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4902" w14:textId="77777777" w:rsidR="004C1866" w:rsidRDefault="004C1866" w:rsidP="004C72FF">
      <w:pPr>
        <w:spacing w:after="120"/>
        <w:jc w:val="center"/>
      </w:pPr>
    </w:p>
    <w:p w14:paraId="2F178DD2" w14:textId="77777777" w:rsidR="00671A47" w:rsidRDefault="00671A47" w:rsidP="004C72FF">
      <w:pPr>
        <w:spacing w:after="120"/>
        <w:jc w:val="center"/>
      </w:pPr>
    </w:p>
    <w:p w14:paraId="35A87EB1" w14:textId="77777777" w:rsidR="004C72FF" w:rsidRPr="00176A2C" w:rsidRDefault="004C72FF" w:rsidP="002E5646">
      <w:pPr>
        <w:spacing w:after="120"/>
        <w:jc w:val="center"/>
        <w:rPr>
          <w:b/>
        </w:rPr>
      </w:pPr>
      <w:r w:rsidRPr="00176A2C">
        <w:rPr>
          <w:b/>
        </w:rPr>
        <w:t>НАЦИОНАЛЬНЫЙ БАНК МОЛДОВЫ</w:t>
      </w:r>
    </w:p>
    <w:p w14:paraId="1C111821" w14:textId="77777777" w:rsidR="004C72FF" w:rsidRPr="00176A2C" w:rsidRDefault="004C72FF" w:rsidP="002E5646">
      <w:pPr>
        <w:pStyle w:val="BodyText"/>
        <w:tabs>
          <w:tab w:val="left" w:pos="709"/>
          <w:tab w:val="left" w:pos="3420"/>
        </w:tabs>
        <w:jc w:val="center"/>
        <w:rPr>
          <w:b/>
          <w:strike/>
          <w:color w:val="auto"/>
          <w:sz w:val="24"/>
          <w:lang w:val="ru-RU"/>
        </w:rPr>
      </w:pPr>
      <w:r w:rsidRPr="00176A2C">
        <w:rPr>
          <w:b/>
          <w:color w:val="auto"/>
          <w:sz w:val="24"/>
          <w:lang w:val="ru-RU"/>
        </w:rPr>
        <w:t>ИСПОЛНИТЕЛЬНЫЙ КОМИТЕТ</w:t>
      </w:r>
    </w:p>
    <w:p w14:paraId="56D77CEF" w14:textId="77777777" w:rsidR="004C72FF" w:rsidRPr="00176A2C" w:rsidRDefault="004C72FF" w:rsidP="004C72FF">
      <w:pPr>
        <w:pStyle w:val="BodyText"/>
        <w:tabs>
          <w:tab w:val="left" w:pos="709"/>
          <w:tab w:val="left" w:pos="3420"/>
        </w:tabs>
        <w:ind w:firstLine="567"/>
        <w:jc w:val="right"/>
        <w:rPr>
          <w:b/>
          <w:color w:val="auto"/>
          <w:sz w:val="24"/>
          <w:lang w:val="ru-RU"/>
        </w:rPr>
      </w:pPr>
    </w:p>
    <w:p w14:paraId="23E0B996" w14:textId="77777777" w:rsidR="004C72FF" w:rsidRPr="00176A2C" w:rsidRDefault="004C72FF" w:rsidP="004C72FF">
      <w:pPr>
        <w:pStyle w:val="BodyText"/>
        <w:tabs>
          <w:tab w:val="left" w:pos="709"/>
          <w:tab w:val="left" w:pos="3420"/>
        </w:tabs>
        <w:ind w:firstLine="567"/>
        <w:jc w:val="center"/>
        <w:rPr>
          <w:b/>
          <w:color w:val="auto"/>
          <w:sz w:val="24"/>
          <w:lang w:val="ru-RU"/>
        </w:rPr>
      </w:pPr>
      <w:r w:rsidRPr="00176A2C">
        <w:rPr>
          <w:b/>
          <w:color w:val="auto"/>
          <w:sz w:val="24"/>
          <w:lang w:val="ru-RU"/>
        </w:rPr>
        <w:t>ПОСТАНОВЛЕНИЕ №</w:t>
      </w:r>
      <w:r w:rsidR="004C1866" w:rsidRPr="004C1866">
        <w:rPr>
          <w:b/>
          <w:color w:val="auto"/>
          <w:sz w:val="24"/>
          <w:lang w:val="ru-RU"/>
        </w:rPr>
        <w:t xml:space="preserve"> 302</w:t>
      </w:r>
    </w:p>
    <w:p w14:paraId="7F3C8462" w14:textId="77777777" w:rsidR="004C72FF" w:rsidRPr="00176A2C" w:rsidRDefault="008B1C4A" w:rsidP="004C72FF">
      <w:pPr>
        <w:pStyle w:val="BodyText"/>
        <w:tabs>
          <w:tab w:val="left" w:pos="709"/>
          <w:tab w:val="left" w:pos="3420"/>
        </w:tabs>
        <w:spacing w:line="276" w:lineRule="auto"/>
        <w:ind w:firstLine="567"/>
        <w:jc w:val="center"/>
        <w:rPr>
          <w:b/>
          <w:color w:val="auto"/>
          <w:sz w:val="24"/>
          <w:lang w:val="ru-RU"/>
        </w:rPr>
      </w:pPr>
      <w:r>
        <w:rPr>
          <w:b/>
          <w:color w:val="auto"/>
          <w:sz w:val="24"/>
          <w:lang w:val="ru-RU"/>
        </w:rPr>
        <w:t xml:space="preserve">от </w:t>
      </w:r>
      <w:r w:rsidR="004C1866">
        <w:rPr>
          <w:b/>
          <w:color w:val="auto"/>
          <w:sz w:val="24"/>
          <w:lang w:val="ru-RU"/>
        </w:rPr>
        <w:t>28</w:t>
      </w:r>
      <w:r w:rsidR="004C72FF" w:rsidRPr="00176A2C">
        <w:rPr>
          <w:b/>
          <w:color w:val="auto"/>
          <w:sz w:val="24"/>
          <w:lang w:val="ru-RU"/>
        </w:rPr>
        <w:t xml:space="preserve"> </w:t>
      </w:r>
      <w:r w:rsidRPr="008B1C4A">
        <w:rPr>
          <w:b/>
          <w:color w:val="auto"/>
          <w:sz w:val="24"/>
          <w:lang w:val="ru-RU"/>
        </w:rPr>
        <w:t>ноября</w:t>
      </w:r>
      <w:r w:rsidR="004C1866">
        <w:rPr>
          <w:b/>
          <w:color w:val="auto"/>
          <w:sz w:val="24"/>
          <w:lang w:val="ru-RU"/>
        </w:rPr>
        <w:t xml:space="preserve"> </w:t>
      </w:r>
      <w:r w:rsidR="004C72FF" w:rsidRPr="00176A2C">
        <w:rPr>
          <w:b/>
          <w:color w:val="auto"/>
          <w:sz w:val="24"/>
          <w:lang w:val="ru-RU"/>
        </w:rPr>
        <w:t>2019</w:t>
      </w:r>
    </w:p>
    <w:p w14:paraId="4FAF9C16" w14:textId="77777777" w:rsidR="004C72FF" w:rsidRPr="00176A2C" w:rsidRDefault="004C72FF" w:rsidP="004C72FF">
      <w:pPr>
        <w:tabs>
          <w:tab w:val="left" w:pos="709"/>
          <w:tab w:val="left" w:pos="3420"/>
        </w:tabs>
        <w:spacing w:line="276" w:lineRule="auto"/>
        <w:ind w:firstLine="567"/>
        <w:jc w:val="right"/>
      </w:pPr>
    </w:p>
    <w:p w14:paraId="1F03D4D5" w14:textId="77777777" w:rsidR="004C72FF" w:rsidRPr="00176A2C" w:rsidRDefault="004C72FF" w:rsidP="004C72FF">
      <w:pPr>
        <w:jc w:val="center"/>
        <w:rPr>
          <w:b/>
          <w:bCs/>
        </w:rPr>
      </w:pPr>
      <w:r w:rsidRPr="00176A2C">
        <w:rPr>
          <w:b/>
        </w:rPr>
        <w:t>Об утверждении Регламента о режиме обязательных резервов</w:t>
      </w:r>
    </w:p>
    <w:p w14:paraId="7108A4E0" w14:textId="77777777" w:rsidR="004C72FF" w:rsidRPr="00176A2C" w:rsidRDefault="004C72FF" w:rsidP="004C72FF">
      <w:pPr>
        <w:tabs>
          <w:tab w:val="left" w:pos="709"/>
          <w:tab w:val="left" w:pos="3420"/>
        </w:tabs>
        <w:ind w:right="-31" w:firstLine="567"/>
        <w:jc w:val="both"/>
      </w:pPr>
      <w:r w:rsidRPr="00176A2C">
        <w:t>На основании части (1) ст.11, ст.17 и п. а) и с) части (1) ст.27 Закона о Национальном банке Молдовы № 548-XIII от 21 июля 1995 (</w:t>
      </w:r>
      <w:r w:rsidRPr="00176A2C">
        <w:rPr>
          <w:color w:val="000000"/>
        </w:rPr>
        <w:t>переопубликованный в Monitorul Oficial al Republicii Moldova, 2015 г., №297-300, ст.544), с последующими изменениями,</w:t>
      </w:r>
      <w:r w:rsidRPr="00176A2C">
        <w:t xml:space="preserve"> Исполнительный комитет Национального банка Молдовы  </w:t>
      </w:r>
    </w:p>
    <w:p w14:paraId="73AA19BC" w14:textId="77777777" w:rsidR="004C72FF" w:rsidRPr="00176A2C" w:rsidRDefault="004C72FF" w:rsidP="004C72FF">
      <w:pPr>
        <w:tabs>
          <w:tab w:val="left" w:pos="709"/>
          <w:tab w:val="left" w:pos="3420"/>
        </w:tabs>
        <w:ind w:firstLine="567"/>
        <w:jc w:val="both"/>
        <w:rPr>
          <w:b/>
        </w:rPr>
      </w:pPr>
      <w:r w:rsidRPr="00176A2C">
        <w:t xml:space="preserve">  </w:t>
      </w:r>
    </w:p>
    <w:p w14:paraId="5FAA44F2" w14:textId="77777777" w:rsidR="004C72FF" w:rsidRPr="00176A2C" w:rsidRDefault="004C72FF" w:rsidP="004C72FF">
      <w:pPr>
        <w:tabs>
          <w:tab w:val="left" w:pos="709"/>
          <w:tab w:val="left" w:pos="3420"/>
        </w:tabs>
        <w:ind w:right="399" w:firstLine="567"/>
        <w:jc w:val="center"/>
        <w:rPr>
          <w:b/>
        </w:rPr>
      </w:pPr>
      <w:r w:rsidRPr="00176A2C">
        <w:rPr>
          <w:b/>
        </w:rPr>
        <w:t>ПОСТАНОВЛЯЕТ:</w:t>
      </w:r>
    </w:p>
    <w:p w14:paraId="2223D74D" w14:textId="77777777" w:rsidR="004C72FF" w:rsidRPr="00176A2C" w:rsidRDefault="004C72FF" w:rsidP="004C72FF">
      <w:pPr>
        <w:tabs>
          <w:tab w:val="left" w:pos="709"/>
          <w:tab w:val="left" w:pos="3420"/>
        </w:tabs>
        <w:ind w:right="399" w:firstLine="567"/>
        <w:jc w:val="both"/>
      </w:pPr>
    </w:p>
    <w:p w14:paraId="54076137" w14:textId="77777777" w:rsidR="004C72FF" w:rsidRPr="00176A2C" w:rsidRDefault="004C72FF" w:rsidP="004C72FF">
      <w:pPr>
        <w:tabs>
          <w:tab w:val="left" w:pos="9630"/>
        </w:tabs>
        <w:spacing w:line="276" w:lineRule="auto"/>
        <w:ind w:firstLine="567"/>
        <w:jc w:val="both"/>
      </w:pPr>
      <w:r w:rsidRPr="00176A2C">
        <w:t> </w:t>
      </w:r>
    </w:p>
    <w:p w14:paraId="3A295652" w14:textId="77777777" w:rsidR="004C72FF" w:rsidRPr="00176A2C" w:rsidRDefault="004C72FF" w:rsidP="004C72FF">
      <w:pPr>
        <w:pStyle w:val="ListParagraph"/>
        <w:numPr>
          <w:ilvl w:val="0"/>
          <w:numId w:val="31"/>
        </w:numPr>
        <w:tabs>
          <w:tab w:val="left" w:pos="0"/>
          <w:tab w:val="left" w:pos="990"/>
        </w:tabs>
        <w:spacing w:line="276" w:lineRule="auto"/>
        <w:ind w:left="-90" w:firstLine="810"/>
        <w:jc w:val="both"/>
        <w:rPr>
          <w:bCs/>
        </w:rPr>
      </w:pPr>
      <w:r w:rsidRPr="00176A2C">
        <w:t xml:space="preserve">Утвердить Регламент о режиме обязательных резервов </w:t>
      </w:r>
      <w:r w:rsidRPr="00176A2C">
        <w:rPr>
          <w:bCs/>
        </w:rPr>
        <w:t>(прилагается).</w:t>
      </w:r>
    </w:p>
    <w:p w14:paraId="5EE14B5F" w14:textId="77777777" w:rsidR="004C72FF" w:rsidRPr="00176A2C" w:rsidRDefault="004C72FF" w:rsidP="004C72FF">
      <w:pPr>
        <w:pStyle w:val="ListParagraph"/>
        <w:numPr>
          <w:ilvl w:val="0"/>
          <w:numId w:val="31"/>
        </w:numPr>
        <w:tabs>
          <w:tab w:val="left" w:pos="0"/>
          <w:tab w:val="left" w:pos="990"/>
        </w:tabs>
        <w:spacing w:line="276" w:lineRule="auto"/>
        <w:ind w:left="-90" w:firstLine="810"/>
        <w:jc w:val="both"/>
        <w:rPr>
          <w:bCs/>
        </w:rPr>
      </w:pPr>
      <w:r w:rsidRPr="00176A2C">
        <w:t>Признать утратившим силу Регламент о режиме обязательных резервов, утвержденный Постановлением Исполнительного комитета Национального банка Молдовы № 355/2017 (Monitorul Oficial al Republicii Moldova, 2018, № 18-26, ст.89),</w:t>
      </w:r>
      <w:r w:rsidRPr="00176A2C">
        <w:rPr>
          <w:bCs/>
        </w:rPr>
        <w:t xml:space="preserve"> зарегистрированный в Министерстве юстиции Республики Молдова под №1287 от 10 января 2018</w:t>
      </w:r>
      <w:r w:rsidRPr="00176A2C">
        <w:t>.</w:t>
      </w:r>
    </w:p>
    <w:p w14:paraId="04157593" w14:textId="77777777" w:rsidR="004C72FF" w:rsidRPr="00176A2C" w:rsidRDefault="004C72FF" w:rsidP="004C72FF">
      <w:pPr>
        <w:pStyle w:val="ListParagraph"/>
        <w:numPr>
          <w:ilvl w:val="0"/>
          <w:numId w:val="31"/>
        </w:numPr>
        <w:tabs>
          <w:tab w:val="left" w:pos="0"/>
          <w:tab w:val="left" w:pos="990"/>
        </w:tabs>
        <w:spacing w:line="276" w:lineRule="auto"/>
        <w:ind w:left="-90" w:firstLine="810"/>
        <w:jc w:val="both"/>
        <w:rPr>
          <w:bCs/>
        </w:rPr>
      </w:pPr>
      <w:r w:rsidRPr="00176A2C">
        <w:t>Настоящее постановление вступает в силу 16 января 2020.</w:t>
      </w:r>
    </w:p>
    <w:p w14:paraId="464C37C2" w14:textId="77777777" w:rsidR="004C72FF" w:rsidRPr="00176A2C" w:rsidRDefault="004C72FF" w:rsidP="004C72FF">
      <w:pPr>
        <w:numPr>
          <w:ilvl w:val="0"/>
          <w:numId w:val="31"/>
        </w:numPr>
        <w:tabs>
          <w:tab w:val="left" w:pos="284"/>
          <w:tab w:val="left" w:pos="567"/>
          <w:tab w:val="left" w:pos="993"/>
        </w:tabs>
        <w:spacing w:line="276" w:lineRule="auto"/>
        <w:ind w:left="-142" w:firstLine="862"/>
        <w:jc w:val="both"/>
      </w:pPr>
      <w:r w:rsidRPr="00176A2C">
        <w:rPr>
          <w:bCs/>
        </w:rPr>
        <w:t>Регламент о режиме обязательных резервов, утвержденный согласно пункту 1 настоящего постановления, применяется начиная с периода наблюдения 16 января 2020 – 15 февраля 2020.</w:t>
      </w:r>
    </w:p>
    <w:p w14:paraId="7503DF85" w14:textId="77777777" w:rsidR="004C72FF" w:rsidRPr="00176A2C" w:rsidRDefault="004C72FF" w:rsidP="004C72FF">
      <w:pPr>
        <w:spacing w:line="276" w:lineRule="auto"/>
        <w:jc w:val="right"/>
      </w:pPr>
    </w:p>
    <w:p w14:paraId="30A2ED8C" w14:textId="77777777" w:rsidR="004C72FF" w:rsidRPr="00176A2C" w:rsidRDefault="004C72FF" w:rsidP="004C72FF">
      <w:pPr>
        <w:spacing w:line="276" w:lineRule="auto"/>
        <w:jc w:val="right"/>
      </w:pPr>
    </w:p>
    <w:p w14:paraId="757FF3FD" w14:textId="77777777" w:rsidR="004C72FF" w:rsidRPr="00176A2C" w:rsidRDefault="004C72FF" w:rsidP="004C72FF">
      <w:pPr>
        <w:spacing w:line="276" w:lineRule="auto"/>
      </w:pPr>
      <w:r w:rsidRPr="00176A2C">
        <w:br w:type="page"/>
      </w:r>
    </w:p>
    <w:p w14:paraId="48C032D6" w14:textId="77777777" w:rsidR="004C72FF" w:rsidRPr="00176A2C" w:rsidRDefault="004C72FF" w:rsidP="004C72FF">
      <w:pPr>
        <w:spacing w:line="276" w:lineRule="auto"/>
        <w:jc w:val="right"/>
      </w:pPr>
      <w:r w:rsidRPr="00176A2C">
        <w:lastRenderedPageBreak/>
        <w:t>Утвержден</w:t>
      </w:r>
    </w:p>
    <w:p w14:paraId="106B1463" w14:textId="77777777" w:rsidR="004C72FF" w:rsidRPr="00176A2C" w:rsidRDefault="004C72FF" w:rsidP="004C72FF">
      <w:pPr>
        <w:spacing w:line="276" w:lineRule="auto"/>
        <w:jc w:val="right"/>
      </w:pPr>
      <w:r w:rsidRPr="00176A2C">
        <w:t>Постановлением Исполнительного комитета</w:t>
      </w:r>
    </w:p>
    <w:p w14:paraId="76F9C8DE" w14:textId="77777777" w:rsidR="004C72FF" w:rsidRPr="00176A2C" w:rsidRDefault="004C72FF" w:rsidP="004C72FF">
      <w:pPr>
        <w:tabs>
          <w:tab w:val="left" w:pos="709"/>
          <w:tab w:val="left" w:pos="9355"/>
        </w:tabs>
        <w:ind w:right="-5" w:firstLine="567"/>
        <w:jc w:val="right"/>
      </w:pPr>
      <w:r w:rsidRPr="00176A2C">
        <w:t xml:space="preserve">Национального банка Молдовы  </w:t>
      </w:r>
    </w:p>
    <w:p w14:paraId="679BE19C" w14:textId="77777777" w:rsidR="004C72FF" w:rsidRPr="00176A2C" w:rsidRDefault="004C72FF" w:rsidP="004C72FF">
      <w:pPr>
        <w:tabs>
          <w:tab w:val="left" w:pos="709"/>
          <w:tab w:val="left" w:pos="9355"/>
        </w:tabs>
        <w:spacing w:line="276" w:lineRule="auto"/>
        <w:ind w:right="-5" w:firstLine="567"/>
        <w:jc w:val="right"/>
        <w:outlineLvl w:val="0"/>
      </w:pPr>
      <w:r w:rsidRPr="00176A2C">
        <w:t xml:space="preserve">  </w:t>
      </w:r>
      <w:r w:rsidR="004C1866">
        <w:t xml:space="preserve">№ 302 </w:t>
      </w:r>
      <w:r w:rsidRPr="00176A2C">
        <w:t>от</w:t>
      </w:r>
      <w:r w:rsidR="004C1866">
        <w:t xml:space="preserve"> 28 ноября 2019</w:t>
      </w:r>
    </w:p>
    <w:p w14:paraId="622B0C57" w14:textId="77777777" w:rsidR="004C72FF" w:rsidRPr="00176A2C" w:rsidRDefault="004C72FF" w:rsidP="004C72FF">
      <w:pPr>
        <w:tabs>
          <w:tab w:val="left" w:pos="709"/>
        </w:tabs>
        <w:spacing w:line="276" w:lineRule="auto"/>
        <w:ind w:firstLine="567"/>
        <w:jc w:val="right"/>
        <w:rPr>
          <w:rFonts w:eastAsia="Calibri"/>
        </w:rPr>
      </w:pPr>
    </w:p>
    <w:p w14:paraId="28854A50" w14:textId="77777777" w:rsidR="004C72FF" w:rsidRPr="00176A2C" w:rsidRDefault="004C72FF" w:rsidP="004C72FF">
      <w:pPr>
        <w:tabs>
          <w:tab w:val="left" w:pos="709"/>
        </w:tabs>
        <w:spacing w:line="276" w:lineRule="auto"/>
        <w:ind w:firstLine="567"/>
        <w:jc w:val="right"/>
      </w:pPr>
    </w:p>
    <w:p w14:paraId="1C809756" w14:textId="77777777" w:rsidR="004C72FF" w:rsidRPr="00176A2C" w:rsidRDefault="004C72FF" w:rsidP="004C72FF">
      <w:pPr>
        <w:spacing w:line="276" w:lineRule="auto"/>
        <w:jc w:val="center"/>
        <w:rPr>
          <w:b/>
        </w:rPr>
      </w:pPr>
    </w:p>
    <w:p w14:paraId="0C3A8188" w14:textId="77777777" w:rsidR="004C72FF" w:rsidRPr="00176A2C" w:rsidRDefault="004C72FF" w:rsidP="004C72FF">
      <w:pPr>
        <w:jc w:val="center"/>
      </w:pPr>
      <w:r w:rsidRPr="00176A2C">
        <w:rPr>
          <w:b/>
        </w:rPr>
        <w:t>Регламент о режиме обязательных резервов</w:t>
      </w:r>
    </w:p>
    <w:p w14:paraId="3B87F63A" w14:textId="77777777" w:rsidR="004C72FF" w:rsidRDefault="004C72FF" w:rsidP="004C72FF">
      <w:pPr>
        <w:autoSpaceDE w:val="0"/>
        <w:autoSpaceDN w:val="0"/>
        <w:adjustRightInd w:val="0"/>
        <w:ind w:left="-426"/>
        <w:rPr>
          <w:rStyle w:val="Emphasis"/>
          <w:rFonts w:ascii="permianseriftypefaceregular" w:hAnsi="permianseriftypefaceregular"/>
          <w:lang w:val="ro-MD"/>
        </w:rPr>
      </w:pPr>
    </w:p>
    <w:p w14:paraId="22C3FADD" w14:textId="77777777" w:rsidR="00472D09" w:rsidRPr="00A37714" w:rsidRDefault="00472D09" w:rsidP="00472D09">
      <w:pPr>
        <w:rPr>
          <w:i/>
          <w:sz w:val="20"/>
          <w:szCs w:val="20"/>
        </w:rPr>
      </w:pPr>
      <w:r>
        <w:rPr>
          <w:i/>
          <w:sz w:val="20"/>
          <w:szCs w:val="20"/>
        </w:rPr>
        <w:t>Изменен</w:t>
      </w:r>
      <w:r w:rsidRPr="00A37714">
        <w:rPr>
          <w:i/>
          <w:sz w:val="20"/>
          <w:szCs w:val="20"/>
        </w:rPr>
        <w:t>:</w:t>
      </w:r>
    </w:p>
    <w:p w14:paraId="33495651" w14:textId="77777777" w:rsidR="00472D09" w:rsidRDefault="00472D09" w:rsidP="004C72FF">
      <w:pPr>
        <w:autoSpaceDE w:val="0"/>
        <w:autoSpaceDN w:val="0"/>
        <w:adjustRightInd w:val="0"/>
        <w:ind w:left="-426"/>
        <w:rPr>
          <w:rStyle w:val="Emphasis"/>
          <w:rFonts w:ascii="permianseriftypefaceregular" w:hAnsi="permianseriftypefaceregular"/>
          <w:lang w:val="ro-MD"/>
        </w:rPr>
      </w:pPr>
    </w:p>
    <w:p w14:paraId="431445E7" w14:textId="7DF0ECD8" w:rsidR="00472D09" w:rsidRDefault="00472D09" w:rsidP="00D82D2B">
      <w:pPr>
        <w:autoSpaceDE w:val="0"/>
        <w:autoSpaceDN w:val="0"/>
        <w:adjustRightInd w:val="0"/>
        <w:rPr>
          <w:rStyle w:val="Emphasis"/>
          <w:rFonts w:ascii="permianseriftypefaceregular" w:hAnsi="permianseriftypefaceregular"/>
          <w:lang w:val="ro-MD"/>
        </w:rPr>
      </w:pPr>
      <w:r w:rsidRPr="00472D09">
        <w:rPr>
          <w:rStyle w:val="Emphasis"/>
          <w:rFonts w:ascii="permianseriftypefaceregular" w:hAnsi="permianseriftypefaceregular"/>
          <w:lang w:val="ro-MD"/>
        </w:rPr>
        <w:t xml:space="preserve">ПИК НБМ № </w:t>
      </w:r>
      <w:r>
        <w:rPr>
          <w:rStyle w:val="Emphasis"/>
          <w:rFonts w:ascii="permianseriftypefaceregular" w:hAnsi="permianseriftypefaceregular"/>
          <w:lang w:val="ro-MD"/>
        </w:rPr>
        <w:t>208</w:t>
      </w:r>
      <w:r w:rsidRPr="00472D09">
        <w:rPr>
          <w:rStyle w:val="Emphasis"/>
          <w:rFonts w:ascii="permianseriftypefaceregular" w:hAnsi="permianseriftypefaceregular"/>
          <w:lang w:val="ro-MD"/>
        </w:rPr>
        <w:t xml:space="preserve"> от 0</w:t>
      </w:r>
      <w:r>
        <w:rPr>
          <w:rStyle w:val="Emphasis"/>
          <w:rFonts w:ascii="permianseriftypefaceregular" w:hAnsi="permianseriftypefaceregular"/>
          <w:lang w:val="ro-MD"/>
        </w:rPr>
        <w:t>4</w:t>
      </w:r>
      <w:r w:rsidRPr="00472D09">
        <w:rPr>
          <w:rStyle w:val="Emphasis"/>
          <w:rFonts w:ascii="permianseriftypefaceregular" w:hAnsi="permianseriftypefaceregular"/>
          <w:lang w:val="ro-MD"/>
        </w:rPr>
        <w:t>.0</w:t>
      </w:r>
      <w:r>
        <w:rPr>
          <w:rStyle w:val="Emphasis"/>
          <w:rFonts w:ascii="permianseriftypefaceregular" w:hAnsi="permianseriftypefaceregular"/>
          <w:lang w:val="ro-MD"/>
        </w:rPr>
        <w:t>9</w:t>
      </w:r>
      <w:r w:rsidRPr="00472D09">
        <w:rPr>
          <w:rStyle w:val="Emphasis"/>
          <w:rFonts w:ascii="permianseriftypefaceregular" w:hAnsi="permianseriftypefaceregular"/>
          <w:lang w:val="ro-MD"/>
        </w:rPr>
        <w:t>.202</w:t>
      </w:r>
      <w:r>
        <w:rPr>
          <w:rStyle w:val="Emphasis"/>
          <w:rFonts w:ascii="permianseriftypefaceregular" w:hAnsi="permianseriftypefaceregular"/>
          <w:lang w:val="ro-MD"/>
        </w:rPr>
        <w:t>5</w:t>
      </w:r>
      <w:r w:rsidRPr="00472D09">
        <w:rPr>
          <w:rStyle w:val="Emphasis"/>
          <w:rFonts w:ascii="permianseriftypefaceregular" w:hAnsi="permianseriftypefaceregular"/>
          <w:lang w:val="ro-MD"/>
        </w:rPr>
        <w:t xml:space="preserve"> г., ОМ Республики Молдова №</w:t>
      </w:r>
      <w:r>
        <w:rPr>
          <w:rStyle w:val="Emphasis"/>
          <w:rFonts w:ascii="permianseriftypefaceregular" w:hAnsi="permianseriftypefaceregular"/>
          <w:lang w:val="ro-MD"/>
        </w:rPr>
        <w:t>474</w:t>
      </w:r>
      <w:r w:rsidRPr="00472D09">
        <w:rPr>
          <w:rStyle w:val="Emphasis"/>
          <w:rFonts w:ascii="permianseriftypefaceregular" w:hAnsi="permianseriftypefaceregular"/>
          <w:lang w:val="ro-MD"/>
        </w:rPr>
        <w:t>-</w:t>
      </w:r>
      <w:r>
        <w:rPr>
          <w:rStyle w:val="Emphasis"/>
          <w:rFonts w:ascii="permianseriftypefaceregular" w:hAnsi="permianseriftypefaceregular"/>
          <w:lang w:val="ro-MD"/>
        </w:rPr>
        <w:t>477</w:t>
      </w:r>
      <w:r w:rsidRPr="00472D09">
        <w:rPr>
          <w:rStyle w:val="Emphasis"/>
          <w:rFonts w:ascii="permianseriftypefaceregular" w:hAnsi="permianseriftypefaceregular"/>
          <w:lang w:val="ro-MD"/>
        </w:rPr>
        <w:t xml:space="preserve"> от </w:t>
      </w:r>
      <w:r>
        <w:rPr>
          <w:rStyle w:val="Emphasis"/>
          <w:rFonts w:ascii="permianseriftypefaceregular" w:hAnsi="permianseriftypefaceregular"/>
          <w:lang w:val="ro-MD"/>
        </w:rPr>
        <w:t>10</w:t>
      </w:r>
      <w:r w:rsidRPr="00472D09">
        <w:rPr>
          <w:rStyle w:val="Emphasis"/>
          <w:rFonts w:ascii="permianseriftypefaceregular" w:hAnsi="permianseriftypefaceregular"/>
          <w:lang w:val="ro-MD"/>
        </w:rPr>
        <w:t>.0</w:t>
      </w:r>
      <w:r>
        <w:rPr>
          <w:rStyle w:val="Emphasis"/>
          <w:rFonts w:ascii="permianseriftypefaceregular" w:hAnsi="permianseriftypefaceregular"/>
          <w:lang w:val="ro-MD"/>
        </w:rPr>
        <w:t>9</w:t>
      </w:r>
      <w:r w:rsidRPr="00472D09">
        <w:rPr>
          <w:rStyle w:val="Emphasis"/>
          <w:rFonts w:ascii="permianseriftypefaceregular" w:hAnsi="permianseriftypefaceregular"/>
          <w:lang w:val="ro-MD"/>
        </w:rPr>
        <w:t>.202</w:t>
      </w:r>
      <w:r>
        <w:rPr>
          <w:rStyle w:val="Emphasis"/>
          <w:rFonts w:ascii="permianseriftypefaceregular" w:hAnsi="permianseriftypefaceregular"/>
          <w:lang w:val="ro-MD"/>
        </w:rPr>
        <w:t>5</w:t>
      </w:r>
      <w:r w:rsidRPr="00472D09">
        <w:rPr>
          <w:rStyle w:val="Emphasis"/>
          <w:rFonts w:ascii="permianseriftypefaceregular" w:hAnsi="permianseriftypefaceregular"/>
          <w:lang w:val="ro-MD"/>
        </w:rPr>
        <w:t xml:space="preserve"> г., ст.</w:t>
      </w:r>
      <w:r>
        <w:rPr>
          <w:rStyle w:val="Emphasis"/>
          <w:rFonts w:ascii="permianseriftypefaceregular" w:hAnsi="permianseriftypefaceregular"/>
          <w:lang w:val="ro-MD"/>
        </w:rPr>
        <w:t>804</w:t>
      </w:r>
    </w:p>
    <w:p w14:paraId="301F0C83" w14:textId="77777777" w:rsidR="00472D09" w:rsidRPr="00FD0A79" w:rsidRDefault="00472D09" w:rsidP="00FD0A79">
      <w:pPr>
        <w:autoSpaceDE w:val="0"/>
        <w:autoSpaceDN w:val="0"/>
        <w:adjustRightInd w:val="0"/>
        <w:rPr>
          <w:rStyle w:val="Emphasis"/>
          <w:rFonts w:ascii="permianseriftypefaceregular" w:hAnsi="permianseriftypefaceregular"/>
          <w:lang w:val="ro-MD"/>
        </w:rPr>
      </w:pPr>
    </w:p>
    <w:p w14:paraId="69FDF545" w14:textId="77777777" w:rsidR="004C72FF" w:rsidRPr="00AB34ED" w:rsidRDefault="004C72FF" w:rsidP="004C72FF">
      <w:pPr>
        <w:pStyle w:val="cb"/>
        <w:ind w:left="360"/>
      </w:pPr>
      <w:r w:rsidRPr="00176A2C">
        <w:t>Глава I</w:t>
      </w:r>
    </w:p>
    <w:p w14:paraId="4EB74EFA" w14:textId="77777777" w:rsidR="004C72FF" w:rsidRPr="00176A2C" w:rsidRDefault="004C72FF" w:rsidP="00671A47">
      <w:pPr>
        <w:pStyle w:val="cb"/>
        <w:ind w:left="720"/>
        <w:jc w:val="left"/>
      </w:pPr>
      <w:r w:rsidRPr="00176A2C">
        <w:t xml:space="preserve">                                                       Общие положения</w:t>
      </w:r>
    </w:p>
    <w:p w14:paraId="695DB0C6" w14:textId="77777777" w:rsidR="004C72FF" w:rsidRPr="00176A2C" w:rsidRDefault="004C72FF" w:rsidP="004C72FF">
      <w:pPr>
        <w:numPr>
          <w:ilvl w:val="0"/>
          <w:numId w:val="32"/>
        </w:numPr>
        <w:tabs>
          <w:tab w:val="left" w:pos="851"/>
        </w:tabs>
        <w:spacing w:line="276" w:lineRule="auto"/>
        <w:ind w:left="0" w:right="90" w:firstLine="567"/>
        <w:jc w:val="both"/>
        <w:rPr>
          <w:lang w:eastAsia="en-US"/>
        </w:rPr>
      </w:pPr>
      <w:r w:rsidRPr="00176A2C">
        <w:rPr>
          <w:lang w:eastAsia="en-US"/>
        </w:rPr>
        <w:t>Настоящий регламент устанавливает режим обязательных резервов, которые банки-юридические лица Республики Молдова и отделения банков других государств, лицензированных Национальным банком Молдовы (далее - банки) должны хранить на счетах, открытых в Национальном банке Молдовы.</w:t>
      </w:r>
    </w:p>
    <w:p w14:paraId="4A53819B" w14:textId="77777777" w:rsidR="004C72FF" w:rsidRPr="00176A2C" w:rsidRDefault="004C72FF" w:rsidP="004C72FF">
      <w:pPr>
        <w:numPr>
          <w:ilvl w:val="0"/>
          <w:numId w:val="32"/>
        </w:numPr>
        <w:tabs>
          <w:tab w:val="left" w:pos="810"/>
          <w:tab w:val="left" w:pos="990"/>
          <w:tab w:val="left" w:pos="1260"/>
        </w:tabs>
        <w:spacing w:line="276" w:lineRule="auto"/>
        <w:ind w:left="0" w:firstLine="567"/>
        <w:jc w:val="both"/>
      </w:pPr>
      <w:r w:rsidRPr="00176A2C">
        <w:t>Банки формируют обязательные резервы в молдавских леях (MDL), в долларах США (USD) и евро (EUR), согласно условиям настоящего регламента.</w:t>
      </w:r>
    </w:p>
    <w:p w14:paraId="00A003CF" w14:textId="77777777" w:rsidR="004C72FF" w:rsidRPr="00176A2C" w:rsidRDefault="004C72FF" w:rsidP="004C72FF">
      <w:pPr>
        <w:numPr>
          <w:ilvl w:val="0"/>
          <w:numId w:val="32"/>
        </w:numPr>
        <w:tabs>
          <w:tab w:val="left" w:pos="851"/>
        </w:tabs>
        <w:spacing w:line="276" w:lineRule="auto"/>
        <w:ind w:left="-90" w:firstLine="657"/>
        <w:jc w:val="both"/>
      </w:pPr>
      <w:r w:rsidRPr="00176A2C">
        <w:rPr>
          <w:color w:val="000000"/>
        </w:rPr>
        <w:t>В настоящем регламенте используются следующие термины и основные понятия</w:t>
      </w:r>
      <w:r w:rsidRPr="00176A2C">
        <w:t>:</w:t>
      </w:r>
    </w:p>
    <w:p w14:paraId="15BED047" w14:textId="77777777" w:rsidR="004C72FF" w:rsidRPr="00176A2C" w:rsidRDefault="004C72FF" w:rsidP="004C72FF">
      <w:pPr>
        <w:pStyle w:val="NormalWeb"/>
        <w:numPr>
          <w:ilvl w:val="0"/>
          <w:numId w:val="33"/>
        </w:numPr>
        <w:tabs>
          <w:tab w:val="left" w:pos="709"/>
          <w:tab w:val="left" w:pos="851"/>
        </w:tabs>
        <w:spacing w:line="276" w:lineRule="auto"/>
        <w:ind w:left="0" w:firstLine="567"/>
      </w:pPr>
      <w:r w:rsidRPr="00176A2C">
        <w:rPr>
          <w:b/>
          <w:bCs/>
          <w:i/>
        </w:rPr>
        <w:t>обязательные резервы</w:t>
      </w:r>
      <w:r w:rsidRPr="00176A2C">
        <w:t xml:space="preserve"> - денежные средства банков в MDL, USD и EUR, поддерживаемые на счетах, открытых в Национальном банке Молдовы;</w:t>
      </w:r>
    </w:p>
    <w:p w14:paraId="5448F07C" w14:textId="77777777" w:rsidR="004C72FF" w:rsidRPr="00176A2C" w:rsidRDefault="004C72FF" w:rsidP="004C72FF">
      <w:pPr>
        <w:pStyle w:val="NormalWeb"/>
        <w:numPr>
          <w:ilvl w:val="0"/>
          <w:numId w:val="33"/>
        </w:numPr>
        <w:tabs>
          <w:tab w:val="left" w:pos="851"/>
        </w:tabs>
        <w:spacing w:line="276" w:lineRule="auto"/>
        <w:ind w:left="0" w:firstLine="567"/>
      </w:pPr>
      <w:r w:rsidRPr="00176A2C">
        <w:rPr>
          <w:b/>
          <w:bCs/>
          <w:i/>
        </w:rPr>
        <w:t>расчетная база</w:t>
      </w:r>
      <w:r w:rsidRPr="00176A2C">
        <w:t xml:space="preserve"> -  среднедневные остатки за период наблюдения привлеченных средств, подлежащих резервированию, учитываемых на депозитных счетах и других аналогичных пассивных счетах класса 2 «Обязательства» банковского баланса, к которым применяется норма обязательных резервов; </w:t>
      </w:r>
    </w:p>
    <w:p w14:paraId="0D3EAF56" w14:textId="77777777" w:rsidR="004C72FF" w:rsidRPr="00176A2C" w:rsidRDefault="004C72FF" w:rsidP="004C72FF">
      <w:pPr>
        <w:pStyle w:val="NormalWeb"/>
        <w:numPr>
          <w:ilvl w:val="0"/>
          <w:numId w:val="33"/>
        </w:numPr>
        <w:tabs>
          <w:tab w:val="left" w:pos="851"/>
        </w:tabs>
        <w:spacing w:line="276" w:lineRule="auto"/>
        <w:ind w:left="0" w:firstLine="567"/>
      </w:pPr>
      <w:r w:rsidRPr="00176A2C">
        <w:rPr>
          <w:b/>
          <w:bCs/>
          <w:i/>
        </w:rPr>
        <w:t xml:space="preserve">привлеченные средства, подлежащие резервированию </w:t>
      </w:r>
      <w:r w:rsidRPr="00176A2C">
        <w:t xml:space="preserve">– часть расчётной базы, к которой применяется норма обязательных резервов, отличная от </w:t>
      </w:r>
      <w:r w:rsidR="00AA0E06">
        <w:t>нуля</w:t>
      </w:r>
      <w:r w:rsidRPr="00176A2C">
        <w:t>, и, соответственно, из который составляются обязательные резервы;</w:t>
      </w:r>
    </w:p>
    <w:p w14:paraId="38D92FCA" w14:textId="77777777" w:rsidR="004C72FF" w:rsidRPr="00176A2C" w:rsidRDefault="004C72FF" w:rsidP="004C72FF">
      <w:pPr>
        <w:pStyle w:val="NormalWeb"/>
        <w:numPr>
          <w:ilvl w:val="0"/>
          <w:numId w:val="33"/>
        </w:numPr>
        <w:tabs>
          <w:tab w:val="left" w:pos="709"/>
          <w:tab w:val="left" w:pos="851"/>
        </w:tabs>
        <w:spacing w:line="276" w:lineRule="auto"/>
        <w:ind w:left="0" w:firstLine="567"/>
      </w:pPr>
      <w:r w:rsidRPr="00176A2C">
        <w:rPr>
          <w:b/>
          <w:bCs/>
          <w:i/>
        </w:rPr>
        <w:t>период наблюдения</w:t>
      </w:r>
      <w:r w:rsidRPr="00176A2C">
        <w:t xml:space="preserve"> - промежуток времени для которого определяется расчетная база; </w:t>
      </w:r>
    </w:p>
    <w:p w14:paraId="7F0B1F09" w14:textId="77777777" w:rsidR="004C72FF" w:rsidRPr="00176A2C" w:rsidRDefault="004C72FF" w:rsidP="004C72FF">
      <w:pPr>
        <w:pStyle w:val="NormalWeb"/>
        <w:numPr>
          <w:ilvl w:val="0"/>
          <w:numId w:val="33"/>
        </w:numPr>
        <w:tabs>
          <w:tab w:val="left" w:pos="709"/>
          <w:tab w:val="left" w:pos="851"/>
        </w:tabs>
        <w:spacing w:line="276" w:lineRule="auto"/>
        <w:ind w:left="0" w:firstLine="567"/>
      </w:pPr>
      <w:r w:rsidRPr="00176A2C">
        <w:rPr>
          <w:b/>
          <w:bCs/>
          <w:i/>
        </w:rPr>
        <w:t xml:space="preserve">период </w:t>
      </w:r>
      <w:r w:rsidRPr="00570F46">
        <w:rPr>
          <w:b/>
          <w:bCs/>
          <w:i/>
        </w:rPr>
        <w:t>применения</w:t>
      </w:r>
      <w:r>
        <w:rPr>
          <w:b/>
          <w:bCs/>
          <w:i/>
        </w:rPr>
        <w:t xml:space="preserve"> </w:t>
      </w:r>
      <w:r w:rsidRPr="00176A2C">
        <w:t xml:space="preserve">- промежуток времени, на протяжении которого необходимо хранить на счетах, открытых в Национальном банке Молдовы, установленный уровень обязательных резервов; </w:t>
      </w:r>
    </w:p>
    <w:p w14:paraId="68B2A77C" w14:textId="77777777" w:rsidR="004C72FF" w:rsidRPr="00176A2C" w:rsidRDefault="004C72FF" w:rsidP="004C72FF">
      <w:pPr>
        <w:pStyle w:val="NormalWeb"/>
        <w:numPr>
          <w:ilvl w:val="0"/>
          <w:numId w:val="33"/>
        </w:numPr>
        <w:tabs>
          <w:tab w:val="left" w:pos="851"/>
        </w:tabs>
        <w:spacing w:line="276" w:lineRule="auto"/>
        <w:ind w:left="0" w:firstLine="567"/>
      </w:pPr>
      <w:r w:rsidRPr="00176A2C">
        <w:rPr>
          <w:b/>
          <w:bCs/>
          <w:i/>
        </w:rPr>
        <w:t>установленный уровень обязательных резервов</w:t>
      </w:r>
      <w:r w:rsidRPr="00176A2C">
        <w:t xml:space="preserve"> - результат умножения расчетной базы на норму обязательных резервов, который следует хранить в период применения на соответствующем счете обязательных резервов, указанном Национальным банком; </w:t>
      </w:r>
    </w:p>
    <w:p w14:paraId="28D02CC5" w14:textId="153DF48A" w:rsidR="004C72FF" w:rsidRPr="00FD0A79" w:rsidRDefault="004C72FF" w:rsidP="004C72FF">
      <w:pPr>
        <w:numPr>
          <w:ilvl w:val="0"/>
          <w:numId w:val="33"/>
        </w:numPr>
        <w:tabs>
          <w:tab w:val="left" w:pos="709"/>
          <w:tab w:val="left" w:pos="851"/>
        </w:tabs>
        <w:spacing w:line="276" w:lineRule="auto"/>
        <w:ind w:left="0" w:firstLine="567"/>
        <w:jc w:val="both"/>
      </w:pPr>
      <w:r w:rsidRPr="00176A2C">
        <w:rPr>
          <w:b/>
          <w:bCs/>
          <w:i/>
        </w:rPr>
        <w:t>фактический уровень обязательных резервов</w:t>
      </w:r>
      <w:r w:rsidRPr="00176A2C">
        <w:t xml:space="preserve"> – </w:t>
      </w:r>
      <w:r w:rsidR="001C5FA5" w:rsidRPr="001C5FA5">
        <w:t>средний остаток денежных средств, хранимые</w:t>
      </w:r>
      <w:r w:rsidRPr="00176A2C">
        <w:t xml:space="preserve"> банком в период применения на счетах, на которых хранятся обязательные резервы в Национальном банке; </w:t>
      </w:r>
    </w:p>
    <w:p w14:paraId="10A5FD04" w14:textId="6DBA52E5" w:rsidR="001C5FA5" w:rsidRPr="00FD0A79" w:rsidRDefault="001C5FA5" w:rsidP="00FD0A79">
      <w:pPr>
        <w:tabs>
          <w:tab w:val="left" w:pos="709"/>
          <w:tab w:val="left" w:pos="851"/>
        </w:tabs>
        <w:spacing w:line="276" w:lineRule="auto"/>
        <w:ind w:left="567"/>
        <w:jc w:val="both"/>
        <w:rPr>
          <w:i/>
          <w:iCs/>
          <w:sz w:val="20"/>
          <w:szCs w:val="20"/>
          <w:lang w:val="ro-MD"/>
        </w:rPr>
      </w:pPr>
      <w:r w:rsidRPr="00FD0A79">
        <w:rPr>
          <w:i/>
          <w:iCs/>
          <w:sz w:val="20"/>
          <w:szCs w:val="20"/>
        </w:rPr>
        <w:t>(</w:t>
      </w:r>
      <w:r w:rsidR="00DD4021">
        <w:rPr>
          <w:i/>
          <w:iCs/>
          <w:sz w:val="20"/>
          <w:szCs w:val="20"/>
        </w:rPr>
        <w:t xml:space="preserve">Пкт.3 </w:t>
      </w:r>
      <w:r w:rsidR="00AB74FF">
        <w:rPr>
          <w:i/>
          <w:iCs/>
          <w:sz w:val="20"/>
          <w:szCs w:val="20"/>
        </w:rPr>
        <w:t>п</w:t>
      </w:r>
      <w:r w:rsidRPr="00FD0A79">
        <w:rPr>
          <w:i/>
          <w:iCs/>
          <w:sz w:val="20"/>
          <w:szCs w:val="20"/>
        </w:rPr>
        <w:t>одпкт.</w:t>
      </w:r>
      <w:r w:rsidR="001852A9">
        <w:rPr>
          <w:i/>
          <w:iCs/>
          <w:sz w:val="20"/>
          <w:szCs w:val="20"/>
          <w:lang w:val="ro-MD"/>
        </w:rPr>
        <w:t>7</w:t>
      </w:r>
      <w:r w:rsidRPr="00FD0A79">
        <w:rPr>
          <w:i/>
          <w:iCs/>
          <w:sz w:val="20"/>
          <w:szCs w:val="20"/>
        </w:rPr>
        <w:t>)</w:t>
      </w:r>
      <w:r>
        <w:rPr>
          <w:i/>
          <w:iCs/>
          <w:sz w:val="20"/>
          <w:szCs w:val="20"/>
          <w:lang w:val="ro-MD"/>
        </w:rPr>
        <w:t xml:space="preserve"> </w:t>
      </w:r>
      <w:r w:rsidRPr="001C5FA5">
        <w:rPr>
          <w:i/>
          <w:iCs/>
          <w:sz w:val="20"/>
          <w:szCs w:val="20"/>
          <w:lang w:val="ro-MD"/>
        </w:rPr>
        <w:t>изменен ПИК НБМ № 2</w:t>
      </w:r>
      <w:r>
        <w:rPr>
          <w:i/>
          <w:iCs/>
          <w:sz w:val="20"/>
          <w:szCs w:val="20"/>
          <w:lang w:val="ro-MD"/>
        </w:rPr>
        <w:t>08</w:t>
      </w:r>
      <w:r w:rsidRPr="001C5FA5">
        <w:rPr>
          <w:i/>
          <w:iCs/>
          <w:sz w:val="20"/>
          <w:szCs w:val="20"/>
          <w:lang w:val="ro-MD"/>
        </w:rPr>
        <w:t xml:space="preserve"> от 0</w:t>
      </w:r>
      <w:r>
        <w:rPr>
          <w:i/>
          <w:iCs/>
          <w:sz w:val="20"/>
          <w:szCs w:val="20"/>
          <w:lang w:val="ro-MD"/>
        </w:rPr>
        <w:t>4</w:t>
      </w:r>
      <w:r w:rsidRPr="001C5FA5">
        <w:rPr>
          <w:i/>
          <w:iCs/>
          <w:sz w:val="20"/>
          <w:szCs w:val="20"/>
          <w:lang w:val="ro-MD"/>
        </w:rPr>
        <w:t>.0</w:t>
      </w:r>
      <w:r>
        <w:rPr>
          <w:i/>
          <w:iCs/>
          <w:sz w:val="20"/>
          <w:szCs w:val="20"/>
          <w:lang w:val="ro-MD"/>
        </w:rPr>
        <w:t>9</w:t>
      </w:r>
      <w:r w:rsidRPr="001C5FA5">
        <w:rPr>
          <w:i/>
          <w:iCs/>
          <w:sz w:val="20"/>
          <w:szCs w:val="20"/>
          <w:lang w:val="ro-MD"/>
        </w:rPr>
        <w:t>.20</w:t>
      </w:r>
      <w:r>
        <w:rPr>
          <w:i/>
          <w:iCs/>
          <w:sz w:val="20"/>
          <w:szCs w:val="20"/>
          <w:lang w:val="ro-MD"/>
        </w:rPr>
        <w:t>25</w:t>
      </w:r>
      <w:r w:rsidRPr="001C5FA5">
        <w:rPr>
          <w:i/>
          <w:iCs/>
          <w:sz w:val="20"/>
          <w:szCs w:val="20"/>
          <w:lang w:val="ro-MD"/>
        </w:rPr>
        <w:t xml:space="preserve">, в силу </w:t>
      </w:r>
      <w:r w:rsidR="00DD4021">
        <w:rPr>
          <w:i/>
          <w:iCs/>
          <w:sz w:val="20"/>
          <w:szCs w:val="20"/>
        </w:rPr>
        <w:t xml:space="preserve">с </w:t>
      </w:r>
      <w:r w:rsidR="001852A9">
        <w:rPr>
          <w:i/>
          <w:iCs/>
          <w:sz w:val="20"/>
          <w:szCs w:val="20"/>
          <w:lang w:val="ro-MD"/>
        </w:rPr>
        <w:t>16</w:t>
      </w:r>
      <w:r w:rsidRPr="001C5FA5">
        <w:rPr>
          <w:i/>
          <w:iCs/>
          <w:sz w:val="20"/>
          <w:szCs w:val="20"/>
          <w:lang w:val="ro-MD"/>
        </w:rPr>
        <w:t>.09.20</w:t>
      </w:r>
      <w:r w:rsidR="001852A9">
        <w:rPr>
          <w:i/>
          <w:iCs/>
          <w:sz w:val="20"/>
          <w:szCs w:val="20"/>
          <w:lang w:val="ro-MD"/>
        </w:rPr>
        <w:t>25</w:t>
      </w:r>
      <w:r w:rsidRPr="001C5FA5">
        <w:rPr>
          <w:i/>
          <w:iCs/>
          <w:sz w:val="20"/>
          <w:szCs w:val="20"/>
          <w:lang w:val="ro-MD"/>
        </w:rPr>
        <w:t>)</w:t>
      </w:r>
    </w:p>
    <w:p w14:paraId="55524A8C" w14:textId="77777777" w:rsidR="004C72FF" w:rsidRPr="00176A2C" w:rsidRDefault="004C72FF" w:rsidP="004C72FF">
      <w:pPr>
        <w:pStyle w:val="NormalWeb"/>
        <w:numPr>
          <w:ilvl w:val="0"/>
          <w:numId w:val="33"/>
        </w:numPr>
        <w:tabs>
          <w:tab w:val="left" w:pos="851"/>
        </w:tabs>
        <w:spacing w:line="276" w:lineRule="auto"/>
        <w:ind w:left="0" w:firstLine="567"/>
      </w:pPr>
      <w:r w:rsidRPr="00176A2C">
        <w:rPr>
          <w:b/>
          <w:bCs/>
          <w:i/>
        </w:rPr>
        <w:t xml:space="preserve">излишек резервов </w:t>
      </w:r>
      <w:r w:rsidRPr="00176A2C">
        <w:t xml:space="preserve">– сумма положительной разницы между фактическим уровнем и установленным уровнем обязательных резервов; </w:t>
      </w:r>
    </w:p>
    <w:p w14:paraId="5102B38D" w14:textId="77777777" w:rsidR="004C72FF" w:rsidRPr="00176A2C" w:rsidRDefault="004C72FF" w:rsidP="004C72FF">
      <w:pPr>
        <w:pStyle w:val="NormalWeb"/>
        <w:numPr>
          <w:ilvl w:val="0"/>
          <w:numId w:val="33"/>
        </w:numPr>
        <w:tabs>
          <w:tab w:val="left" w:pos="851"/>
        </w:tabs>
        <w:spacing w:line="276" w:lineRule="auto"/>
        <w:ind w:left="0" w:firstLine="567"/>
      </w:pPr>
      <w:r w:rsidRPr="00176A2C">
        <w:rPr>
          <w:b/>
          <w:bCs/>
          <w:i/>
        </w:rPr>
        <w:t>дефицит резервов</w:t>
      </w:r>
      <w:r w:rsidRPr="00176A2C">
        <w:t xml:space="preserve"> – сумма отрицательной разницы между фактическим уровнем и установленным уровнем обязательных резервов; </w:t>
      </w:r>
    </w:p>
    <w:p w14:paraId="6FAF0821" w14:textId="77777777" w:rsidR="004C72FF" w:rsidRPr="00176A2C" w:rsidRDefault="004C72FF" w:rsidP="004C72FF">
      <w:pPr>
        <w:pStyle w:val="NormalWeb"/>
        <w:numPr>
          <w:ilvl w:val="0"/>
          <w:numId w:val="33"/>
        </w:numPr>
        <w:tabs>
          <w:tab w:val="left" w:pos="851"/>
          <w:tab w:val="left" w:pos="993"/>
        </w:tabs>
        <w:spacing w:line="276" w:lineRule="auto"/>
        <w:ind w:left="0" w:firstLine="567"/>
      </w:pPr>
      <w:r w:rsidRPr="00176A2C">
        <w:rPr>
          <w:b/>
          <w:i/>
        </w:rPr>
        <w:t>норма обязательных резервов</w:t>
      </w:r>
      <w:r w:rsidRPr="00176A2C">
        <w:t xml:space="preserve"> – процентная доля, применяемая к расчетной базе для определения суммы обязательных резервов;</w:t>
      </w:r>
    </w:p>
    <w:p w14:paraId="28D7C703" w14:textId="77777777" w:rsidR="004C72FF" w:rsidRPr="00176A2C" w:rsidRDefault="004C72FF" w:rsidP="004C72FF">
      <w:pPr>
        <w:numPr>
          <w:ilvl w:val="0"/>
          <w:numId w:val="33"/>
        </w:numPr>
        <w:tabs>
          <w:tab w:val="left" w:pos="567"/>
          <w:tab w:val="left" w:pos="993"/>
        </w:tabs>
        <w:spacing w:line="276" w:lineRule="auto"/>
        <w:ind w:left="0" w:firstLine="567"/>
        <w:jc w:val="both"/>
      </w:pPr>
      <w:r w:rsidRPr="00176A2C">
        <w:rPr>
          <w:b/>
          <w:i/>
        </w:rPr>
        <w:t>меры раннего вмешательства -</w:t>
      </w:r>
      <w:r w:rsidRPr="00176A2C">
        <w:t xml:space="preserve"> меры, предусмотренные ст.42-53 Закона о банковском оздоровлении и банковской резолюции № </w:t>
      </w:r>
      <w:r w:rsidRPr="00176A2C">
        <w:rPr>
          <w:bCs/>
          <w:lang w:eastAsia="en-US"/>
        </w:rPr>
        <w:t>232/2016</w:t>
      </w:r>
      <w:r w:rsidRPr="00176A2C">
        <w:rPr>
          <w:lang w:eastAsia="en-US"/>
        </w:rPr>
        <w:t>;</w:t>
      </w:r>
    </w:p>
    <w:p w14:paraId="78FA7CA7" w14:textId="77777777" w:rsidR="004C72FF" w:rsidRPr="00176A2C" w:rsidRDefault="004C72FF" w:rsidP="004C72FF">
      <w:pPr>
        <w:numPr>
          <w:ilvl w:val="0"/>
          <w:numId w:val="33"/>
        </w:numPr>
        <w:tabs>
          <w:tab w:val="left" w:pos="567"/>
          <w:tab w:val="left" w:pos="993"/>
        </w:tabs>
        <w:spacing w:line="276" w:lineRule="auto"/>
        <w:ind w:left="0" w:firstLine="567"/>
        <w:jc w:val="both"/>
        <w:rPr>
          <w:strike/>
        </w:rPr>
      </w:pPr>
      <w:r w:rsidRPr="00176A2C">
        <w:rPr>
          <w:b/>
          <w:i/>
        </w:rPr>
        <w:t>инструменты резолюции и выполнение полномочий резолюции</w:t>
      </w:r>
      <w:r w:rsidRPr="00176A2C">
        <w:rPr>
          <w:rFonts w:ascii="Arial" w:hAnsi="Arial" w:cs="Arial"/>
        </w:rPr>
        <w:t xml:space="preserve"> </w:t>
      </w:r>
      <w:r w:rsidRPr="00176A2C">
        <w:t>– инструменты и полномочия резолюции, предусмотренные в разделе IV главы IV Закона о банковском оздоровлении и банковской резолюции №</w:t>
      </w:r>
      <w:r w:rsidRPr="00176A2C">
        <w:rPr>
          <w:bCs/>
          <w:lang w:eastAsia="en-US"/>
        </w:rPr>
        <w:t xml:space="preserve"> 232/2016</w:t>
      </w:r>
      <w:r w:rsidRPr="00176A2C">
        <w:t>;</w:t>
      </w:r>
      <w:r w:rsidRPr="00176A2C">
        <w:rPr>
          <w:strike/>
        </w:rPr>
        <w:t xml:space="preserve"> </w:t>
      </w:r>
    </w:p>
    <w:p w14:paraId="3C8D0635" w14:textId="77777777" w:rsidR="004C72FF" w:rsidRPr="00176A2C" w:rsidRDefault="004C72FF" w:rsidP="004C72FF">
      <w:pPr>
        <w:numPr>
          <w:ilvl w:val="0"/>
          <w:numId w:val="33"/>
        </w:numPr>
        <w:tabs>
          <w:tab w:val="left" w:pos="709"/>
          <w:tab w:val="left" w:pos="993"/>
        </w:tabs>
        <w:spacing w:line="276" w:lineRule="auto"/>
        <w:ind w:left="0" w:firstLine="567"/>
        <w:jc w:val="both"/>
        <w:rPr>
          <w:b/>
        </w:rPr>
      </w:pPr>
      <w:r w:rsidRPr="00176A2C">
        <w:rPr>
          <w:b/>
          <w:i/>
        </w:rPr>
        <w:t xml:space="preserve">свободно конвертируемые валюты </w:t>
      </w:r>
      <w:r w:rsidRPr="00176A2C">
        <w:t>- иностранные валюты, указанные в пункте 19 Регламента об установлении официального курса молдавского лея по отношению к иностранным валютам, утвержденного Постановлением Административного совета Национального банка Молдовы №3/2009;</w:t>
      </w:r>
    </w:p>
    <w:p w14:paraId="0933FCB1" w14:textId="77777777" w:rsidR="004C72FF" w:rsidRPr="00176A2C" w:rsidRDefault="004C72FF" w:rsidP="004C72FF">
      <w:pPr>
        <w:numPr>
          <w:ilvl w:val="0"/>
          <w:numId w:val="33"/>
        </w:numPr>
        <w:tabs>
          <w:tab w:val="left" w:pos="851"/>
        </w:tabs>
        <w:spacing w:line="276" w:lineRule="auto"/>
        <w:ind w:left="0" w:firstLine="426"/>
        <w:jc w:val="both"/>
        <w:rPr>
          <w:b/>
        </w:rPr>
      </w:pPr>
      <w:r w:rsidRPr="00176A2C">
        <w:rPr>
          <w:b/>
          <w:i/>
        </w:rPr>
        <w:t xml:space="preserve">неконвертируемые валюты </w:t>
      </w:r>
      <w:r w:rsidRPr="00176A2C">
        <w:t>–</w:t>
      </w:r>
      <w:r w:rsidRPr="00176A2C">
        <w:rPr>
          <w:b/>
        </w:rPr>
        <w:t xml:space="preserve"> </w:t>
      </w:r>
      <w:r w:rsidRPr="00176A2C">
        <w:t>иностранные валюты, иные,</w:t>
      </w:r>
      <w:r w:rsidRPr="00176A2C">
        <w:rPr>
          <w:b/>
        </w:rPr>
        <w:t xml:space="preserve"> </w:t>
      </w:r>
      <w:r w:rsidRPr="00176A2C">
        <w:t>чем указанные в пункте 19 Регламента об установлении официального курса молдавского лея по отношению к иностранным валютам, утвержденного Постановлением Административного совета Национального банка Молдовы № 3/2009.</w:t>
      </w:r>
    </w:p>
    <w:p w14:paraId="2A71D92F" w14:textId="77777777" w:rsidR="004C72FF" w:rsidRPr="00176A2C" w:rsidRDefault="004C72FF" w:rsidP="004C72FF">
      <w:pPr>
        <w:tabs>
          <w:tab w:val="left" w:pos="993"/>
        </w:tabs>
        <w:spacing w:line="276" w:lineRule="auto"/>
        <w:jc w:val="both"/>
        <w:rPr>
          <w:b/>
        </w:rPr>
      </w:pPr>
    </w:p>
    <w:p w14:paraId="6CA5B378" w14:textId="77777777" w:rsidR="004C72FF" w:rsidRPr="00176A2C" w:rsidRDefault="004C72FF" w:rsidP="004C72FF">
      <w:pPr>
        <w:pStyle w:val="cb"/>
        <w:ind w:left="360" w:right="90"/>
      </w:pPr>
      <w:r w:rsidRPr="00176A2C">
        <w:t>Глава II</w:t>
      </w:r>
    </w:p>
    <w:p w14:paraId="2BE2E2CE" w14:textId="77777777" w:rsidR="004C72FF" w:rsidRPr="00176A2C" w:rsidRDefault="004C72FF" w:rsidP="00671A47">
      <w:pPr>
        <w:pStyle w:val="cb"/>
        <w:ind w:left="720" w:right="90"/>
      </w:pPr>
      <w:r w:rsidRPr="00176A2C">
        <w:t>Расчетная база обязательных резервов</w:t>
      </w:r>
    </w:p>
    <w:p w14:paraId="3A23B501" w14:textId="77777777" w:rsidR="004C72FF" w:rsidRPr="00176A2C" w:rsidRDefault="004C72FF" w:rsidP="004C72FF">
      <w:pPr>
        <w:pStyle w:val="NormalWeb"/>
        <w:numPr>
          <w:ilvl w:val="0"/>
          <w:numId w:val="32"/>
        </w:numPr>
        <w:tabs>
          <w:tab w:val="left" w:pos="851"/>
        </w:tabs>
        <w:spacing w:line="276" w:lineRule="auto"/>
        <w:ind w:left="0" w:right="90" w:firstLine="567"/>
      </w:pPr>
      <w:r w:rsidRPr="00176A2C">
        <w:t xml:space="preserve"> Расчетная база обязательных резервов формируется из денежных средств, отраженных в банковских балансах по счетам класса 2 «Обязательства». </w:t>
      </w:r>
    </w:p>
    <w:p w14:paraId="06E3BBBD" w14:textId="77777777" w:rsidR="004C72FF" w:rsidRPr="00176A2C" w:rsidRDefault="004C72FF" w:rsidP="004C72FF">
      <w:pPr>
        <w:pStyle w:val="NormalWeb"/>
        <w:numPr>
          <w:ilvl w:val="0"/>
          <w:numId w:val="32"/>
        </w:numPr>
        <w:tabs>
          <w:tab w:val="left" w:pos="851"/>
        </w:tabs>
        <w:spacing w:line="276" w:lineRule="auto"/>
        <w:ind w:left="0" w:right="90" w:firstLine="567"/>
      </w:pPr>
      <w:r w:rsidRPr="00176A2C">
        <w:t xml:space="preserve">Из расчетной базы обязательных резервов исключаются: </w:t>
      </w:r>
    </w:p>
    <w:p w14:paraId="69A5E300" w14:textId="77777777" w:rsidR="004C72FF" w:rsidRPr="00176A2C" w:rsidRDefault="004C72FF" w:rsidP="004C72FF">
      <w:pPr>
        <w:numPr>
          <w:ilvl w:val="0"/>
          <w:numId w:val="34"/>
        </w:numPr>
        <w:tabs>
          <w:tab w:val="left" w:pos="709"/>
        </w:tabs>
        <w:spacing w:line="276" w:lineRule="auto"/>
        <w:ind w:right="90"/>
        <w:jc w:val="both"/>
      </w:pPr>
      <w:r w:rsidRPr="00176A2C">
        <w:t>денежные средства, полученные от Национального банка Молдовы;</w:t>
      </w:r>
    </w:p>
    <w:p w14:paraId="1C0270B0" w14:textId="77777777" w:rsidR="004C72FF" w:rsidRPr="00176A2C" w:rsidRDefault="004C72FF" w:rsidP="004C72FF">
      <w:pPr>
        <w:numPr>
          <w:ilvl w:val="0"/>
          <w:numId w:val="34"/>
        </w:numPr>
        <w:tabs>
          <w:tab w:val="left" w:pos="851"/>
        </w:tabs>
        <w:spacing w:line="276" w:lineRule="auto"/>
        <w:ind w:left="0" w:right="90" w:firstLine="567"/>
        <w:jc w:val="both"/>
        <w:rPr>
          <w:strike/>
        </w:rPr>
      </w:pPr>
      <w:r w:rsidRPr="00176A2C">
        <w:t xml:space="preserve"> денежные средства, привлечённые от банков (субъектов режима обязательных резервов, установленного Национальным банком);</w:t>
      </w:r>
    </w:p>
    <w:p w14:paraId="24A9C2D1" w14:textId="77777777" w:rsidR="004C72FF" w:rsidRPr="00176A2C" w:rsidRDefault="004C72FF" w:rsidP="004C72FF">
      <w:pPr>
        <w:numPr>
          <w:ilvl w:val="0"/>
          <w:numId w:val="34"/>
        </w:numPr>
        <w:tabs>
          <w:tab w:val="left" w:pos="851"/>
        </w:tabs>
        <w:spacing w:line="276" w:lineRule="auto"/>
        <w:ind w:left="0" w:right="90" w:firstLine="567"/>
        <w:jc w:val="both"/>
      </w:pPr>
      <w:r w:rsidRPr="00176A2C">
        <w:t>Резервы и/или элементы собственных средств банка в соответствии с Регламентом о собственных средствах банка и требованиях капитала, утвержденным Постановлением Исполнительного комитета Национального банка Молдовы № 109/2018.</w:t>
      </w:r>
    </w:p>
    <w:p w14:paraId="1FA38C37" w14:textId="77777777" w:rsidR="004C72FF" w:rsidRPr="00176A2C" w:rsidRDefault="004C72FF" w:rsidP="004C72FF">
      <w:pPr>
        <w:pStyle w:val="NormalWeb"/>
        <w:numPr>
          <w:ilvl w:val="0"/>
          <w:numId w:val="32"/>
        </w:numPr>
        <w:tabs>
          <w:tab w:val="left" w:pos="851"/>
          <w:tab w:val="left" w:pos="1080"/>
          <w:tab w:val="left" w:pos="1530"/>
        </w:tabs>
        <w:spacing w:line="276" w:lineRule="auto"/>
        <w:ind w:left="0" w:right="90" w:firstLine="567"/>
      </w:pPr>
      <w:r w:rsidRPr="00176A2C">
        <w:t>Балансовые счета класса 2 «Обязательства», включенные в расчетную базу, указаны в приложении № 1 к настоящему регламенту.</w:t>
      </w:r>
    </w:p>
    <w:p w14:paraId="6046EDF9" w14:textId="77777777" w:rsidR="004C72FF" w:rsidRPr="00176A2C" w:rsidRDefault="004C72FF" w:rsidP="004C72FF">
      <w:pPr>
        <w:pStyle w:val="NormalWeb"/>
        <w:numPr>
          <w:ilvl w:val="0"/>
          <w:numId w:val="32"/>
        </w:numPr>
        <w:tabs>
          <w:tab w:val="left" w:pos="851"/>
        </w:tabs>
        <w:spacing w:line="276" w:lineRule="auto"/>
        <w:ind w:left="0" w:right="90" w:firstLine="567"/>
      </w:pPr>
      <w:r w:rsidRPr="00176A2C">
        <w:rPr>
          <w:lang w:eastAsia="en-US"/>
        </w:rPr>
        <w:t xml:space="preserve">Расчетная база определяется как </w:t>
      </w:r>
      <w:r w:rsidRPr="00176A2C">
        <w:t xml:space="preserve">среднедневные остатки за период </w:t>
      </w:r>
      <w:r w:rsidRPr="00176A2C">
        <w:rPr>
          <w:lang w:eastAsia="en-US"/>
        </w:rPr>
        <w:t xml:space="preserve">наблюдения на счетах, предусмотренных в приложении № </w:t>
      </w:r>
      <w:r w:rsidRPr="00176A2C">
        <w:t>1</w:t>
      </w:r>
      <w:r w:rsidRPr="00176A2C">
        <w:rPr>
          <w:lang w:eastAsia="en-US"/>
        </w:rPr>
        <w:t xml:space="preserve">. </w:t>
      </w:r>
    </w:p>
    <w:p w14:paraId="1C245B0D" w14:textId="77777777" w:rsidR="004C72FF" w:rsidRPr="00176A2C" w:rsidRDefault="004C72FF" w:rsidP="004C72FF">
      <w:pPr>
        <w:pStyle w:val="NormalWeb"/>
        <w:numPr>
          <w:ilvl w:val="0"/>
          <w:numId w:val="32"/>
        </w:numPr>
        <w:tabs>
          <w:tab w:val="left" w:pos="851"/>
        </w:tabs>
        <w:spacing w:line="276" w:lineRule="auto"/>
        <w:ind w:left="0" w:right="90" w:firstLine="567"/>
      </w:pPr>
      <w:r w:rsidRPr="00176A2C">
        <w:t xml:space="preserve">Среднедневной остаток за период наблюдения определяется с учетом количества календарных дней периода наблюдения. Для выходных дней и праздничных нерабочих дней применяются остатки предыдущего рабочего дня. </w:t>
      </w:r>
    </w:p>
    <w:p w14:paraId="39C5C349" w14:textId="77777777" w:rsidR="004C72FF" w:rsidRPr="00176A2C" w:rsidRDefault="004C72FF" w:rsidP="004C72FF">
      <w:pPr>
        <w:numPr>
          <w:ilvl w:val="0"/>
          <w:numId w:val="32"/>
        </w:numPr>
        <w:tabs>
          <w:tab w:val="left" w:pos="851"/>
          <w:tab w:val="left" w:pos="1080"/>
        </w:tabs>
        <w:spacing w:line="276" w:lineRule="auto"/>
        <w:ind w:left="0" w:right="90" w:firstLine="567"/>
        <w:jc w:val="both"/>
      </w:pPr>
      <w:r w:rsidRPr="00176A2C">
        <w:rPr>
          <w:lang w:eastAsia="en-US"/>
        </w:rPr>
        <w:t>Расчетная база, из которой формируются обязательные резервы в</w:t>
      </w:r>
      <w:r w:rsidRPr="00176A2C">
        <w:t xml:space="preserve"> MDL, формируется</w:t>
      </w:r>
      <w:r w:rsidRPr="00176A2C">
        <w:rPr>
          <w:lang w:eastAsia="en-US"/>
        </w:rPr>
        <w:t xml:space="preserve"> из средств, привлеченных в</w:t>
      </w:r>
      <w:r w:rsidRPr="00176A2C">
        <w:t xml:space="preserve"> MDL </w:t>
      </w:r>
      <w:r w:rsidRPr="00176A2C">
        <w:rPr>
          <w:lang w:eastAsia="en-US"/>
        </w:rPr>
        <w:t>и неконвертируемых валют</w:t>
      </w:r>
      <w:r w:rsidRPr="00176A2C">
        <w:t>. Решением Исполнительного комитета Национального банка Молдовы расчетная база, из которой формируются обязательные резервы в MDL, может формироваться и из привлеченных средств свободно конвертируемых валютах.</w:t>
      </w:r>
      <w:r>
        <w:rPr>
          <w:sz w:val="20"/>
          <w:szCs w:val="20"/>
        </w:rPr>
        <w:t xml:space="preserve"> </w:t>
      </w:r>
      <w:r w:rsidRPr="00176A2C">
        <w:t xml:space="preserve">Пересчет в MDL суммы привлеченных средств в </w:t>
      </w:r>
      <w:r w:rsidR="00576B70">
        <w:t>инностранной</w:t>
      </w:r>
      <w:r w:rsidR="009E0A87" w:rsidRPr="00176A2C">
        <w:t xml:space="preserve"> валют</w:t>
      </w:r>
      <w:r w:rsidR="00576B70">
        <w:t>е</w:t>
      </w:r>
      <w:r w:rsidRPr="00176A2C">
        <w:t xml:space="preserve"> осуществляется ежедневно с применением официального курса молдавского лея, действительного на соответствующую дату. </w:t>
      </w:r>
    </w:p>
    <w:p w14:paraId="72E19EE2" w14:textId="77777777" w:rsidR="004C72FF" w:rsidRPr="00176A2C" w:rsidRDefault="004C72FF" w:rsidP="004C72FF">
      <w:pPr>
        <w:numPr>
          <w:ilvl w:val="0"/>
          <w:numId w:val="32"/>
        </w:numPr>
        <w:tabs>
          <w:tab w:val="left" w:pos="900"/>
        </w:tabs>
        <w:spacing w:line="276" w:lineRule="auto"/>
        <w:ind w:left="0" w:right="90" w:firstLine="540"/>
        <w:jc w:val="both"/>
      </w:pPr>
      <w:r w:rsidRPr="00176A2C">
        <w:rPr>
          <w:lang w:eastAsia="en-US"/>
        </w:rPr>
        <w:t>Расчетная база для формирования обязательных резервов в</w:t>
      </w:r>
      <w:r w:rsidRPr="00176A2C">
        <w:t xml:space="preserve"> USD и EUR состоит, соответственно, из привлеченных средств в USD, EUR и других свободно конвертируемых валютах, согласно положениям пункта 11. </w:t>
      </w:r>
    </w:p>
    <w:p w14:paraId="54993C5C" w14:textId="77777777" w:rsidR="004C72FF" w:rsidRPr="00176A2C" w:rsidRDefault="004C72FF" w:rsidP="004C72FF">
      <w:pPr>
        <w:numPr>
          <w:ilvl w:val="0"/>
          <w:numId w:val="32"/>
        </w:numPr>
        <w:tabs>
          <w:tab w:val="left" w:pos="900"/>
        </w:tabs>
        <w:spacing w:line="276" w:lineRule="auto"/>
        <w:ind w:left="0" w:right="90" w:firstLine="540"/>
        <w:jc w:val="both"/>
      </w:pPr>
      <w:r w:rsidRPr="00176A2C">
        <w:t xml:space="preserve">Средства, привлеченные в других свободно конвертируемых валютах, включаются в расчетную базу в USD или в EUR. Один раз в году банк принимает решение о валюте резервирования средств, привлеченных в других свободно конвертируемых валютах, и формирует обязательные резервы в этой иностранной валюте (USD или EUR), начиная с 16 января следующего календарного года. Банк информирует Национальный банк о валюте резервирования, в случае принятия решения об ее изменении (из USD в EUR и наоборот), официальным письмом за 10 рабочих дней до начала нового календарного года. </w:t>
      </w:r>
    </w:p>
    <w:p w14:paraId="15AD83CB" w14:textId="77777777" w:rsidR="004C72FF" w:rsidRPr="00176A2C" w:rsidRDefault="004C72FF" w:rsidP="004C72FF">
      <w:pPr>
        <w:pStyle w:val="NormalWeb"/>
        <w:tabs>
          <w:tab w:val="left" w:pos="567"/>
        </w:tabs>
        <w:spacing w:line="276" w:lineRule="auto"/>
        <w:ind w:right="90" w:firstLine="0"/>
      </w:pPr>
      <w:r w:rsidRPr="00176A2C">
        <w:tab/>
        <w:t>Пересчет в USD или в EUR средств, привлечённых в других свободно конвертируемых валютах, осуществляется ежедневно, используя кросс-курс по отношению к USD или EUR с применением официального курса молдавского лея, действительного на соответствующую дату.</w:t>
      </w:r>
    </w:p>
    <w:p w14:paraId="3CA5CB94" w14:textId="77777777" w:rsidR="004C72FF" w:rsidRPr="00176A2C" w:rsidRDefault="004C72FF" w:rsidP="004C72FF">
      <w:pPr>
        <w:pStyle w:val="NormalWeb"/>
        <w:tabs>
          <w:tab w:val="left" w:pos="567"/>
        </w:tabs>
        <w:spacing w:line="276" w:lineRule="auto"/>
        <w:ind w:right="90" w:firstLine="0"/>
      </w:pPr>
    </w:p>
    <w:p w14:paraId="3F7FB585" w14:textId="77777777" w:rsidR="004C72FF" w:rsidRPr="00176A2C" w:rsidRDefault="004C72FF" w:rsidP="004C72FF">
      <w:pPr>
        <w:pStyle w:val="cb"/>
        <w:ind w:left="360"/>
      </w:pPr>
      <w:r w:rsidRPr="00176A2C">
        <w:t>Глава III</w:t>
      </w:r>
    </w:p>
    <w:p w14:paraId="21639778" w14:textId="77777777" w:rsidR="004C72FF" w:rsidRPr="00176A2C" w:rsidRDefault="004C72FF" w:rsidP="00671A47">
      <w:pPr>
        <w:pStyle w:val="cb"/>
        <w:ind w:left="720"/>
      </w:pPr>
      <w:r w:rsidRPr="00176A2C">
        <w:t>Норма обязательных резервов и принципы резервирования</w:t>
      </w:r>
    </w:p>
    <w:p w14:paraId="04B69C81" w14:textId="77777777" w:rsidR="004C72FF" w:rsidRPr="00176A2C" w:rsidRDefault="004C72FF" w:rsidP="004C72FF">
      <w:pPr>
        <w:pStyle w:val="NormalWeb"/>
        <w:numPr>
          <w:ilvl w:val="0"/>
          <w:numId w:val="32"/>
        </w:numPr>
        <w:tabs>
          <w:tab w:val="left" w:pos="709"/>
          <w:tab w:val="left" w:pos="1080"/>
        </w:tabs>
        <w:spacing w:line="276" w:lineRule="auto"/>
        <w:ind w:left="0" w:firstLine="567"/>
      </w:pPr>
      <w:r w:rsidRPr="00176A2C">
        <w:t xml:space="preserve">Норма обязательных резервов устанавливается и изменяется </w:t>
      </w:r>
      <w:r w:rsidRPr="00176A2C">
        <w:rPr>
          <w:rFonts w:eastAsia="Calibri"/>
        </w:rPr>
        <w:t>Исполнительным комитетом</w:t>
      </w:r>
      <w:r w:rsidRPr="00176A2C">
        <w:t xml:space="preserve"> Национального банка Молдовы с учетом задач намеченных в денежной и валютной политике Национального банка Молдовы.</w:t>
      </w:r>
    </w:p>
    <w:p w14:paraId="6C9EC665" w14:textId="77777777" w:rsidR="004C72FF" w:rsidRPr="00176A2C" w:rsidRDefault="004C72FF" w:rsidP="004C72FF">
      <w:pPr>
        <w:pStyle w:val="NormalWeb"/>
        <w:numPr>
          <w:ilvl w:val="0"/>
          <w:numId w:val="32"/>
        </w:numPr>
        <w:tabs>
          <w:tab w:val="left" w:pos="1080"/>
        </w:tabs>
        <w:spacing w:line="276" w:lineRule="auto"/>
        <w:ind w:left="0" w:firstLine="567"/>
      </w:pPr>
      <w:r w:rsidRPr="00176A2C">
        <w:t xml:space="preserve">Для обязательных резервов, сформированных от привлеченных средств в MDL </w:t>
      </w:r>
      <w:r w:rsidRPr="00176A2C">
        <w:rPr>
          <w:color w:val="000000"/>
        </w:rPr>
        <w:t xml:space="preserve">и в неконвертируемых валютах, и для </w:t>
      </w:r>
      <w:r w:rsidRPr="00176A2C">
        <w:t>обязательных резервов, сформированных от привлеченных средств в свободно конвертируемых валютах, могут устанавливаться индивидуальные нормы обязательных резервов.</w:t>
      </w:r>
    </w:p>
    <w:p w14:paraId="222E001D" w14:textId="04DB1738" w:rsidR="004C72FF" w:rsidRPr="00FD0A79" w:rsidRDefault="004C72FF" w:rsidP="004C72FF">
      <w:pPr>
        <w:pStyle w:val="NormalWeb"/>
        <w:numPr>
          <w:ilvl w:val="0"/>
          <w:numId w:val="32"/>
        </w:numPr>
        <w:tabs>
          <w:tab w:val="left" w:pos="1080"/>
        </w:tabs>
        <w:spacing w:line="276" w:lineRule="auto"/>
        <w:ind w:left="0" w:firstLine="567"/>
      </w:pPr>
      <w:r w:rsidRPr="00176A2C">
        <w:t xml:space="preserve">Решения Исполнительного комитета Национального банка об </w:t>
      </w:r>
      <w:r w:rsidR="001852A9" w:rsidRPr="001852A9">
        <w:t>увеличении</w:t>
      </w:r>
      <w:r w:rsidR="001852A9" w:rsidRPr="001852A9" w:rsidDel="001852A9">
        <w:t xml:space="preserve"> </w:t>
      </w:r>
      <w:r w:rsidRPr="00176A2C">
        <w:t xml:space="preserve">нормы обязательных резервов вступают в силу в течение не менее 10 дней с </w:t>
      </w:r>
      <w:r w:rsidR="00254805">
        <w:t>даты</w:t>
      </w:r>
      <w:r w:rsidRPr="00176A2C">
        <w:t xml:space="preserve"> уведомления банков, в соответствии с положениями части (2) ст.17 Закона о Национальном банке Молдова № 548/1995.</w:t>
      </w:r>
    </w:p>
    <w:p w14:paraId="3CE67D9B" w14:textId="4E3DB8A7" w:rsidR="001852A9" w:rsidRPr="001852A9" w:rsidRDefault="001852A9" w:rsidP="00FD0A79">
      <w:pPr>
        <w:pStyle w:val="ListParagraph"/>
        <w:tabs>
          <w:tab w:val="left" w:pos="709"/>
          <w:tab w:val="left" w:pos="851"/>
        </w:tabs>
        <w:spacing w:line="276" w:lineRule="auto"/>
        <w:ind w:left="567"/>
        <w:jc w:val="both"/>
        <w:rPr>
          <w:i/>
          <w:iCs/>
          <w:sz w:val="20"/>
          <w:szCs w:val="20"/>
          <w:lang w:val="ro-MD"/>
        </w:rPr>
      </w:pPr>
      <w:r w:rsidRPr="001852A9">
        <w:rPr>
          <w:i/>
          <w:iCs/>
          <w:sz w:val="20"/>
          <w:szCs w:val="20"/>
        </w:rPr>
        <w:t>(Пкт.</w:t>
      </w:r>
      <w:r>
        <w:rPr>
          <w:i/>
          <w:iCs/>
          <w:sz w:val="20"/>
          <w:szCs w:val="20"/>
        </w:rPr>
        <w:t>14</w:t>
      </w:r>
      <w:r w:rsidRPr="001852A9">
        <w:rPr>
          <w:i/>
          <w:iCs/>
          <w:sz w:val="20"/>
          <w:szCs w:val="20"/>
          <w:lang w:val="ro-MD"/>
        </w:rPr>
        <w:t xml:space="preserve"> изменен ПИК НБМ № 208 от 04.09.2025, в силу </w:t>
      </w:r>
      <w:r w:rsidR="00DD4021">
        <w:rPr>
          <w:i/>
          <w:iCs/>
          <w:sz w:val="20"/>
          <w:szCs w:val="20"/>
        </w:rPr>
        <w:t xml:space="preserve">с </w:t>
      </w:r>
      <w:r w:rsidRPr="001852A9">
        <w:rPr>
          <w:i/>
          <w:iCs/>
          <w:sz w:val="20"/>
          <w:szCs w:val="20"/>
          <w:lang w:val="ro-MD"/>
        </w:rPr>
        <w:t>16.09.2025)</w:t>
      </w:r>
    </w:p>
    <w:p w14:paraId="59C70FE8" w14:textId="77777777" w:rsidR="004C72FF" w:rsidRPr="00176A2C" w:rsidRDefault="004C72FF" w:rsidP="004C72FF">
      <w:pPr>
        <w:pStyle w:val="NormalWeb"/>
        <w:numPr>
          <w:ilvl w:val="0"/>
          <w:numId w:val="32"/>
        </w:numPr>
        <w:tabs>
          <w:tab w:val="left" w:pos="1080"/>
        </w:tabs>
        <w:spacing w:line="276" w:lineRule="auto"/>
        <w:ind w:left="0" w:firstLine="567"/>
      </w:pPr>
      <w:r w:rsidRPr="00176A2C">
        <w:t>Применяетс</w:t>
      </w:r>
      <w:r w:rsidR="00DC2811">
        <w:t>я норма обязательных резервов 0</w:t>
      </w:r>
      <w:r w:rsidRPr="00176A2C">
        <w:t>% для следующих категорий привлеченных средств:</w:t>
      </w:r>
    </w:p>
    <w:p w14:paraId="44BA1A09" w14:textId="641684F3" w:rsidR="004C72FF" w:rsidRPr="00176A2C" w:rsidRDefault="004C72FF" w:rsidP="004C72FF">
      <w:pPr>
        <w:numPr>
          <w:ilvl w:val="0"/>
          <w:numId w:val="35"/>
        </w:numPr>
        <w:tabs>
          <w:tab w:val="left" w:pos="-567"/>
          <w:tab w:val="left" w:pos="851"/>
        </w:tabs>
        <w:autoSpaceDE w:val="0"/>
        <w:autoSpaceDN w:val="0"/>
        <w:adjustRightInd w:val="0"/>
        <w:spacing w:line="276" w:lineRule="auto"/>
        <w:ind w:left="0" w:firstLine="567"/>
        <w:jc w:val="both"/>
      </w:pPr>
      <w:r w:rsidRPr="00176A2C">
        <w:t xml:space="preserve">депозиты (за исключением депозитов-гарантий) с оговоренным сроком хранения более </w:t>
      </w:r>
      <w:r w:rsidR="001852A9" w:rsidRPr="001852A9">
        <w:t>730 дней</w:t>
      </w:r>
      <w:r w:rsidRPr="00176A2C">
        <w:t>, которые соответствуют следующим комбинациям договорных условий:</w:t>
      </w:r>
    </w:p>
    <w:p w14:paraId="3285B48C" w14:textId="77777777" w:rsidR="004C72FF" w:rsidRPr="00176A2C" w:rsidRDefault="004C72FF" w:rsidP="004C72FF">
      <w:pPr>
        <w:numPr>
          <w:ilvl w:val="0"/>
          <w:numId w:val="36"/>
        </w:numPr>
        <w:tabs>
          <w:tab w:val="left" w:pos="-540"/>
          <w:tab w:val="left" w:pos="851"/>
        </w:tabs>
        <w:autoSpaceDE w:val="0"/>
        <w:autoSpaceDN w:val="0"/>
        <w:adjustRightInd w:val="0"/>
        <w:spacing w:line="276" w:lineRule="auto"/>
        <w:ind w:left="0" w:firstLine="567"/>
        <w:jc w:val="both"/>
      </w:pPr>
      <w:r w:rsidRPr="00176A2C">
        <w:t>с правом или без права пополнения, но не предусматривают возврат денежных средств ранее оговоренного срока;</w:t>
      </w:r>
    </w:p>
    <w:p w14:paraId="4E6C1A34" w14:textId="4EF754AA" w:rsidR="004C72FF" w:rsidRPr="00176A2C" w:rsidRDefault="004C72FF" w:rsidP="004C72FF">
      <w:pPr>
        <w:numPr>
          <w:ilvl w:val="0"/>
          <w:numId w:val="36"/>
        </w:numPr>
        <w:tabs>
          <w:tab w:val="left" w:pos="851"/>
        </w:tabs>
        <w:spacing w:line="276" w:lineRule="auto"/>
        <w:ind w:left="0" w:firstLine="567"/>
        <w:jc w:val="both"/>
      </w:pPr>
      <w:r w:rsidRPr="00176A2C">
        <w:t xml:space="preserve">без права пополнения, но предусматривают частичный возврат денежных средств </w:t>
      </w:r>
      <w:r w:rsidRPr="00176A2C">
        <w:rPr>
          <w:color w:val="000000"/>
        </w:rPr>
        <w:t xml:space="preserve">на протяжении хранения депозита в заранее установленные сроки, по истечении периода хранения более </w:t>
      </w:r>
      <w:r w:rsidR="001852A9" w:rsidRPr="001852A9">
        <w:rPr>
          <w:color w:val="000000"/>
        </w:rPr>
        <w:t>730 дней</w:t>
      </w:r>
      <w:r w:rsidRPr="00176A2C">
        <w:t xml:space="preserve">. </w:t>
      </w:r>
    </w:p>
    <w:p w14:paraId="5FD774BB" w14:textId="56291E7F" w:rsidR="00DD4021" w:rsidRPr="00AB74FF" w:rsidRDefault="004C72FF" w:rsidP="00AB74FF">
      <w:pPr>
        <w:spacing w:line="276" w:lineRule="auto"/>
        <w:ind w:firstLine="567"/>
        <w:jc w:val="both"/>
      </w:pPr>
      <w:r w:rsidRPr="00176A2C">
        <w:t xml:space="preserve">Для депозитов с правом пополнения и для депозитов, условия которых предусматривают капитализацию процентов на депозитном счете, норма обязательных резервов равная 0% применяется к первоначальным суммам депозитов, к суммам дополнительных взносов (пополнения) и к суммам капитализированных процентов со сроком хранения более </w:t>
      </w:r>
      <w:r w:rsidR="001852A9" w:rsidRPr="001852A9">
        <w:t>730 дней</w:t>
      </w:r>
      <w:r w:rsidRPr="00176A2C">
        <w:t xml:space="preserve">. </w:t>
      </w:r>
    </w:p>
    <w:p w14:paraId="4943DEEB" w14:textId="6D8B5AC5" w:rsidR="004C72FF" w:rsidRPr="00176A2C" w:rsidRDefault="004C72FF" w:rsidP="004C72FF">
      <w:pPr>
        <w:spacing w:line="276" w:lineRule="auto"/>
        <w:ind w:firstLine="567"/>
        <w:jc w:val="both"/>
      </w:pPr>
      <w:r w:rsidRPr="00176A2C">
        <w:t xml:space="preserve">2) </w:t>
      </w:r>
      <w:r w:rsidR="00A07DCB">
        <w:t>за</w:t>
      </w:r>
      <w:r w:rsidR="003744CC">
        <w:t>й</w:t>
      </w:r>
      <w:r w:rsidR="00A07DCB">
        <w:t>мы</w:t>
      </w:r>
      <w:r w:rsidRPr="00176A2C">
        <w:t xml:space="preserve"> с оговоренным сроком хранения более </w:t>
      </w:r>
      <w:r w:rsidR="001852A9" w:rsidRPr="001852A9">
        <w:t>730 дней</w:t>
      </w:r>
      <w:r w:rsidRPr="00176A2C">
        <w:t xml:space="preserve">. </w:t>
      </w:r>
    </w:p>
    <w:p w14:paraId="4BCBAC92" w14:textId="16262172" w:rsidR="004C72FF" w:rsidRPr="00176A2C" w:rsidRDefault="004C72FF" w:rsidP="004C72FF">
      <w:pPr>
        <w:spacing w:line="276" w:lineRule="auto"/>
        <w:ind w:firstLine="567"/>
        <w:jc w:val="both"/>
      </w:pPr>
      <w:r w:rsidRPr="00176A2C">
        <w:t xml:space="preserve">В случае займов, которые согласно договорным условиям должны быть получены разовыми выплатами, применяется норма обязательных резервов 0% к части займа со сроком погашения более </w:t>
      </w:r>
      <w:r w:rsidR="001852A9" w:rsidRPr="001852A9">
        <w:t>730 дней</w:t>
      </w:r>
      <w:r w:rsidRPr="00176A2C">
        <w:t>.</w:t>
      </w:r>
    </w:p>
    <w:p w14:paraId="7DFE4428" w14:textId="11193DFC" w:rsidR="00DD4021" w:rsidRPr="00AB74FF" w:rsidRDefault="004C72FF" w:rsidP="00AB74FF">
      <w:pPr>
        <w:spacing w:line="276" w:lineRule="auto"/>
        <w:ind w:firstLine="567"/>
        <w:jc w:val="both"/>
      </w:pPr>
      <w:r w:rsidRPr="00176A2C">
        <w:t xml:space="preserve">В случае займов, которые согласно договорным условиям предоставляются несколькими траншами, применяется норма обязательных резервов 0% к траншам, срок возврата которых более </w:t>
      </w:r>
      <w:r w:rsidR="001852A9" w:rsidRPr="001852A9">
        <w:t>730 дней</w:t>
      </w:r>
      <w:r w:rsidRPr="00176A2C">
        <w:t>.</w:t>
      </w:r>
    </w:p>
    <w:p w14:paraId="534587CC" w14:textId="3111F500" w:rsidR="004C72FF" w:rsidRDefault="004C72FF" w:rsidP="004C72FF">
      <w:pPr>
        <w:pStyle w:val="NormalWeb"/>
        <w:tabs>
          <w:tab w:val="left" w:pos="851"/>
          <w:tab w:val="left" w:pos="993"/>
        </w:tabs>
        <w:spacing w:line="276" w:lineRule="auto"/>
      </w:pPr>
      <w:r w:rsidRPr="00176A2C">
        <w:t xml:space="preserve">3) ценные бумаги, выпущенные банками с первоначальным сроком погашения более </w:t>
      </w:r>
      <w:r w:rsidR="001852A9" w:rsidRPr="001852A9">
        <w:t>730 дней</w:t>
      </w:r>
      <w:r w:rsidRPr="00176A2C">
        <w:t xml:space="preserve">, условия выпуска которых не предусматривают их досрочное погашение в первые </w:t>
      </w:r>
      <w:r w:rsidR="001852A9" w:rsidRPr="001852A9">
        <w:t>730 дней</w:t>
      </w:r>
      <w:r w:rsidRPr="00176A2C">
        <w:t xml:space="preserve"> после выпуска.</w:t>
      </w:r>
    </w:p>
    <w:p w14:paraId="0EADB3BC" w14:textId="3C20E4CB" w:rsidR="00DD4021" w:rsidRPr="009C260A" w:rsidRDefault="00DD4021" w:rsidP="00DD4021">
      <w:pPr>
        <w:pStyle w:val="ListParagraph"/>
        <w:tabs>
          <w:tab w:val="left" w:pos="709"/>
          <w:tab w:val="left" w:pos="851"/>
        </w:tabs>
        <w:spacing w:line="276" w:lineRule="auto"/>
        <w:ind w:left="567"/>
        <w:jc w:val="both"/>
        <w:rPr>
          <w:i/>
          <w:iCs/>
          <w:sz w:val="20"/>
          <w:szCs w:val="20"/>
        </w:rPr>
      </w:pPr>
      <w:r>
        <w:rPr>
          <w:i/>
          <w:iCs/>
          <w:sz w:val="20"/>
          <w:szCs w:val="20"/>
        </w:rPr>
        <w:t xml:space="preserve"> </w:t>
      </w:r>
      <w:r w:rsidRPr="001852A9">
        <w:rPr>
          <w:i/>
          <w:iCs/>
          <w:sz w:val="20"/>
          <w:szCs w:val="20"/>
        </w:rPr>
        <w:t>(Пкт.</w:t>
      </w:r>
      <w:r>
        <w:rPr>
          <w:i/>
          <w:iCs/>
          <w:sz w:val="20"/>
          <w:szCs w:val="20"/>
        </w:rPr>
        <w:t>15</w:t>
      </w:r>
      <w:r>
        <w:rPr>
          <w:i/>
          <w:iCs/>
          <w:sz w:val="20"/>
          <w:szCs w:val="20"/>
          <w:lang w:val="ro-MD"/>
        </w:rPr>
        <w:t xml:space="preserve"> </w:t>
      </w:r>
      <w:r w:rsidRPr="001852A9">
        <w:rPr>
          <w:i/>
          <w:iCs/>
          <w:sz w:val="20"/>
          <w:szCs w:val="20"/>
          <w:lang w:val="ro-MD"/>
        </w:rPr>
        <w:t xml:space="preserve">изменен ПИК НБМ № 208 от 04.09.2025, в силу </w:t>
      </w:r>
      <w:r>
        <w:rPr>
          <w:i/>
          <w:iCs/>
          <w:sz w:val="20"/>
          <w:szCs w:val="20"/>
        </w:rPr>
        <w:t xml:space="preserve">с </w:t>
      </w:r>
      <w:r w:rsidRPr="001852A9">
        <w:rPr>
          <w:i/>
          <w:iCs/>
          <w:sz w:val="20"/>
          <w:szCs w:val="20"/>
          <w:lang w:val="ro-MD"/>
        </w:rPr>
        <w:t>16.09.2025)</w:t>
      </w:r>
    </w:p>
    <w:p w14:paraId="44542F9B" w14:textId="38D4FAC7" w:rsidR="001852A9" w:rsidRPr="00DD4021" w:rsidRDefault="001852A9" w:rsidP="00FD0A79">
      <w:pPr>
        <w:pStyle w:val="ListParagraph"/>
        <w:tabs>
          <w:tab w:val="left" w:pos="709"/>
          <w:tab w:val="left" w:pos="851"/>
        </w:tabs>
        <w:spacing w:line="276" w:lineRule="auto"/>
        <w:ind w:left="567"/>
        <w:jc w:val="both"/>
        <w:rPr>
          <w:i/>
          <w:iCs/>
          <w:sz w:val="20"/>
          <w:szCs w:val="20"/>
        </w:rPr>
      </w:pPr>
    </w:p>
    <w:p w14:paraId="2D7782DD" w14:textId="77777777" w:rsidR="004C72FF" w:rsidRDefault="004C72FF" w:rsidP="004C72FF">
      <w:pPr>
        <w:pStyle w:val="NormalWeb"/>
        <w:numPr>
          <w:ilvl w:val="0"/>
          <w:numId w:val="32"/>
        </w:numPr>
        <w:tabs>
          <w:tab w:val="left" w:pos="1080"/>
        </w:tabs>
        <w:spacing w:line="276" w:lineRule="auto"/>
        <w:ind w:left="0" w:firstLine="567"/>
      </w:pPr>
      <w:r w:rsidRPr="00176A2C">
        <w:t>В случае продления срока привлеченных средств, указанных в подпунктах 1) и 2) пункта 15, новый срок исчисляется со дня продления первоначального срока. Норма обязательных резервов применяется в соответствии с вновь согласованным сроком и положениями пункта 15.</w:t>
      </w:r>
    </w:p>
    <w:p w14:paraId="5CE42563" w14:textId="77777777" w:rsidR="00671A47" w:rsidRDefault="00671A47" w:rsidP="00671A47">
      <w:pPr>
        <w:pStyle w:val="NormalWeb"/>
        <w:tabs>
          <w:tab w:val="left" w:pos="1080"/>
        </w:tabs>
        <w:spacing w:line="276" w:lineRule="auto"/>
      </w:pPr>
    </w:p>
    <w:p w14:paraId="377B1D48" w14:textId="77777777" w:rsidR="00671A47" w:rsidRPr="00176A2C" w:rsidRDefault="00671A47" w:rsidP="00671A47">
      <w:pPr>
        <w:pStyle w:val="NormalWeb"/>
        <w:tabs>
          <w:tab w:val="left" w:pos="1080"/>
        </w:tabs>
        <w:spacing w:line="276" w:lineRule="auto"/>
      </w:pPr>
    </w:p>
    <w:p w14:paraId="091F3697" w14:textId="77777777" w:rsidR="004C72FF" w:rsidRPr="00176A2C" w:rsidRDefault="004C72FF" w:rsidP="004C72FF">
      <w:pPr>
        <w:pStyle w:val="cb"/>
        <w:ind w:left="360"/>
      </w:pPr>
      <w:r w:rsidRPr="00176A2C">
        <w:t>Глава IV</w:t>
      </w:r>
    </w:p>
    <w:p w14:paraId="0D7DF3C2" w14:textId="77777777" w:rsidR="004C72FF" w:rsidRPr="00176A2C" w:rsidRDefault="004C72FF" w:rsidP="00671A47">
      <w:pPr>
        <w:pStyle w:val="cb"/>
        <w:spacing w:line="276" w:lineRule="auto"/>
        <w:ind w:left="360"/>
      </w:pPr>
      <w:r w:rsidRPr="00176A2C">
        <w:t xml:space="preserve">Формирование обязательных резервов </w:t>
      </w:r>
    </w:p>
    <w:p w14:paraId="33FD1618" w14:textId="77777777" w:rsidR="004C72FF" w:rsidRPr="00176A2C" w:rsidRDefault="004C72FF" w:rsidP="004C72FF">
      <w:pPr>
        <w:numPr>
          <w:ilvl w:val="0"/>
          <w:numId w:val="29"/>
        </w:numPr>
        <w:tabs>
          <w:tab w:val="left" w:pos="1080"/>
        </w:tabs>
        <w:spacing w:line="276" w:lineRule="auto"/>
        <w:ind w:left="0" w:firstLine="567"/>
        <w:jc w:val="both"/>
      </w:pPr>
      <w:r w:rsidRPr="00176A2C">
        <w:t>Период наблюдения привлеченных денежных средств, включенных в расчетную базу, составляет интервал между 16 числом предыдущего месяца и 15 числом текущего месяца.</w:t>
      </w:r>
    </w:p>
    <w:p w14:paraId="0F456E8A" w14:textId="77777777" w:rsidR="004C72FF" w:rsidRPr="00176A2C" w:rsidRDefault="004C72FF" w:rsidP="004C72FF">
      <w:pPr>
        <w:numPr>
          <w:ilvl w:val="0"/>
          <w:numId w:val="29"/>
        </w:numPr>
        <w:tabs>
          <w:tab w:val="left" w:pos="1080"/>
        </w:tabs>
        <w:spacing w:line="276" w:lineRule="auto"/>
        <w:ind w:left="0" w:firstLine="567"/>
        <w:jc w:val="both"/>
      </w:pPr>
      <w:r w:rsidRPr="00176A2C">
        <w:t>За периодом наблюдения следует период применения, в течение которого банк должен поддерживать установленный уровень обязательных резервов.</w:t>
      </w:r>
    </w:p>
    <w:p w14:paraId="75AE531C" w14:textId="77777777" w:rsidR="004C72FF" w:rsidRPr="00176A2C" w:rsidRDefault="004C72FF" w:rsidP="004C72FF">
      <w:pPr>
        <w:tabs>
          <w:tab w:val="left" w:pos="1080"/>
        </w:tabs>
        <w:spacing w:line="276" w:lineRule="auto"/>
        <w:ind w:firstLine="567"/>
        <w:jc w:val="both"/>
      </w:pPr>
      <w:r w:rsidRPr="00176A2C">
        <w:t xml:space="preserve"> Период применения начинается в первый календарный день после завершения периода наблюдения и длится в интервале между 16 числом текущего месяца и 15 числом следующего месяца.</w:t>
      </w:r>
    </w:p>
    <w:p w14:paraId="3BB7551B" w14:textId="77777777" w:rsidR="004C72FF" w:rsidRPr="00176A2C" w:rsidRDefault="004C72FF" w:rsidP="004C72FF">
      <w:pPr>
        <w:pStyle w:val="NormalWeb"/>
        <w:numPr>
          <w:ilvl w:val="0"/>
          <w:numId w:val="29"/>
        </w:numPr>
        <w:tabs>
          <w:tab w:val="left" w:pos="1080"/>
        </w:tabs>
        <w:spacing w:line="276" w:lineRule="auto"/>
        <w:ind w:left="0" w:firstLine="567"/>
      </w:pPr>
      <w:r w:rsidRPr="00176A2C">
        <w:t>Резервирование в MDL осуществляется путем хранения денежных средств в молдавских леях в Национальном банке Молдовы на счете «Лоро» банка.</w:t>
      </w:r>
    </w:p>
    <w:p w14:paraId="0348B113" w14:textId="77777777" w:rsidR="004C72FF" w:rsidRPr="00176A2C" w:rsidRDefault="004C72FF" w:rsidP="004C72FF">
      <w:pPr>
        <w:numPr>
          <w:ilvl w:val="0"/>
          <w:numId w:val="29"/>
        </w:numPr>
        <w:tabs>
          <w:tab w:val="left" w:pos="1080"/>
        </w:tabs>
        <w:spacing w:line="276" w:lineRule="auto"/>
        <w:ind w:left="0" w:firstLine="567"/>
        <w:jc w:val="both"/>
      </w:pPr>
      <w:r w:rsidRPr="00176A2C">
        <w:t>Сумма обязательных резервов в молдавских леях для каждого периода наблюдения рассчитывается банком как результат умножения суммы среднедневных остатков на балансовых счетах класса 2 «Обязательства», включенных в расчетную базу, и нормы обязательных резервов для соответствующего периода. Если в соответствии с решением Исполнительного комитета Национального банка банки должны формировать обязательные резервы в MDL из средств, привлеченных в свободно конвертируемой валюте, сумма обязательных резервов в MDL, относящаяся к данным средствам и по каждому периоду наблюдения, определяется банком как результат умножения суммы среднедневных остатков на балансовых счетах  класса 2 «Обязательства», включенных в расчетную базу в свободно конвертируемых валютах, пересчитанных в молдавские леи по ежедневному официальному курсу молдавского лея, и нормы обязательных резервов, привлеченных в свободно конвертируемых валютах, хранимых в</w:t>
      </w:r>
      <w:r>
        <w:t xml:space="preserve"> </w:t>
      </w:r>
      <w:r w:rsidRPr="00176A2C">
        <w:t>MDL для соответствующего периода.</w:t>
      </w:r>
    </w:p>
    <w:p w14:paraId="16BDC53A" w14:textId="77777777" w:rsidR="004C72FF" w:rsidRPr="00176A2C" w:rsidRDefault="004C72FF" w:rsidP="004C72FF">
      <w:pPr>
        <w:pStyle w:val="cb"/>
        <w:numPr>
          <w:ilvl w:val="0"/>
          <w:numId w:val="29"/>
        </w:numPr>
        <w:tabs>
          <w:tab w:val="left" w:pos="993"/>
        </w:tabs>
        <w:spacing w:line="276" w:lineRule="auto"/>
        <w:ind w:left="0" w:firstLine="567"/>
        <w:jc w:val="both"/>
        <w:rPr>
          <w:b w:val="0"/>
        </w:rPr>
      </w:pPr>
      <w:r w:rsidRPr="00176A2C">
        <w:rPr>
          <w:b w:val="0"/>
        </w:rPr>
        <w:t>Обязательн</w:t>
      </w:r>
      <w:r>
        <w:rPr>
          <w:b w:val="0"/>
        </w:rPr>
        <w:t>ые резервы банков в USD</w:t>
      </w:r>
      <w:r w:rsidRPr="00176A2C">
        <w:rPr>
          <w:b w:val="0"/>
        </w:rPr>
        <w:t xml:space="preserve"> и в </w:t>
      </w:r>
      <w:r>
        <w:rPr>
          <w:b w:val="0"/>
          <w:lang w:val="ro-MD"/>
        </w:rPr>
        <w:t>EUR</w:t>
      </w:r>
      <w:r w:rsidRPr="00176A2C">
        <w:rPr>
          <w:b w:val="0"/>
        </w:rPr>
        <w:t xml:space="preserve"> хранятся на счетах «Ностро» Национального банка </w:t>
      </w:r>
      <w:r>
        <w:rPr>
          <w:b w:val="0"/>
        </w:rPr>
        <w:t>в USD</w:t>
      </w:r>
      <w:r w:rsidRPr="00176A2C">
        <w:rPr>
          <w:b w:val="0"/>
        </w:rPr>
        <w:t xml:space="preserve"> и в </w:t>
      </w:r>
      <w:r>
        <w:rPr>
          <w:b w:val="0"/>
          <w:lang w:val="ro-MD"/>
        </w:rPr>
        <w:t>EUR</w:t>
      </w:r>
      <w:r w:rsidRPr="00176A2C">
        <w:rPr>
          <w:b w:val="0"/>
        </w:rPr>
        <w:t xml:space="preserve">, открытых в иностранных банках. </w:t>
      </w:r>
    </w:p>
    <w:p w14:paraId="0943F2B4" w14:textId="77777777" w:rsidR="004C72FF" w:rsidRPr="00176A2C" w:rsidRDefault="004C72FF" w:rsidP="004C72FF">
      <w:pPr>
        <w:pStyle w:val="cb"/>
        <w:numPr>
          <w:ilvl w:val="0"/>
          <w:numId w:val="29"/>
        </w:numPr>
        <w:tabs>
          <w:tab w:val="left" w:pos="993"/>
        </w:tabs>
        <w:spacing w:line="276" w:lineRule="auto"/>
        <w:ind w:left="0" w:firstLine="567"/>
        <w:jc w:val="both"/>
        <w:rPr>
          <w:b w:val="0"/>
        </w:rPr>
      </w:pPr>
      <w:r w:rsidRPr="00176A2C">
        <w:rPr>
          <w:b w:val="0"/>
          <w:lang w:eastAsia="en-US"/>
        </w:rPr>
        <w:t xml:space="preserve">Для учета и управления обязательными резервами банков </w:t>
      </w:r>
      <w:r>
        <w:rPr>
          <w:b w:val="0"/>
        </w:rPr>
        <w:t>в USD</w:t>
      </w:r>
      <w:r w:rsidRPr="00176A2C">
        <w:rPr>
          <w:b w:val="0"/>
        </w:rPr>
        <w:t xml:space="preserve"> и в </w:t>
      </w:r>
      <w:r>
        <w:rPr>
          <w:b w:val="0"/>
          <w:lang w:val="ro-MD"/>
        </w:rPr>
        <w:t>EUR</w:t>
      </w:r>
      <w:r>
        <w:rPr>
          <w:b w:val="0"/>
        </w:rPr>
        <w:t xml:space="preserve"> </w:t>
      </w:r>
      <w:r w:rsidRPr="00176A2C">
        <w:rPr>
          <w:b w:val="0"/>
          <w:lang w:eastAsia="en-US"/>
        </w:rPr>
        <w:t>Национальный банк открывает в своих бухгалтерских регистрах аналит</w:t>
      </w:r>
      <w:r w:rsidR="00766747">
        <w:rPr>
          <w:b w:val="0"/>
          <w:lang w:eastAsia="en-US"/>
        </w:rPr>
        <w:t>ические счета для каждого банка</w:t>
      </w:r>
      <w:r w:rsidRPr="00176A2C">
        <w:rPr>
          <w:b w:val="0"/>
          <w:lang w:eastAsia="en-US"/>
        </w:rPr>
        <w:t xml:space="preserve"> отдельно для каждой указанной из валют.</w:t>
      </w:r>
    </w:p>
    <w:p w14:paraId="0EC2A974" w14:textId="18F0C676" w:rsidR="004C72FF" w:rsidRPr="00FD0A79" w:rsidRDefault="004C72FF" w:rsidP="004C72FF">
      <w:pPr>
        <w:pStyle w:val="cb"/>
        <w:numPr>
          <w:ilvl w:val="0"/>
          <w:numId w:val="29"/>
        </w:numPr>
        <w:tabs>
          <w:tab w:val="left" w:pos="993"/>
        </w:tabs>
        <w:spacing w:line="276" w:lineRule="auto"/>
        <w:ind w:left="0" w:firstLine="567"/>
        <w:jc w:val="both"/>
        <w:rPr>
          <w:b w:val="0"/>
        </w:rPr>
      </w:pPr>
      <w:r w:rsidRPr="00176A2C">
        <w:rPr>
          <w:b w:val="0"/>
        </w:rPr>
        <w:t xml:space="preserve">Информация, включающая номер, наименование аналитических счетов, а также идентификационные данные счетов «Ностро» Национального банка, открытых в иностранных банках в USD и в EUR, сообщается банкам сообщением swift </w:t>
      </w:r>
      <w:r w:rsidR="0060315A" w:rsidRPr="0060315A">
        <w:rPr>
          <w:b w:val="0"/>
        </w:rPr>
        <w:t>для общего межбанковского общения в свободном формате</w:t>
      </w:r>
      <w:r w:rsidRPr="00176A2C">
        <w:rPr>
          <w:b w:val="0"/>
        </w:rPr>
        <w:t xml:space="preserve"> или официальным письмом.</w:t>
      </w:r>
    </w:p>
    <w:p w14:paraId="620195A8" w14:textId="56707D82" w:rsidR="0060315A" w:rsidRPr="0060315A" w:rsidRDefault="0060315A" w:rsidP="00FD0A79">
      <w:pPr>
        <w:pStyle w:val="cb"/>
        <w:tabs>
          <w:tab w:val="left" w:pos="993"/>
        </w:tabs>
        <w:spacing w:line="276" w:lineRule="auto"/>
        <w:ind w:left="567"/>
        <w:jc w:val="both"/>
        <w:rPr>
          <w:b w:val="0"/>
          <w:bCs w:val="0"/>
        </w:rPr>
      </w:pPr>
      <w:r w:rsidRPr="00FD0A79">
        <w:rPr>
          <w:b w:val="0"/>
          <w:bCs w:val="0"/>
          <w:i/>
          <w:iCs/>
          <w:sz w:val="20"/>
          <w:szCs w:val="20"/>
        </w:rPr>
        <w:t>(Пкт.23</w:t>
      </w:r>
      <w:r w:rsidRPr="00FD0A79">
        <w:rPr>
          <w:b w:val="0"/>
          <w:bCs w:val="0"/>
          <w:i/>
          <w:iCs/>
          <w:sz w:val="20"/>
          <w:szCs w:val="20"/>
          <w:lang w:val="ro-MD"/>
        </w:rPr>
        <w:t xml:space="preserve"> изменен ПИК НБМ № 208 от 04.09.2025, в силу </w:t>
      </w:r>
      <w:r w:rsidR="00685F2D">
        <w:rPr>
          <w:b w:val="0"/>
          <w:bCs w:val="0"/>
          <w:i/>
          <w:iCs/>
          <w:sz w:val="20"/>
          <w:szCs w:val="20"/>
        </w:rPr>
        <w:t xml:space="preserve">с </w:t>
      </w:r>
      <w:r w:rsidRPr="00FD0A79">
        <w:rPr>
          <w:b w:val="0"/>
          <w:bCs w:val="0"/>
          <w:i/>
          <w:iCs/>
          <w:sz w:val="20"/>
          <w:szCs w:val="20"/>
          <w:lang w:val="ro-MD"/>
        </w:rPr>
        <w:t>16.09.2025)</w:t>
      </w:r>
    </w:p>
    <w:p w14:paraId="5CEB743F" w14:textId="67FA5EF4" w:rsidR="004C72FF" w:rsidRPr="00FD0A79" w:rsidRDefault="004C72FF" w:rsidP="004C72FF">
      <w:pPr>
        <w:pStyle w:val="cb"/>
        <w:numPr>
          <w:ilvl w:val="0"/>
          <w:numId w:val="29"/>
        </w:numPr>
        <w:tabs>
          <w:tab w:val="left" w:pos="993"/>
        </w:tabs>
        <w:spacing w:line="276" w:lineRule="auto"/>
        <w:ind w:left="0" w:firstLine="567"/>
        <w:jc w:val="both"/>
        <w:rPr>
          <w:b w:val="0"/>
        </w:rPr>
      </w:pPr>
      <w:r w:rsidRPr="00176A2C">
        <w:rPr>
          <w:b w:val="0"/>
        </w:rPr>
        <w:t>Идентификационные данные счетов «Ностро» банков в USD и в EUR</w:t>
      </w:r>
      <w:r>
        <w:rPr>
          <w:b w:val="0"/>
        </w:rPr>
        <w:t xml:space="preserve">, </w:t>
      </w:r>
      <w:r w:rsidRPr="00176A2C">
        <w:rPr>
          <w:b w:val="0"/>
        </w:rPr>
        <w:t xml:space="preserve">открытых в иностранных банках, на которые должны быть переведены Национальным банком средства со счетов обязательных резервов в USD и в EUR, сообщаются Национальному банку сообщением swift </w:t>
      </w:r>
      <w:r w:rsidR="0060315A" w:rsidRPr="0060315A">
        <w:rPr>
          <w:b w:val="0"/>
        </w:rPr>
        <w:t>для общего межбанковского общения в свободном формате</w:t>
      </w:r>
      <w:r w:rsidRPr="00176A2C">
        <w:rPr>
          <w:b w:val="0"/>
        </w:rPr>
        <w:t xml:space="preserve"> или официальным письмом. Банк незамедлительно уведомляет Национальный банк и соблюдает ту же процедуру в случае изменения идентификационных данных счетов «Ностро» банков</w:t>
      </w:r>
      <w:r w:rsidRPr="00176A2C" w:rsidDel="00044466">
        <w:rPr>
          <w:b w:val="0"/>
        </w:rPr>
        <w:t xml:space="preserve"> </w:t>
      </w:r>
      <w:r w:rsidRPr="00176A2C">
        <w:rPr>
          <w:b w:val="0"/>
        </w:rPr>
        <w:t>в USD и в EUR, открытых в иностранных банках.</w:t>
      </w:r>
    </w:p>
    <w:p w14:paraId="2840D16B" w14:textId="7412354A" w:rsidR="0060315A" w:rsidRPr="00176A2C" w:rsidRDefault="0060315A" w:rsidP="00FD0A79">
      <w:pPr>
        <w:pStyle w:val="cb"/>
        <w:tabs>
          <w:tab w:val="left" w:pos="993"/>
        </w:tabs>
        <w:spacing w:line="276" w:lineRule="auto"/>
        <w:ind w:left="567"/>
        <w:jc w:val="both"/>
        <w:rPr>
          <w:b w:val="0"/>
        </w:rPr>
      </w:pPr>
      <w:r w:rsidRPr="00DE4D13">
        <w:rPr>
          <w:b w:val="0"/>
          <w:bCs w:val="0"/>
          <w:i/>
          <w:iCs/>
          <w:sz w:val="20"/>
          <w:szCs w:val="20"/>
        </w:rPr>
        <w:t>(Пкт.2</w:t>
      </w:r>
      <w:r w:rsidRPr="00FD0A79">
        <w:rPr>
          <w:b w:val="0"/>
          <w:bCs w:val="0"/>
          <w:i/>
          <w:iCs/>
          <w:sz w:val="20"/>
          <w:szCs w:val="20"/>
        </w:rPr>
        <w:t>4</w:t>
      </w:r>
      <w:r w:rsidRPr="00DE4D13">
        <w:rPr>
          <w:b w:val="0"/>
          <w:bCs w:val="0"/>
          <w:i/>
          <w:iCs/>
          <w:sz w:val="20"/>
          <w:szCs w:val="20"/>
          <w:lang w:val="ro-MD"/>
        </w:rPr>
        <w:t xml:space="preserve"> изменен ПИК НБМ № 208 от 04.09.2025, в силу </w:t>
      </w:r>
      <w:r w:rsidR="00685F2D">
        <w:rPr>
          <w:b w:val="0"/>
          <w:bCs w:val="0"/>
          <w:i/>
          <w:iCs/>
          <w:sz w:val="20"/>
          <w:szCs w:val="20"/>
        </w:rPr>
        <w:t xml:space="preserve">с </w:t>
      </w:r>
      <w:r w:rsidRPr="00DE4D13">
        <w:rPr>
          <w:b w:val="0"/>
          <w:bCs w:val="0"/>
          <w:i/>
          <w:iCs/>
          <w:sz w:val="20"/>
          <w:szCs w:val="20"/>
          <w:lang w:val="ro-MD"/>
        </w:rPr>
        <w:t>16.09.2025)</w:t>
      </w:r>
    </w:p>
    <w:p w14:paraId="4FD77C10" w14:textId="77777777" w:rsidR="004C72FF" w:rsidRPr="00176A2C" w:rsidRDefault="004C72FF" w:rsidP="004C72FF">
      <w:pPr>
        <w:numPr>
          <w:ilvl w:val="0"/>
          <w:numId w:val="29"/>
        </w:numPr>
        <w:tabs>
          <w:tab w:val="left" w:pos="993"/>
        </w:tabs>
        <w:spacing w:line="276" w:lineRule="auto"/>
        <w:ind w:left="0" w:firstLine="567"/>
        <w:jc w:val="both"/>
        <w:rPr>
          <w:bCs/>
        </w:rPr>
      </w:pPr>
      <w:r w:rsidRPr="00176A2C">
        <w:t xml:space="preserve">Сумма обязательных резервов </w:t>
      </w:r>
      <w:r w:rsidRPr="00990AB7">
        <w:t>в USD</w:t>
      </w:r>
      <w:r w:rsidRPr="00176A2C">
        <w:t xml:space="preserve"> и в </w:t>
      </w:r>
      <w:r w:rsidRPr="00990AB7">
        <w:t>EUR</w:t>
      </w:r>
      <w:r w:rsidRPr="00176A2C">
        <w:t xml:space="preserve"> в каждом периоде наблюдения </w:t>
      </w:r>
      <w:r w:rsidRPr="00176A2C">
        <w:rPr>
          <w:bCs/>
        </w:rPr>
        <w:t>рассчитывается</w:t>
      </w:r>
      <w:r w:rsidRPr="00176A2C">
        <w:t xml:space="preserve"> банком как результат умножения суммы среднедневных остатков на балансовых счетах класса 2 «Обязательства», включенных в расчетную базу и соответствующей нормы обязательных резервов</w:t>
      </w:r>
      <w:r w:rsidRPr="00176A2C">
        <w:rPr>
          <w:bCs/>
        </w:rPr>
        <w:t xml:space="preserve">. </w:t>
      </w:r>
    </w:p>
    <w:p w14:paraId="18BF503A" w14:textId="77777777" w:rsidR="004C72FF" w:rsidRPr="0009562D" w:rsidRDefault="004C72FF" w:rsidP="004C72FF">
      <w:pPr>
        <w:numPr>
          <w:ilvl w:val="0"/>
          <w:numId w:val="29"/>
        </w:numPr>
        <w:tabs>
          <w:tab w:val="left" w:pos="993"/>
        </w:tabs>
        <w:spacing w:line="276" w:lineRule="auto"/>
        <w:ind w:left="0" w:firstLine="567"/>
        <w:jc w:val="both"/>
        <w:rPr>
          <w:bCs/>
        </w:rPr>
      </w:pPr>
      <w:r w:rsidRPr="00176A2C">
        <w:rPr>
          <w:bCs/>
        </w:rPr>
        <w:t xml:space="preserve">В течение периода применения одна часть установленного уровня обязательных резервов </w:t>
      </w:r>
      <w:r w:rsidRPr="00990AB7">
        <w:t>в USD</w:t>
      </w:r>
      <w:r w:rsidRPr="00176A2C">
        <w:t xml:space="preserve"> и в </w:t>
      </w:r>
      <w:r w:rsidRPr="00990AB7">
        <w:t>EUR</w:t>
      </w:r>
      <w:r w:rsidRPr="00176A2C">
        <w:t xml:space="preserve"> </w:t>
      </w:r>
      <w:r w:rsidRPr="0009562D">
        <w:rPr>
          <w:bCs/>
        </w:rPr>
        <w:t>усредняется,</w:t>
      </w:r>
      <w:r w:rsidRPr="00176A2C">
        <w:rPr>
          <w:bCs/>
        </w:rPr>
        <w:t xml:space="preserve"> а другая часть хранится</w:t>
      </w:r>
      <w:r w:rsidRPr="0009562D">
        <w:rPr>
          <w:bCs/>
        </w:rPr>
        <w:t xml:space="preserve"> в неизменном объеме в соответствии с пунктами 27-28.</w:t>
      </w:r>
    </w:p>
    <w:p w14:paraId="7E756F73" w14:textId="77777777" w:rsidR="004C72FF" w:rsidRPr="0009562D" w:rsidRDefault="004C72FF" w:rsidP="004C72FF">
      <w:pPr>
        <w:numPr>
          <w:ilvl w:val="0"/>
          <w:numId w:val="29"/>
        </w:numPr>
        <w:tabs>
          <w:tab w:val="left" w:pos="993"/>
        </w:tabs>
        <w:spacing w:line="276" w:lineRule="auto"/>
        <w:ind w:left="0" w:firstLine="567"/>
        <w:jc w:val="both"/>
        <w:rPr>
          <w:bCs/>
        </w:rPr>
      </w:pPr>
      <w:r w:rsidRPr="0009562D">
        <w:rPr>
          <w:bCs/>
        </w:rPr>
        <w:t>В течение периода применения банки поддерживают средний уровень обязательных резервов в USD и в EUR, который составляет 5% от остатка привлеченных средств, подлежащих резервированию, определенный в течение периода наблюдения.</w:t>
      </w:r>
    </w:p>
    <w:p w14:paraId="7A417952" w14:textId="77777777" w:rsidR="004C72FF" w:rsidRPr="0009562D" w:rsidRDefault="004C72FF" w:rsidP="004C72FF">
      <w:pPr>
        <w:numPr>
          <w:ilvl w:val="0"/>
          <w:numId w:val="29"/>
        </w:numPr>
        <w:tabs>
          <w:tab w:val="left" w:pos="993"/>
        </w:tabs>
        <w:spacing w:line="276" w:lineRule="auto"/>
        <w:ind w:left="0" w:firstLine="567"/>
        <w:jc w:val="both"/>
      </w:pPr>
      <w:r w:rsidRPr="0009562D">
        <w:rPr>
          <w:bCs/>
        </w:rPr>
        <w:t xml:space="preserve">В течение периода применения банки хранят в неизменном объеме установленный уровень обязательных резервов в </w:t>
      </w:r>
      <w:r w:rsidRPr="0009562D">
        <w:t xml:space="preserve">USD и в EUR, уменьшенный на сумму обязательных резервов в </w:t>
      </w:r>
      <w:r w:rsidRPr="0009562D">
        <w:rPr>
          <w:bCs/>
        </w:rPr>
        <w:t>USD и в EUR, рассчитанную в соответствии с положениями пункта 27</w:t>
      </w:r>
      <w:r w:rsidRPr="0009562D">
        <w:t>.</w:t>
      </w:r>
    </w:p>
    <w:p w14:paraId="3CD84A62" w14:textId="77777777" w:rsidR="004C72FF" w:rsidRPr="0009562D" w:rsidRDefault="004C72FF" w:rsidP="004C72FF">
      <w:pPr>
        <w:numPr>
          <w:ilvl w:val="0"/>
          <w:numId w:val="29"/>
        </w:numPr>
        <w:tabs>
          <w:tab w:val="left" w:pos="993"/>
        </w:tabs>
        <w:spacing w:line="276" w:lineRule="auto"/>
        <w:ind w:left="0" w:firstLine="567"/>
        <w:jc w:val="both"/>
        <w:rPr>
          <w:bCs/>
        </w:rPr>
      </w:pPr>
      <w:r w:rsidRPr="0009562D">
        <w:rPr>
          <w:bCs/>
        </w:rPr>
        <w:t>Банк может осуществлять лишь один перевод в день, поступление или отчисление, на/со счетов обязательных резервов в USD и/или в EUR со счетов/ на счета «Ностро», открытых в иностранных банках.</w:t>
      </w:r>
      <w:r w:rsidRPr="0009562D">
        <w:t xml:space="preserve"> </w:t>
      </w:r>
    </w:p>
    <w:p w14:paraId="50AA545D" w14:textId="6FF942A5" w:rsidR="004C72FF" w:rsidRPr="0009562D" w:rsidRDefault="001852A9" w:rsidP="004C72FF">
      <w:pPr>
        <w:numPr>
          <w:ilvl w:val="0"/>
          <w:numId w:val="29"/>
        </w:numPr>
        <w:tabs>
          <w:tab w:val="left" w:pos="993"/>
        </w:tabs>
        <w:spacing w:line="276" w:lineRule="auto"/>
        <w:ind w:left="0" w:firstLine="567"/>
        <w:jc w:val="both"/>
        <w:rPr>
          <w:bCs/>
        </w:rPr>
      </w:pPr>
      <w:r w:rsidRPr="001852A9">
        <w:rPr>
          <w:bCs/>
        </w:rPr>
        <w:t>Для осуществления перевода средств со счетов банка обязательных резервов в USD или в EUR на счета «Ностро» банка, открытых в иностранных банках, банк отправляет Национальному банку сообщение swift типа межбанковского кредитного перевода. Сообщение обязательно будет содержать уникальный идентификатор сделки «EndToEndId», при условии наличия необходимого поля в формате сообщения, которое будет начинаться с текста «REZOBL», за которым следует дата инициирования перевода в формате «ГГГГММДД» и код валюты «USD» или «EUR».</w:t>
      </w:r>
    </w:p>
    <w:p w14:paraId="3173478E" w14:textId="79A6D341" w:rsidR="004C72FF" w:rsidRDefault="004C72FF" w:rsidP="00FD0A79">
      <w:pPr>
        <w:spacing w:line="276" w:lineRule="auto"/>
        <w:ind w:firstLine="567"/>
        <w:jc w:val="both"/>
        <w:rPr>
          <w:bCs/>
        </w:rPr>
      </w:pPr>
      <w:r w:rsidRPr="0009562D">
        <w:rPr>
          <w:bCs/>
        </w:rPr>
        <w:tab/>
      </w:r>
      <w:r w:rsidR="001852A9" w:rsidRPr="001852A9">
        <w:rPr>
          <w:bCs/>
        </w:rPr>
        <w:t>В случае, если сообщение swift типа межбанковского кредитного перевода получено Национальным банком после 15:00 (по кишиневскому времени) рабочего дня, перевод будет инициирован Национальным банком на следующий рабочий день.</w:t>
      </w:r>
    </w:p>
    <w:p w14:paraId="046F4667" w14:textId="2163631D" w:rsidR="001852A9" w:rsidRPr="00FD0A79" w:rsidRDefault="001852A9" w:rsidP="00FD0A79">
      <w:pPr>
        <w:pStyle w:val="ListParagraph"/>
        <w:tabs>
          <w:tab w:val="left" w:pos="709"/>
          <w:tab w:val="left" w:pos="851"/>
        </w:tabs>
        <w:spacing w:line="276" w:lineRule="auto"/>
        <w:ind w:left="567"/>
        <w:jc w:val="both"/>
        <w:rPr>
          <w:i/>
          <w:iCs/>
          <w:sz w:val="20"/>
          <w:szCs w:val="20"/>
        </w:rPr>
      </w:pPr>
      <w:r w:rsidRPr="001852A9">
        <w:rPr>
          <w:i/>
          <w:iCs/>
          <w:sz w:val="20"/>
          <w:szCs w:val="20"/>
        </w:rPr>
        <w:t>(Пкт.</w:t>
      </w:r>
      <w:r>
        <w:rPr>
          <w:i/>
          <w:iCs/>
          <w:sz w:val="20"/>
          <w:szCs w:val="20"/>
        </w:rPr>
        <w:t>30</w:t>
      </w:r>
      <w:r w:rsidRPr="001852A9">
        <w:rPr>
          <w:i/>
          <w:iCs/>
          <w:sz w:val="20"/>
          <w:szCs w:val="20"/>
          <w:lang w:val="ro-MD"/>
        </w:rPr>
        <w:t xml:space="preserve"> в редакции ПИК НБМ № 208 от 04.09.2025, в силу </w:t>
      </w:r>
      <w:r w:rsidR="00685F2D">
        <w:rPr>
          <w:i/>
          <w:iCs/>
          <w:sz w:val="20"/>
          <w:szCs w:val="20"/>
        </w:rPr>
        <w:t xml:space="preserve">с </w:t>
      </w:r>
      <w:r w:rsidRPr="001852A9">
        <w:rPr>
          <w:i/>
          <w:iCs/>
          <w:sz w:val="20"/>
          <w:szCs w:val="20"/>
          <w:lang w:val="ro-MD"/>
        </w:rPr>
        <w:t>16.09.2025)</w:t>
      </w:r>
    </w:p>
    <w:p w14:paraId="2E8CEF46" w14:textId="77777777" w:rsidR="004C72FF" w:rsidRPr="0009562D" w:rsidRDefault="004C72FF" w:rsidP="004C72FF">
      <w:pPr>
        <w:numPr>
          <w:ilvl w:val="0"/>
          <w:numId w:val="29"/>
        </w:numPr>
        <w:tabs>
          <w:tab w:val="left" w:pos="993"/>
        </w:tabs>
        <w:spacing w:line="276" w:lineRule="auto"/>
        <w:ind w:left="0" w:firstLine="567"/>
        <w:jc w:val="both"/>
        <w:rPr>
          <w:bCs/>
        </w:rPr>
      </w:pPr>
      <w:r w:rsidRPr="0009562D">
        <w:rPr>
          <w:bCs/>
        </w:rPr>
        <w:t>Национальный банк не выполняет инструкции по переводу средств со счетов обязательных резервов банка в USD и/или в EUR в следующих условиях:</w:t>
      </w:r>
    </w:p>
    <w:p w14:paraId="6FC41E5A" w14:textId="77777777" w:rsidR="004C72FF" w:rsidRPr="0009562D" w:rsidRDefault="004C72FF" w:rsidP="004C72FF">
      <w:pPr>
        <w:numPr>
          <w:ilvl w:val="0"/>
          <w:numId w:val="37"/>
        </w:numPr>
        <w:tabs>
          <w:tab w:val="left" w:pos="709"/>
          <w:tab w:val="left" w:pos="851"/>
        </w:tabs>
        <w:autoSpaceDE w:val="0"/>
        <w:autoSpaceDN w:val="0"/>
        <w:adjustRightInd w:val="0"/>
        <w:spacing w:line="276" w:lineRule="auto"/>
        <w:ind w:left="0" w:right="15" w:firstLine="567"/>
        <w:jc w:val="both"/>
      </w:pPr>
      <w:r w:rsidRPr="0009562D">
        <w:t>банк не представил отчет, указанный в подпункте 2) пункта 45, за соответствующий период наблюдения;</w:t>
      </w:r>
    </w:p>
    <w:p w14:paraId="51CD5F4D" w14:textId="77777777" w:rsidR="004C72FF" w:rsidRPr="0009562D" w:rsidRDefault="004C72FF" w:rsidP="004C72FF">
      <w:pPr>
        <w:numPr>
          <w:ilvl w:val="0"/>
          <w:numId w:val="37"/>
        </w:numPr>
        <w:tabs>
          <w:tab w:val="left" w:pos="709"/>
          <w:tab w:val="left" w:pos="851"/>
        </w:tabs>
        <w:autoSpaceDE w:val="0"/>
        <w:autoSpaceDN w:val="0"/>
        <w:adjustRightInd w:val="0"/>
        <w:spacing w:line="276" w:lineRule="auto"/>
        <w:ind w:left="0" w:right="15" w:firstLine="567"/>
        <w:jc w:val="both"/>
      </w:pPr>
      <w:r w:rsidRPr="0009562D">
        <w:t>банк не имеет достаточных денежных средств на счетах и не пополнил необходимой суммой для соответствия положениям пункта 28;</w:t>
      </w:r>
    </w:p>
    <w:p w14:paraId="4ECDE982" w14:textId="77777777" w:rsidR="004C72FF" w:rsidRPr="00176A2C" w:rsidRDefault="004C72FF" w:rsidP="004C72FF">
      <w:pPr>
        <w:numPr>
          <w:ilvl w:val="0"/>
          <w:numId w:val="37"/>
        </w:numPr>
        <w:tabs>
          <w:tab w:val="left" w:pos="709"/>
          <w:tab w:val="left" w:pos="851"/>
        </w:tabs>
        <w:autoSpaceDE w:val="0"/>
        <w:autoSpaceDN w:val="0"/>
        <w:adjustRightInd w:val="0"/>
        <w:spacing w:line="276" w:lineRule="auto"/>
        <w:ind w:left="0" w:right="15" w:firstLine="567"/>
        <w:jc w:val="both"/>
      </w:pPr>
      <w:r w:rsidRPr="0009562D">
        <w:t>требуется</w:t>
      </w:r>
      <w:r w:rsidRPr="00176A2C">
        <w:t xml:space="preserve"> перевод денежных средств на сумму, превышающую объем переменной части обязательных резервов, рассчитанной согласно пункту 27;</w:t>
      </w:r>
    </w:p>
    <w:p w14:paraId="4C840694" w14:textId="77777777" w:rsidR="004C72FF" w:rsidRPr="0009562D" w:rsidRDefault="004C72FF" w:rsidP="004C72FF">
      <w:pPr>
        <w:numPr>
          <w:ilvl w:val="0"/>
          <w:numId w:val="37"/>
        </w:numPr>
        <w:tabs>
          <w:tab w:val="left" w:pos="709"/>
          <w:tab w:val="left" w:pos="851"/>
        </w:tabs>
        <w:autoSpaceDE w:val="0"/>
        <w:autoSpaceDN w:val="0"/>
        <w:adjustRightInd w:val="0"/>
        <w:spacing w:line="276" w:lineRule="auto"/>
        <w:ind w:left="0" w:right="15" w:firstLine="567"/>
        <w:jc w:val="both"/>
      </w:pPr>
      <w:r w:rsidRPr="0009562D">
        <w:t>требуется перевод на другие счета «Ностро» банка в иностранных банках, иные, чем указаны в идентификационных данных, которых были сообщены Национальному банку согласно пункту 24.</w:t>
      </w:r>
    </w:p>
    <w:p w14:paraId="7FFD3A3F" w14:textId="1EBF75C2" w:rsidR="004C72FF" w:rsidRPr="0009562D" w:rsidRDefault="00D82D2B" w:rsidP="004C72FF">
      <w:pPr>
        <w:numPr>
          <w:ilvl w:val="0"/>
          <w:numId w:val="29"/>
        </w:numPr>
        <w:tabs>
          <w:tab w:val="left" w:pos="993"/>
        </w:tabs>
        <w:spacing w:line="276" w:lineRule="auto"/>
        <w:ind w:left="0" w:firstLine="567"/>
        <w:jc w:val="both"/>
        <w:rPr>
          <w:bCs/>
        </w:rPr>
      </w:pPr>
      <w:r w:rsidRPr="00D82D2B">
        <w:rPr>
          <w:bCs/>
        </w:rPr>
        <w:t>Банк информирует Национальный банк о инициировании перевода средств (пополнении) на счета обязательных резервов в USD и/или в EUR посредством сообщения swift для общего межбанковского общения в свободном формате. Сообщение должно содержать, как минимум, следующие данные: текст «REZOBL» в поле «Related Reference», переведенная сумма, валюта и дата валютирования в поле «Narrative».</w:t>
      </w:r>
    </w:p>
    <w:p w14:paraId="7B87549D" w14:textId="77777777" w:rsidR="00D82D2B" w:rsidRDefault="00D82D2B" w:rsidP="004C72FF">
      <w:pPr>
        <w:tabs>
          <w:tab w:val="left" w:pos="993"/>
        </w:tabs>
        <w:spacing w:line="276" w:lineRule="auto"/>
        <w:ind w:firstLine="567"/>
        <w:jc w:val="both"/>
        <w:rPr>
          <w:bCs/>
        </w:rPr>
      </w:pPr>
      <w:r w:rsidRPr="00D82D2B">
        <w:rPr>
          <w:bCs/>
        </w:rPr>
        <w:t>Зачисление средств, перечисленных банком, на счете обязательных резервов в USD и/или в EUR, полученные и подтвержденные банком-корреспондентом Национального банка, осуществляется на дату валютирования, указанную в кредитовом уведомлении.</w:t>
      </w:r>
    </w:p>
    <w:p w14:paraId="30B084F7" w14:textId="0112A7F0" w:rsidR="004C72FF" w:rsidRDefault="00D82D2B" w:rsidP="004C72FF">
      <w:pPr>
        <w:tabs>
          <w:tab w:val="left" w:pos="993"/>
        </w:tabs>
        <w:spacing w:line="276" w:lineRule="auto"/>
        <w:ind w:firstLine="567"/>
        <w:jc w:val="both"/>
        <w:rPr>
          <w:bCs/>
        </w:rPr>
      </w:pPr>
      <w:r w:rsidRPr="00D82D2B">
        <w:rPr>
          <w:bCs/>
        </w:rPr>
        <w:t>Если уведомление о кредитовании поступило в Национальный банк в день валютирования после 16:00 (по кишиневскому времени) или, в случае дней с сокращенным рабочим днем, после 15:00 (по кишиневскому времени), зачисление на счет будут произведены в следующий рабочий день.</w:t>
      </w:r>
    </w:p>
    <w:p w14:paraId="7F62EFF0" w14:textId="23E4C2A6" w:rsidR="00D82D2B" w:rsidRPr="0009562D" w:rsidRDefault="00D82D2B" w:rsidP="004C72FF">
      <w:pPr>
        <w:tabs>
          <w:tab w:val="left" w:pos="993"/>
        </w:tabs>
        <w:spacing w:line="276" w:lineRule="auto"/>
        <w:ind w:firstLine="567"/>
        <w:jc w:val="both"/>
        <w:rPr>
          <w:bCs/>
        </w:rPr>
      </w:pPr>
      <w:r w:rsidRPr="001852A9">
        <w:rPr>
          <w:i/>
          <w:iCs/>
          <w:sz w:val="20"/>
          <w:szCs w:val="20"/>
        </w:rPr>
        <w:t>(Пкт.</w:t>
      </w:r>
      <w:r>
        <w:rPr>
          <w:i/>
          <w:iCs/>
          <w:sz w:val="20"/>
          <w:szCs w:val="20"/>
        </w:rPr>
        <w:t>32</w:t>
      </w:r>
      <w:r w:rsidRPr="001852A9">
        <w:rPr>
          <w:i/>
          <w:iCs/>
          <w:sz w:val="20"/>
          <w:szCs w:val="20"/>
          <w:lang w:val="ro-MD"/>
        </w:rPr>
        <w:t xml:space="preserve"> в редакции ПИК НБМ № 208 от 04.09.2025, в силу </w:t>
      </w:r>
      <w:r w:rsidR="00FF5EDB">
        <w:rPr>
          <w:i/>
          <w:iCs/>
          <w:sz w:val="20"/>
          <w:szCs w:val="20"/>
        </w:rPr>
        <w:t xml:space="preserve">с </w:t>
      </w:r>
      <w:r w:rsidRPr="001852A9">
        <w:rPr>
          <w:i/>
          <w:iCs/>
          <w:sz w:val="20"/>
          <w:szCs w:val="20"/>
          <w:lang w:val="ro-MD"/>
        </w:rPr>
        <w:t>16.09.2025)</w:t>
      </w:r>
    </w:p>
    <w:p w14:paraId="7EE9B7CA" w14:textId="43C14E78" w:rsidR="004C72FF" w:rsidRDefault="004C72FF" w:rsidP="004C72FF">
      <w:pPr>
        <w:numPr>
          <w:ilvl w:val="0"/>
          <w:numId w:val="29"/>
        </w:numPr>
        <w:tabs>
          <w:tab w:val="left" w:pos="993"/>
        </w:tabs>
        <w:spacing w:line="276" w:lineRule="auto"/>
        <w:ind w:left="0" w:firstLine="567"/>
        <w:jc w:val="both"/>
        <w:rPr>
          <w:bCs/>
        </w:rPr>
      </w:pPr>
      <w:r w:rsidRPr="0009562D">
        <w:rPr>
          <w:bCs/>
        </w:rPr>
        <w:t xml:space="preserve">Ежедневно Национальный банк подтверждает движение и остатки на счетах обязательных резервов банка в USD и/или в EUR сообщениями swift </w:t>
      </w:r>
      <w:r w:rsidR="00D82D2B" w:rsidRPr="00D82D2B">
        <w:rPr>
          <w:bCs/>
        </w:rPr>
        <w:t>типа выписка со счета</w:t>
      </w:r>
      <w:r w:rsidRPr="0009562D">
        <w:rPr>
          <w:bCs/>
        </w:rPr>
        <w:t xml:space="preserve"> на конец рабочего дня. </w:t>
      </w:r>
    </w:p>
    <w:p w14:paraId="4E61E47D" w14:textId="5DD5282B" w:rsidR="00D82D2B" w:rsidRPr="0009562D" w:rsidRDefault="00D82D2B" w:rsidP="00FD0A79">
      <w:pPr>
        <w:tabs>
          <w:tab w:val="left" w:pos="993"/>
        </w:tabs>
        <w:spacing w:line="276" w:lineRule="auto"/>
        <w:ind w:left="567"/>
        <w:jc w:val="both"/>
        <w:rPr>
          <w:bCs/>
        </w:rPr>
      </w:pPr>
      <w:r w:rsidRPr="001852A9">
        <w:rPr>
          <w:i/>
          <w:iCs/>
          <w:sz w:val="20"/>
          <w:szCs w:val="20"/>
        </w:rPr>
        <w:t>(Пкт.</w:t>
      </w:r>
      <w:r>
        <w:rPr>
          <w:i/>
          <w:iCs/>
          <w:sz w:val="20"/>
          <w:szCs w:val="20"/>
        </w:rPr>
        <w:t>33</w:t>
      </w:r>
      <w:r w:rsidRPr="001852A9">
        <w:rPr>
          <w:i/>
          <w:iCs/>
          <w:sz w:val="20"/>
          <w:szCs w:val="20"/>
          <w:lang w:val="ro-MD"/>
        </w:rPr>
        <w:t xml:space="preserve"> </w:t>
      </w:r>
      <w:r w:rsidRPr="00D82D2B">
        <w:rPr>
          <w:i/>
          <w:iCs/>
          <w:sz w:val="20"/>
          <w:szCs w:val="20"/>
          <w:lang w:val="ro-MD"/>
        </w:rPr>
        <w:t xml:space="preserve">изменен </w:t>
      </w:r>
      <w:r w:rsidRPr="001852A9">
        <w:rPr>
          <w:i/>
          <w:iCs/>
          <w:sz w:val="20"/>
          <w:szCs w:val="20"/>
          <w:lang w:val="ro-MD"/>
        </w:rPr>
        <w:t xml:space="preserve">ПИК НБМ № 208 от 04.09.2025, в силу </w:t>
      </w:r>
      <w:r w:rsidR="00FF5EDB">
        <w:rPr>
          <w:i/>
          <w:iCs/>
          <w:sz w:val="20"/>
          <w:szCs w:val="20"/>
        </w:rPr>
        <w:t xml:space="preserve">с </w:t>
      </w:r>
      <w:r w:rsidRPr="001852A9">
        <w:rPr>
          <w:i/>
          <w:iCs/>
          <w:sz w:val="20"/>
          <w:szCs w:val="20"/>
          <w:lang w:val="ro-MD"/>
        </w:rPr>
        <w:t>16.09.2025)</w:t>
      </w:r>
    </w:p>
    <w:p w14:paraId="673CCC32" w14:textId="77777777" w:rsidR="004C72FF" w:rsidRPr="0009562D" w:rsidRDefault="004C72FF" w:rsidP="004C72FF">
      <w:pPr>
        <w:numPr>
          <w:ilvl w:val="0"/>
          <w:numId w:val="29"/>
        </w:numPr>
        <w:tabs>
          <w:tab w:val="left" w:pos="993"/>
        </w:tabs>
        <w:spacing w:line="276" w:lineRule="auto"/>
        <w:ind w:left="0" w:firstLine="567"/>
        <w:jc w:val="both"/>
      </w:pPr>
      <w:r w:rsidRPr="0009562D">
        <w:t>Решением Исполнительного комитета Национальный банк устанавливает комиссионные за управление и обслуживание счетов обязательных резервов банка в USD и в EUR.</w:t>
      </w:r>
    </w:p>
    <w:p w14:paraId="22729845" w14:textId="77777777" w:rsidR="004C72FF" w:rsidRPr="0009562D" w:rsidRDefault="004C72FF" w:rsidP="004C72FF">
      <w:pPr>
        <w:numPr>
          <w:ilvl w:val="0"/>
          <w:numId w:val="29"/>
        </w:numPr>
        <w:tabs>
          <w:tab w:val="left" w:pos="993"/>
        </w:tabs>
        <w:spacing w:line="276" w:lineRule="auto"/>
        <w:ind w:left="0" w:firstLine="567"/>
        <w:jc w:val="both"/>
      </w:pPr>
      <w:r w:rsidRPr="0009562D">
        <w:t xml:space="preserve">Если при расчете фактического уровня обязательных резервов, хранимых в период применения, банк регистрирует </w:t>
      </w:r>
      <w:r w:rsidRPr="0009562D">
        <w:rPr>
          <w:bCs/>
        </w:rPr>
        <w:t>излишек резервов в USD и/или в EUR,</w:t>
      </w:r>
      <w:r w:rsidRPr="0009562D">
        <w:t xml:space="preserve"> комиссионные, применяемые Национальным банком за услуги по управление счетов</w:t>
      </w:r>
      <w:r w:rsidRPr="00176A2C">
        <w:t xml:space="preserve"> обязательных резервов банка в USD и в EUR, включают и возмещение расходов, понесенных для хранения </w:t>
      </w:r>
      <w:r w:rsidRPr="0009562D">
        <w:t>данного излишка на счетах «Ностро» в иностранных банках</w:t>
      </w:r>
      <w:r w:rsidRPr="0009562D">
        <w:rPr>
          <w:bCs/>
        </w:rPr>
        <w:t>.</w:t>
      </w:r>
    </w:p>
    <w:p w14:paraId="21485D72" w14:textId="77777777" w:rsidR="004C72FF" w:rsidRPr="0009562D" w:rsidRDefault="004C72FF" w:rsidP="004C72FF">
      <w:pPr>
        <w:numPr>
          <w:ilvl w:val="0"/>
          <w:numId w:val="29"/>
        </w:numPr>
        <w:tabs>
          <w:tab w:val="left" w:pos="993"/>
        </w:tabs>
        <w:spacing w:line="276" w:lineRule="auto"/>
        <w:ind w:left="0" w:firstLine="567"/>
        <w:jc w:val="both"/>
        <w:rPr>
          <w:bCs/>
        </w:rPr>
      </w:pPr>
      <w:r w:rsidRPr="0009562D">
        <w:rPr>
          <w:bCs/>
        </w:rPr>
        <w:t xml:space="preserve">Национальный банк не взимает комиссионные за управление излишком резервов в USD и/или в EUR, который вписывается в </w:t>
      </w:r>
      <w:r w:rsidRPr="00176A2C">
        <w:rPr>
          <w:bCs/>
        </w:rPr>
        <w:t>установленный</w:t>
      </w:r>
      <w:r w:rsidRPr="0009562D">
        <w:rPr>
          <w:bCs/>
        </w:rPr>
        <w:t xml:space="preserve"> </w:t>
      </w:r>
      <w:r>
        <w:rPr>
          <w:bCs/>
        </w:rPr>
        <w:t>уровень</w:t>
      </w:r>
      <w:r w:rsidRPr="00176A2C">
        <w:rPr>
          <w:bCs/>
        </w:rPr>
        <w:t xml:space="preserve"> решением Исполнительного комитета.</w:t>
      </w:r>
    </w:p>
    <w:p w14:paraId="703591BD" w14:textId="77777777" w:rsidR="004C72FF" w:rsidRPr="0009562D" w:rsidRDefault="004C72FF" w:rsidP="004C72FF">
      <w:pPr>
        <w:numPr>
          <w:ilvl w:val="0"/>
          <w:numId w:val="29"/>
        </w:numPr>
        <w:tabs>
          <w:tab w:val="left" w:pos="993"/>
        </w:tabs>
        <w:spacing w:line="276" w:lineRule="auto"/>
        <w:ind w:left="0" w:firstLine="567"/>
        <w:jc w:val="both"/>
      </w:pPr>
      <w:r w:rsidRPr="0009562D">
        <w:t xml:space="preserve">Комиссионные по обслуживанию переводов на/со счетов обязательных резервов банка в USD и в EUR взимаются Национальным банком начиная с 3-го перевода на /с каждого индивидуального </w:t>
      </w:r>
      <w:r w:rsidR="00E95088">
        <w:t xml:space="preserve">счета </w:t>
      </w:r>
      <w:r w:rsidRPr="0009562D">
        <w:t xml:space="preserve">в течение периода применения. </w:t>
      </w:r>
    </w:p>
    <w:p w14:paraId="5224E9C2" w14:textId="0C1870AC" w:rsidR="004C72FF" w:rsidRPr="0009562D" w:rsidRDefault="00D82D2B" w:rsidP="004C72FF">
      <w:pPr>
        <w:numPr>
          <w:ilvl w:val="0"/>
          <w:numId w:val="29"/>
        </w:numPr>
        <w:tabs>
          <w:tab w:val="left" w:pos="993"/>
        </w:tabs>
        <w:spacing w:line="276" w:lineRule="auto"/>
        <w:ind w:left="0" w:firstLine="567"/>
        <w:jc w:val="both"/>
      </w:pPr>
      <w:r w:rsidRPr="00D82D2B">
        <w:t>Банк возмещает следующие виды расходов, понесенных или подлежащих понесению Национальным банком:</w:t>
      </w:r>
    </w:p>
    <w:p w14:paraId="6D28991B" w14:textId="480FF364" w:rsidR="004C72FF" w:rsidRPr="0009562D" w:rsidRDefault="00934F8F" w:rsidP="004C72FF">
      <w:pPr>
        <w:numPr>
          <w:ilvl w:val="0"/>
          <w:numId w:val="38"/>
        </w:numPr>
        <w:tabs>
          <w:tab w:val="left" w:pos="709"/>
          <w:tab w:val="left" w:pos="851"/>
        </w:tabs>
        <w:autoSpaceDE w:val="0"/>
        <w:autoSpaceDN w:val="0"/>
        <w:adjustRightInd w:val="0"/>
        <w:spacing w:line="276" w:lineRule="auto"/>
        <w:ind w:left="0" w:right="15" w:firstLine="567"/>
        <w:jc w:val="both"/>
      </w:pPr>
      <w:r>
        <w:t xml:space="preserve">для </w:t>
      </w:r>
      <w:r w:rsidR="00D82D2B" w:rsidRPr="00D82D2B">
        <w:t>средств, ошибочно перечисленных банком на другие счета Национального банка, открытые в иностранных банках, кроме указанных Национальным банком через сообщение swift для общего межбанковского общения в свободном формате или официальным письмом;</w:t>
      </w:r>
    </w:p>
    <w:p w14:paraId="498694A6" w14:textId="26F92E7A" w:rsidR="004C72FF" w:rsidRDefault="00D82D2B" w:rsidP="004C72FF">
      <w:pPr>
        <w:numPr>
          <w:ilvl w:val="0"/>
          <w:numId w:val="38"/>
        </w:numPr>
        <w:tabs>
          <w:tab w:val="left" w:pos="709"/>
          <w:tab w:val="left" w:pos="851"/>
        </w:tabs>
        <w:autoSpaceDE w:val="0"/>
        <w:autoSpaceDN w:val="0"/>
        <w:adjustRightInd w:val="0"/>
        <w:spacing w:line="276" w:lineRule="auto"/>
        <w:ind w:left="0" w:right="15" w:firstLine="567"/>
        <w:jc w:val="both"/>
      </w:pPr>
      <w:r w:rsidRPr="00D82D2B">
        <w:t>для средств, ошибочно перечисленных Национальным банком на счета «Ностро» банка, открытые в иностранных банках, в случае, когда банк своевременно не проинформировал НБМ об изменении идентификационных данных этих счетов.</w:t>
      </w:r>
    </w:p>
    <w:p w14:paraId="66BBA4F5" w14:textId="4678A64C" w:rsidR="00D82D2B" w:rsidRPr="0009562D" w:rsidRDefault="00D82D2B" w:rsidP="00FD0A79">
      <w:pPr>
        <w:tabs>
          <w:tab w:val="left" w:pos="709"/>
          <w:tab w:val="left" w:pos="851"/>
        </w:tabs>
        <w:autoSpaceDE w:val="0"/>
        <w:autoSpaceDN w:val="0"/>
        <w:adjustRightInd w:val="0"/>
        <w:spacing w:line="276" w:lineRule="auto"/>
        <w:ind w:left="567" w:right="15"/>
        <w:jc w:val="both"/>
      </w:pPr>
      <w:r w:rsidRPr="001852A9">
        <w:rPr>
          <w:i/>
          <w:iCs/>
          <w:sz w:val="20"/>
          <w:szCs w:val="20"/>
        </w:rPr>
        <w:t>(Пкт.</w:t>
      </w:r>
      <w:r>
        <w:rPr>
          <w:i/>
          <w:iCs/>
          <w:sz w:val="20"/>
          <w:szCs w:val="20"/>
        </w:rPr>
        <w:t>38</w:t>
      </w:r>
      <w:r w:rsidRPr="001852A9">
        <w:rPr>
          <w:i/>
          <w:iCs/>
          <w:sz w:val="20"/>
          <w:szCs w:val="20"/>
          <w:lang w:val="ro-MD"/>
        </w:rPr>
        <w:t xml:space="preserve"> в редакции ПИК НБМ № 208 от 04.09.2025, в силу </w:t>
      </w:r>
      <w:r w:rsidR="00FE6368">
        <w:rPr>
          <w:i/>
          <w:iCs/>
          <w:sz w:val="20"/>
          <w:szCs w:val="20"/>
        </w:rPr>
        <w:t xml:space="preserve">с </w:t>
      </w:r>
      <w:r w:rsidRPr="001852A9">
        <w:rPr>
          <w:i/>
          <w:iCs/>
          <w:sz w:val="20"/>
          <w:szCs w:val="20"/>
          <w:lang w:val="ro-MD"/>
        </w:rPr>
        <w:t>16.09.2025)</w:t>
      </w:r>
    </w:p>
    <w:p w14:paraId="4B017740" w14:textId="7593BF60" w:rsidR="004C72FF" w:rsidRPr="00FD0A79" w:rsidRDefault="004C72FF" w:rsidP="004C72FF">
      <w:pPr>
        <w:numPr>
          <w:ilvl w:val="0"/>
          <w:numId w:val="29"/>
        </w:numPr>
        <w:tabs>
          <w:tab w:val="left" w:pos="993"/>
        </w:tabs>
        <w:spacing w:line="276" w:lineRule="auto"/>
        <w:ind w:left="0" w:firstLine="567"/>
        <w:jc w:val="both"/>
        <w:rPr>
          <w:bCs/>
        </w:rPr>
      </w:pPr>
      <w:r w:rsidRPr="0009562D">
        <w:rPr>
          <w:bCs/>
        </w:rPr>
        <w:t xml:space="preserve">После завершения периода применения, в течение не более 5 рабочих дней, Национальный банк информирует банк посредством сообщения swift </w:t>
      </w:r>
      <w:r w:rsidR="0060315A" w:rsidRPr="0060315A">
        <w:rPr>
          <w:bCs/>
        </w:rPr>
        <w:t>для общего межбанковского общения в свободном формате</w:t>
      </w:r>
      <w:r w:rsidRPr="0009562D">
        <w:rPr>
          <w:bCs/>
        </w:rPr>
        <w:t xml:space="preserve"> о сумме денежных средств, причитающихся с банка, в соответствии с положениями пунктов 35</w:t>
      </w:r>
      <w:r w:rsidRPr="0009562D">
        <w:t>-38,</w:t>
      </w:r>
      <w:r w:rsidRPr="0009562D">
        <w:rPr>
          <w:bCs/>
        </w:rPr>
        <w:t xml:space="preserve"> расшифрованных по типу комиссионных/затрат, по иностранным валютам и эквивалент в молдавских леях. Для перерасчета сумм в молдавских леях, причитающихся с банка, Национальный банк применяет официальный курс молдавского лея на день отправки сообщения swift </w:t>
      </w:r>
      <w:r w:rsidR="0060315A" w:rsidRPr="0060315A">
        <w:rPr>
          <w:bCs/>
        </w:rPr>
        <w:t>для общего межбанковского общения в свободном формате</w:t>
      </w:r>
      <w:r w:rsidRPr="0009562D">
        <w:rPr>
          <w:bCs/>
        </w:rPr>
        <w:t xml:space="preserve">. </w:t>
      </w:r>
    </w:p>
    <w:p w14:paraId="7374F6FF" w14:textId="4BAD3EAF" w:rsidR="0060315A" w:rsidRPr="0009562D" w:rsidRDefault="0060315A" w:rsidP="00FD0A79">
      <w:pPr>
        <w:tabs>
          <w:tab w:val="left" w:pos="993"/>
        </w:tabs>
        <w:spacing w:line="276" w:lineRule="auto"/>
        <w:ind w:left="567"/>
        <w:jc w:val="both"/>
        <w:rPr>
          <w:bCs/>
        </w:rPr>
      </w:pPr>
      <w:r w:rsidRPr="001852A9">
        <w:rPr>
          <w:i/>
          <w:iCs/>
          <w:sz w:val="20"/>
          <w:szCs w:val="20"/>
        </w:rPr>
        <w:t>(Пкт.</w:t>
      </w:r>
      <w:r>
        <w:rPr>
          <w:i/>
          <w:iCs/>
          <w:sz w:val="20"/>
          <w:szCs w:val="20"/>
        </w:rPr>
        <w:t>3</w:t>
      </w:r>
      <w:r w:rsidRPr="00FD0A79">
        <w:rPr>
          <w:i/>
          <w:iCs/>
          <w:sz w:val="20"/>
          <w:szCs w:val="20"/>
        </w:rPr>
        <w:t>9</w:t>
      </w:r>
      <w:r w:rsidRPr="001852A9">
        <w:rPr>
          <w:i/>
          <w:iCs/>
          <w:sz w:val="20"/>
          <w:szCs w:val="20"/>
          <w:lang w:val="ro-MD"/>
        </w:rPr>
        <w:t xml:space="preserve"> </w:t>
      </w:r>
      <w:r w:rsidRPr="00D82D2B">
        <w:rPr>
          <w:i/>
          <w:iCs/>
          <w:sz w:val="20"/>
          <w:szCs w:val="20"/>
          <w:lang w:val="ro-MD"/>
        </w:rPr>
        <w:t xml:space="preserve">изменен </w:t>
      </w:r>
      <w:r w:rsidRPr="001852A9">
        <w:rPr>
          <w:i/>
          <w:iCs/>
          <w:sz w:val="20"/>
          <w:szCs w:val="20"/>
          <w:lang w:val="ro-MD"/>
        </w:rPr>
        <w:t xml:space="preserve">ПИК НБМ № 208 от 04.09.2025, в силу </w:t>
      </w:r>
      <w:r w:rsidR="00FE6368">
        <w:rPr>
          <w:i/>
          <w:iCs/>
          <w:sz w:val="20"/>
          <w:szCs w:val="20"/>
        </w:rPr>
        <w:t xml:space="preserve">с </w:t>
      </w:r>
      <w:r w:rsidRPr="001852A9">
        <w:rPr>
          <w:i/>
          <w:iCs/>
          <w:sz w:val="20"/>
          <w:szCs w:val="20"/>
          <w:lang w:val="ro-MD"/>
        </w:rPr>
        <w:t>16.09.2025)</w:t>
      </w:r>
    </w:p>
    <w:p w14:paraId="1248AF04" w14:textId="77777777" w:rsidR="004C72FF" w:rsidRPr="0009562D" w:rsidRDefault="004C72FF" w:rsidP="004C72FF">
      <w:pPr>
        <w:numPr>
          <w:ilvl w:val="0"/>
          <w:numId w:val="29"/>
        </w:numPr>
        <w:tabs>
          <w:tab w:val="left" w:pos="993"/>
        </w:tabs>
        <w:spacing w:line="276" w:lineRule="auto"/>
        <w:ind w:left="0" w:firstLine="567"/>
        <w:jc w:val="both"/>
        <w:rPr>
          <w:bCs/>
        </w:rPr>
      </w:pPr>
      <w:r w:rsidRPr="0009562D">
        <w:rPr>
          <w:bCs/>
        </w:rPr>
        <w:t>После информирования банка о сумме причитающихся денежных средств в молдавских леях в течение не более 10 рабочих дней после завершения периода при</w:t>
      </w:r>
      <w:r w:rsidR="00CF39CE">
        <w:rPr>
          <w:bCs/>
        </w:rPr>
        <w:t>менения, Национальный банк взи</w:t>
      </w:r>
      <w:r w:rsidRPr="0009562D">
        <w:rPr>
          <w:bCs/>
        </w:rPr>
        <w:t>мает данную сумму со счета «Лоро» банка в Национальном банке на основании соглашения о прямом дебетовании</w:t>
      </w:r>
      <w:r w:rsidRPr="0009562D">
        <w:t>, заключённого банком согласно образцу, из приложения № 4.</w:t>
      </w:r>
      <w:r w:rsidRPr="0009562D">
        <w:rPr>
          <w:bCs/>
        </w:rPr>
        <w:t xml:space="preserve">  </w:t>
      </w:r>
    </w:p>
    <w:p w14:paraId="096EDAFD" w14:textId="77777777" w:rsidR="004C72FF" w:rsidRDefault="004C72FF" w:rsidP="004C72FF">
      <w:pPr>
        <w:tabs>
          <w:tab w:val="left" w:pos="993"/>
        </w:tabs>
        <w:spacing w:line="276" w:lineRule="auto"/>
        <w:ind w:left="567"/>
        <w:jc w:val="both"/>
        <w:rPr>
          <w:bCs/>
        </w:rPr>
      </w:pPr>
    </w:p>
    <w:p w14:paraId="00BEDB7A" w14:textId="77777777" w:rsidR="00AB74FF" w:rsidRDefault="00AB74FF" w:rsidP="004C72FF">
      <w:pPr>
        <w:tabs>
          <w:tab w:val="left" w:pos="993"/>
        </w:tabs>
        <w:spacing w:line="276" w:lineRule="auto"/>
        <w:ind w:left="567"/>
        <w:jc w:val="both"/>
        <w:rPr>
          <w:bCs/>
        </w:rPr>
      </w:pPr>
    </w:p>
    <w:p w14:paraId="72B8B473" w14:textId="77777777" w:rsidR="00AB74FF" w:rsidRPr="0009562D" w:rsidRDefault="00AB74FF" w:rsidP="004C72FF">
      <w:pPr>
        <w:tabs>
          <w:tab w:val="left" w:pos="993"/>
        </w:tabs>
        <w:spacing w:line="276" w:lineRule="auto"/>
        <w:ind w:left="567"/>
        <w:jc w:val="both"/>
        <w:rPr>
          <w:bCs/>
        </w:rPr>
      </w:pPr>
    </w:p>
    <w:p w14:paraId="7CD3C7AA" w14:textId="77777777" w:rsidR="004C72FF" w:rsidRPr="0009562D" w:rsidRDefault="004C72FF" w:rsidP="004C72FF">
      <w:pPr>
        <w:pStyle w:val="cb"/>
        <w:ind w:left="360"/>
      </w:pPr>
      <w:r w:rsidRPr="0009562D">
        <w:t>Глава V</w:t>
      </w:r>
    </w:p>
    <w:p w14:paraId="639FC7F5" w14:textId="77777777" w:rsidR="004C72FF" w:rsidRPr="0009562D" w:rsidRDefault="004C72FF" w:rsidP="004C72FF">
      <w:pPr>
        <w:pStyle w:val="cb"/>
        <w:ind w:left="1080" w:firstLine="360"/>
        <w:jc w:val="left"/>
      </w:pPr>
      <w:r w:rsidRPr="0009562D">
        <w:t xml:space="preserve">Выполнение требований, установленных к обязательным резервам </w:t>
      </w:r>
    </w:p>
    <w:p w14:paraId="03C6DDF2" w14:textId="77777777" w:rsidR="004C72FF" w:rsidRPr="0009562D" w:rsidRDefault="004C72FF" w:rsidP="004C72FF">
      <w:pPr>
        <w:numPr>
          <w:ilvl w:val="0"/>
          <w:numId w:val="29"/>
        </w:numPr>
        <w:tabs>
          <w:tab w:val="left" w:pos="993"/>
        </w:tabs>
        <w:spacing w:line="276" w:lineRule="auto"/>
        <w:ind w:left="0" w:firstLine="567"/>
        <w:jc w:val="both"/>
      </w:pPr>
      <w:r w:rsidRPr="0009562D">
        <w:t>Режим обязательных резервов считается соблюдённым, если выполнены требования по обязательным резервам в MDL, USD и в EUR.</w:t>
      </w:r>
    </w:p>
    <w:p w14:paraId="7F3D3B84" w14:textId="77777777" w:rsidR="004C72FF" w:rsidRPr="0009562D" w:rsidRDefault="004C72FF" w:rsidP="004C72FF">
      <w:pPr>
        <w:numPr>
          <w:ilvl w:val="0"/>
          <w:numId w:val="29"/>
        </w:numPr>
        <w:tabs>
          <w:tab w:val="left" w:pos="993"/>
        </w:tabs>
        <w:spacing w:line="276" w:lineRule="auto"/>
        <w:ind w:left="0" w:firstLine="567"/>
        <w:jc w:val="both"/>
      </w:pPr>
      <w:r w:rsidRPr="0009562D">
        <w:t>Требования к обязательным резервам считаются выполненными, если в период применения среднедневные остатки на счетах, на которых банки хранят обязательные резервы в MDL, USD и в EUR, были равны или превысили установленный уровень обязательных резервов в соответствующих валютах.</w:t>
      </w:r>
    </w:p>
    <w:p w14:paraId="6B213667" w14:textId="77777777" w:rsidR="004C72FF" w:rsidRPr="0009562D" w:rsidRDefault="004C72FF" w:rsidP="004C72FF">
      <w:pPr>
        <w:pStyle w:val="ListParagraph"/>
        <w:numPr>
          <w:ilvl w:val="0"/>
          <w:numId w:val="29"/>
        </w:numPr>
        <w:tabs>
          <w:tab w:val="left" w:pos="993"/>
        </w:tabs>
        <w:spacing w:line="276" w:lineRule="auto"/>
        <w:ind w:left="0" w:firstLine="567"/>
        <w:jc w:val="both"/>
      </w:pPr>
      <w:r w:rsidRPr="0009562D">
        <w:t xml:space="preserve">Среднедневной остаток на счете «Лоро» и на счетах обязательных резервов в USD и в EUR банков, открытых </w:t>
      </w:r>
      <w:r w:rsidRPr="0009562D">
        <w:rPr>
          <w:bCs/>
        </w:rPr>
        <w:t>в Национальном банке</w:t>
      </w:r>
      <w:r w:rsidRPr="0009562D">
        <w:t>, в период применения определяется с учетом количества календарных дней этого периода. Для выходных дней и нерабочих праздничных дней применяется остаток предыдущего рабочего дня.</w:t>
      </w:r>
    </w:p>
    <w:p w14:paraId="74310C92" w14:textId="77777777" w:rsidR="004C72FF" w:rsidRPr="0009562D" w:rsidRDefault="004C72FF" w:rsidP="004C72FF">
      <w:pPr>
        <w:numPr>
          <w:ilvl w:val="0"/>
          <w:numId w:val="29"/>
        </w:numPr>
        <w:tabs>
          <w:tab w:val="left" w:pos="993"/>
        </w:tabs>
        <w:spacing w:line="276" w:lineRule="auto"/>
        <w:ind w:left="0" w:firstLine="567"/>
        <w:jc w:val="both"/>
      </w:pPr>
      <w:r w:rsidRPr="0009562D">
        <w:t xml:space="preserve">Не допускаются взаимозачеты между излишком и дефицитом обязательных резервов в различных валютах. </w:t>
      </w:r>
    </w:p>
    <w:p w14:paraId="18BC2052" w14:textId="77777777" w:rsidR="004C72FF" w:rsidRPr="0009562D" w:rsidRDefault="004C72FF" w:rsidP="004C72FF">
      <w:pPr>
        <w:tabs>
          <w:tab w:val="left" w:pos="993"/>
        </w:tabs>
        <w:spacing w:line="276" w:lineRule="auto"/>
        <w:ind w:left="567"/>
        <w:jc w:val="both"/>
      </w:pPr>
    </w:p>
    <w:p w14:paraId="0430B732" w14:textId="77777777" w:rsidR="004C72FF" w:rsidRPr="0009562D" w:rsidRDefault="004C72FF" w:rsidP="00117CA5">
      <w:pPr>
        <w:pStyle w:val="cb"/>
        <w:ind w:left="360"/>
      </w:pPr>
      <w:r w:rsidRPr="0009562D">
        <w:t>Глава VI</w:t>
      </w:r>
    </w:p>
    <w:p w14:paraId="5BF09EA0" w14:textId="4021C448" w:rsidR="004C72FF" w:rsidRDefault="004C72FF" w:rsidP="00FD0A79">
      <w:pPr>
        <w:pStyle w:val="cb"/>
        <w:ind w:left="567" w:firstLine="360"/>
      </w:pPr>
      <w:r w:rsidRPr="0009562D">
        <w:t>Отчетность по обязательным резервам</w:t>
      </w:r>
    </w:p>
    <w:p w14:paraId="73D3F45E" w14:textId="3181659C" w:rsidR="002B63BE" w:rsidRPr="00FD0A79" w:rsidRDefault="006D6175" w:rsidP="00FD0A79">
      <w:pPr>
        <w:pStyle w:val="cb"/>
        <w:ind w:left="567"/>
        <w:rPr>
          <w:b w:val="0"/>
          <w:bCs w:val="0"/>
        </w:rPr>
      </w:pPr>
      <w:r w:rsidRPr="00FD0A79">
        <w:rPr>
          <w:b w:val="0"/>
          <w:bCs w:val="0"/>
          <w:i/>
          <w:sz w:val="20"/>
          <w:szCs w:val="20"/>
        </w:rPr>
        <w:t>(Название Г</w:t>
      </w:r>
      <w:r w:rsidR="004378A8">
        <w:rPr>
          <w:b w:val="0"/>
          <w:bCs w:val="0"/>
          <w:i/>
          <w:sz w:val="20"/>
          <w:szCs w:val="20"/>
        </w:rPr>
        <w:t>лав</w:t>
      </w:r>
      <w:r w:rsidR="00AB74FF" w:rsidRPr="00AB74FF">
        <w:rPr>
          <w:b w:val="0"/>
          <w:bCs w:val="0"/>
          <w:i/>
          <w:sz w:val="20"/>
          <w:szCs w:val="20"/>
        </w:rPr>
        <w:t>ы</w:t>
      </w:r>
      <w:r w:rsidRPr="00FD0A79">
        <w:rPr>
          <w:b w:val="0"/>
          <w:bCs w:val="0"/>
          <w:lang w:val="ro-RO"/>
        </w:rPr>
        <w:t xml:space="preserve"> </w:t>
      </w:r>
      <w:r w:rsidRPr="00FD0A79">
        <w:rPr>
          <w:b w:val="0"/>
          <w:bCs w:val="0"/>
          <w:i/>
          <w:sz w:val="20"/>
          <w:szCs w:val="20"/>
          <w:lang w:val="ro-RO"/>
        </w:rPr>
        <w:t>VI</w:t>
      </w:r>
      <w:r w:rsidRPr="00FD0A79">
        <w:rPr>
          <w:b w:val="0"/>
          <w:bCs w:val="0"/>
          <w:i/>
          <w:sz w:val="20"/>
          <w:szCs w:val="20"/>
        </w:rPr>
        <w:t xml:space="preserve"> изменен</w:t>
      </w:r>
      <w:r w:rsidR="00AB74FF">
        <w:rPr>
          <w:b w:val="0"/>
          <w:bCs w:val="0"/>
          <w:i/>
          <w:sz w:val="20"/>
          <w:szCs w:val="20"/>
        </w:rPr>
        <w:t>о</w:t>
      </w:r>
      <w:r>
        <w:rPr>
          <w:b w:val="0"/>
          <w:bCs w:val="0"/>
          <w:i/>
          <w:sz w:val="20"/>
          <w:szCs w:val="20"/>
        </w:rPr>
        <w:t xml:space="preserve"> </w:t>
      </w:r>
      <w:r w:rsidRPr="00FD0A79">
        <w:rPr>
          <w:b w:val="0"/>
          <w:bCs w:val="0"/>
          <w:i/>
          <w:sz w:val="20"/>
          <w:szCs w:val="20"/>
        </w:rPr>
        <w:t xml:space="preserve">ПИК НБМ № 208 от 04.09.2025, в силу </w:t>
      </w:r>
      <w:r w:rsidR="004378A8">
        <w:rPr>
          <w:b w:val="0"/>
          <w:bCs w:val="0"/>
          <w:i/>
          <w:sz w:val="20"/>
          <w:szCs w:val="20"/>
        </w:rPr>
        <w:t xml:space="preserve">с </w:t>
      </w:r>
      <w:r w:rsidRPr="00FD0A79">
        <w:rPr>
          <w:b w:val="0"/>
          <w:bCs w:val="0"/>
          <w:i/>
          <w:sz w:val="20"/>
          <w:szCs w:val="20"/>
        </w:rPr>
        <w:t>16.09.2025)</w:t>
      </w:r>
    </w:p>
    <w:p w14:paraId="3902596F" w14:textId="77777777" w:rsidR="004C72FF" w:rsidRPr="0009562D" w:rsidRDefault="004C72FF" w:rsidP="004C72FF">
      <w:pPr>
        <w:numPr>
          <w:ilvl w:val="0"/>
          <w:numId w:val="29"/>
        </w:numPr>
        <w:tabs>
          <w:tab w:val="left" w:pos="993"/>
        </w:tabs>
        <w:spacing w:line="276" w:lineRule="auto"/>
        <w:ind w:left="0" w:firstLine="567"/>
        <w:jc w:val="both"/>
      </w:pPr>
      <w:r w:rsidRPr="0009562D">
        <w:t>В целях представления отчетности о величине привлеченных средств и величине обязательных резервов банк составляет отдельно два отчета:</w:t>
      </w:r>
    </w:p>
    <w:p w14:paraId="2A2DD416" w14:textId="77777777" w:rsidR="004C72FF" w:rsidRPr="0009562D" w:rsidRDefault="004C72FF" w:rsidP="004C72FF">
      <w:pPr>
        <w:numPr>
          <w:ilvl w:val="0"/>
          <w:numId w:val="39"/>
        </w:numPr>
        <w:tabs>
          <w:tab w:val="left" w:pos="709"/>
          <w:tab w:val="left" w:pos="851"/>
        </w:tabs>
        <w:autoSpaceDE w:val="0"/>
        <w:autoSpaceDN w:val="0"/>
        <w:adjustRightInd w:val="0"/>
        <w:spacing w:line="276" w:lineRule="auto"/>
        <w:ind w:left="0" w:right="15" w:firstLine="567"/>
        <w:jc w:val="both"/>
      </w:pPr>
      <w:r w:rsidRPr="0009562D">
        <w:t>Отчёт о величине привлеченных средств в молдавских леях и в иностранной валюте, включенных в расчетную базу, и величине обязательных резервов в молдавских леях, приложение № 2;</w:t>
      </w:r>
    </w:p>
    <w:p w14:paraId="3B2E24E3" w14:textId="77777777" w:rsidR="004C72FF" w:rsidRPr="0009562D" w:rsidRDefault="004C72FF" w:rsidP="004C72FF">
      <w:pPr>
        <w:numPr>
          <w:ilvl w:val="0"/>
          <w:numId w:val="39"/>
        </w:numPr>
        <w:tabs>
          <w:tab w:val="left" w:pos="709"/>
          <w:tab w:val="left" w:pos="851"/>
        </w:tabs>
        <w:autoSpaceDE w:val="0"/>
        <w:autoSpaceDN w:val="0"/>
        <w:adjustRightInd w:val="0"/>
        <w:spacing w:line="276" w:lineRule="auto"/>
        <w:ind w:left="0" w:right="15" w:firstLine="567"/>
        <w:jc w:val="both"/>
      </w:pPr>
      <w:r w:rsidRPr="0009562D">
        <w:t xml:space="preserve">Отчёт о величине привлеченных средств в свободно конвертируемых валютах, включенных в расчетную базу, и величине обязательных резервов в </w:t>
      </w:r>
      <w:r w:rsidR="006D1D22" w:rsidRPr="0009562D">
        <w:t>USD и в EUR</w:t>
      </w:r>
      <w:r w:rsidRPr="0009562D">
        <w:t>, приложение № 3.</w:t>
      </w:r>
    </w:p>
    <w:p w14:paraId="7449EA95" w14:textId="75EAC912" w:rsidR="004C72FF" w:rsidRDefault="006D6175" w:rsidP="004C72FF">
      <w:pPr>
        <w:numPr>
          <w:ilvl w:val="0"/>
          <w:numId w:val="29"/>
        </w:numPr>
        <w:tabs>
          <w:tab w:val="left" w:pos="993"/>
        </w:tabs>
        <w:spacing w:line="276" w:lineRule="auto"/>
        <w:ind w:left="0" w:firstLine="567"/>
        <w:jc w:val="both"/>
      </w:pPr>
      <w:r w:rsidRPr="006D6175">
        <w:t>Отчеты представляются в Национальный банк Молдовы ежемесячно, в электронной форме, в соответствии с Инструкцией о порядке представления банками отчетов в электронной форме в Национальный банк Молдовы, утвержденной постановлением Исполнительного комитета Национального банка Молдовы № 245/2019, в течение 4 рабочих дней после окончания периода наблюдения.</w:t>
      </w:r>
    </w:p>
    <w:p w14:paraId="26055A45" w14:textId="6F13B65B" w:rsidR="006D6175" w:rsidRPr="0009562D" w:rsidRDefault="006D6175" w:rsidP="00FD0A79">
      <w:pPr>
        <w:pStyle w:val="ListParagraph"/>
        <w:tabs>
          <w:tab w:val="left" w:pos="709"/>
          <w:tab w:val="left" w:pos="851"/>
        </w:tabs>
        <w:autoSpaceDE w:val="0"/>
        <w:autoSpaceDN w:val="0"/>
        <w:adjustRightInd w:val="0"/>
        <w:spacing w:line="276" w:lineRule="auto"/>
        <w:ind w:left="567" w:right="15"/>
        <w:jc w:val="both"/>
      </w:pPr>
      <w:r w:rsidRPr="006D6175">
        <w:rPr>
          <w:i/>
          <w:iCs/>
          <w:sz w:val="20"/>
          <w:szCs w:val="20"/>
        </w:rPr>
        <w:t>(Пкт.</w:t>
      </w:r>
      <w:r>
        <w:rPr>
          <w:i/>
          <w:iCs/>
          <w:sz w:val="20"/>
          <w:szCs w:val="20"/>
        </w:rPr>
        <w:t>46</w:t>
      </w:r>
      <w:r w:rsidRPr="006D6175">
        <w:rPr>
          <w:i/>
          <w:iCs/>
          <w:sz w:val="20"/>
          <w:szCs w:val="20"/>
          <w:lang w:val="ro-MD"/>
        </w:rPr>
        <w:t xml:space="preserve"> в редакции ПИК НБМ № 208 от 04.09.2025, в силу </w:t>
      </w:r>
      <w:r w:rsidR="00BE545B">
        <w:rPr>
          <w:i/>
          <w:iCs/>
          <w:sz w:val="20"/>
          <w:szCs w:val="20"/>
        </w:rPr>
        <w:t xml:space="preserve">с </w:t>
      </w:r>
      <w:r w:rsidRPr="006D6175">
        <w:rPr>
          <w:i/>
          <w:iCs/>
          <w:sz w:val="20"/>
          <w:szCs w:val="20"/>
          <w:lang w:val="ro-MD"/>
        </w:rPr>
        <w:t>16.09.2025)</w:t>
      </w:r>
    </w:p>
    <w:p w14:paraId="52B95954" w14:textId="77777777" w:rsidR="004C72FF" w:rsidRPr="0009562D" w:rsidRDefault="004C72FF" w:rsidP="004C72FF">
      <w:pPr>
        <w:numPr>
          <w:ilvl w:val="0"/>
          <w:numId w:val="29"/>
        </w:numPr>
        <w:tabs>
          <w:tab w:val="left" w:pos="993"/>
        </w:tabs>
        <w:spacing w:line="276" w:lineRule="auto"/>
        <w:ind w:left="0" w:firstLine="567"/>
        <w:jc w:val="both"/>
      </w:pPr>
      <w:r w:rsidRPr="0009562D">
        <w:t xml:space="preserve">Вновь созданный банк начинает представлять отчетность и хранить обязательные резервы после истечения полного первого периода наблюдения со дня осуществления первой банковской операции. </w:t>
      </w:r>
    </w:p>
    <w:p w14:paraId="6B84821B" w14:textId="726A6E03" w:rsidR="004C72FF" w:rsidRPr="0009562D" w:rsidRDefault="00441AB8" w:rsidP="004C72FF">
      <w:pPr>
        <w:tabs>
          <w:tab w:val="left" w:pos="993"/>
        </w:tabs>
        <w:spacing w:line="276" w:lineRule="auto"/>
        <w:ind w:left="567"/>
        <w:jc w:val="both"/>
      </w:pPr>
      <w:r w:rsidRPr="006D6175">
        <w:rPr>
          <w:i/>
          <w:iCs/>
          <w:sz w:val="20"/>
          <w:szCs w:val="20"/>
        </w:rPr>
        <w:t>(Пкт.</w:t>
      </w:r>
      <w:r>
        <w:rPr>
          <w:i/>
          <w:iCs/>
          <w:sz w:val="20"/>
          <w:szCs w:val="20"/>
        </w:rPr>
        <w:t>48</w:t>
      </w:r>
      <w:r w:rsidRPr="006D6175">
        <w:rPr>
          <w:i/>
          <w:iCs/>
          <w:sz w:val="20"/>
          <w:szCs w:val="20"/>
          <w:lang w:val="ro-MD"/>
        </w:rPr>
        <w:t xml:space="preserve"> </w:t>
      </w:r>
      <w:r w:rsidRPr="00441AB8">
        <w:rPr>
          <w:i/>
          <w:iCs/>
          <w:sz w:val="20"/>
          <w:szCs w:val="20"/>
          <w:lang w:val="ro-MD"/>
        </w:rPr>
        <w:t>утратил силу</w:t>
      </w:r>
      <w:r w:rsidRPr="006D6175">
        <w:rPr>
          <w:i/>
          <w:iCs/>
          <w:sz w:val="20"/>
          <w:szCs w:val="20"/>
          <w:lang w:val="ro-MD"/>
        </w:rPr>
        <w:t xml:space="preserve"> </w:t>
      </w:r>
      <w:r w:rsidR="00BE545B">
        <w:rPr>
          <w:i/>
          <w:iCs/>
          <w:sz w:val="20"/>
          <w:szCs w:val="20"/>
        </w:rPr>
        <w:t xml:space="preserve">согласно </w:t>
      </w:r>
      <w:r w:rsidRPr="006D6175">
        <w:rPr>
          <w:i/>
          <w:iCs/>
          <w:sz w:val="20"/>
          <w:szCs w:val="20"/>
          <w:lang w:val="ro-MD"/>
        </w:rPr>
        <w:t xml:space="preserve">ПИК НБМ № 208 от 04.09.2025, в силу </w:t>
      </w:r>
      <w:r w:rsidR="00BE545B">
        <w:rPr>
          <w:i/>
          <w:iCs/>
          <w:sz w:val="20"/>
          <w:szCs w:val="20"/>
        </w:rPr>
        <w:t xml:space="preserve">с </w:t>
      </w:r>
      <w:r w:rsidRPr="006D6175">
        <w:rPr>
          <w:i/>
          <w:iCs/>
          <w:sz w:val="20"/>
          <w:szCs w:val="20"/>
          <w:lang w:val="ro-MD"/>
        </w:rPr>
        <w:t>16.09.2025)</w:t>
      </w:r>
    </w:p>
    <w:p w14:paraId="5A43E7A9" w14:textId="77777777" w:rsidR="00C53A2D" w:rsidRPr="00FD0A79" w:rsidRDefault="00C53A2D" w:rsidP="004C72FF">
      <w:pPr>
        <w:pStyle w:val="cb"/>
        <w:ind w:left="360"/>
      </w:pPr>
    </w:p>
    <w:p w14:paraId="55804543" w14:textId="2B7FA0AD" w:rsidR="004C72FF" w:rsidRPr="0009562D" w:rsidRDefault="004C72FF" w:rsidP="004C72FF">
      <w:pPr>
        <w:pStyle w:val="cb"/>
        <w:ind w:left="360"/>
      </w:pPr>
      <w:r w:rsidRPr="0009562D">
        <w:t>Глава VII</w:t>
      </w:r>
    </w:p>
    <w:p w14:paraId="34EDF422" w14:textId="77777777" w:rsidR="004C72FF" w:rsidRPr="0009562D" w:rsidRDefault="004C72FF" w:rsidP="004C72FF">
      <w:pPr>
        <w:pStyle w:val="cb"/>
        <w:ind w:left="360"/>
        <w:jc w:val="left"/>
      </w:pPr>
      <w:r w:rsidRPr="0009562D">
        <w:t xml:space="preserve">Освобождение и приостановление требований по хранению обязательных резервов </w:t>
      </w:r>
    </w:p>
    <w:p w14:paraId="27BB7932" w14:textId="77777777" w:rsidR="004C72FF" w:rsidRPr="0009562D" w:rsidRDefault="004C72FF" w:rsidP="00FD0A79">
      <w:pPr>
        <w:numPr>
          <w:ilvl w:val="0"/>
          <w:numId w:val="45"/>
        </w:numPr>
        <w:tabs>
          <w:tab w:val="left" w:pos="993"/>
        </w:tabs>
        <w:spacing w:line="276" w:lineRule="auto"/>
        <w:ind w:left="0" w:firstLine="567"/>
        <w:jc w:val="both"/>
      </w:pPr>
      <w:r w:rsidRPr="0009562D">
        <w:rPr>
          <w:lang w:eastAsia="en-US"/>
        </w:rPr>
        <w:t>Без необходимого заявления Национальный банк может освободить банк, частично или полностью, от обязательства хранения обязательных резервов в следующих случаях</w:t>
      </w:r>
      <w:r w:rsidRPr="0009562D">
        <w:t>:</w:t>
      </w:r>
    </w:p>
    <w:p w14:paraId="5E253985" w14:textId="77777777" w:rsidR="004C72FF" w:rsidRPr="0009562D" w:rsidRDefault="004C72FF" w:rsidP="004C72FF">
      <w:pPr>
        <w:pStyle w:val="NormalWeb"/>
        <w:numPr>
          <w:ilvl w:val="0"/>
          <w:numId w:val="40"/>
        </w:numPr>
        <w:tabs>
          <w:tab w:val="left" w:pos="993"/>
        </w:tabs>
        <w:spacing w:line="276" w:lineRule="auto"/>
        <w:ind w:left="0" w:right="15" w:firstLine="567"/>
      </w:pPr>
      <w:r w:rsidRPr="0009562D">
        <w:t xml:space="preserve"> к банку были применены меры раннего вмешательства;</w:t>
      </w:r>
    </w:p>
    <w:p w14:paraId="551C92A9" w14:textId="77777777" w:rsidR="004C72FF" w:rsidRPr="0009562D" w:rsidRDefault="004C72FF" w:rsidP="004C72FF">
      <w:pPr>
        <w:pStyle w:val="NormalWeb"/>
        <w:numPr>
          <w:ilvl w:val="0"/>
          <w:numId w:val="40"/>
        </w:numPr>
        <w:tabs>
          <w:tab w:val="left" w:pos="993"/>
        </w:tabs>
        <w:spacing w:line="276" w:lineRule="auto"/>
        <w:ind w:left="0" w:right="15" w:firstLine="567"/>
      </w:pPr>
      <w:r w:rsidRPr="0009562D">
        <w:t xml:space="preserve"> к банку были применены инструменты резолюции и были выполнены полномочия резолюции.</w:t>
      </w:r>
    </w:p>
    <w:p w14:paraId="44333416" w14:textId="77777777" w:rsidR="004C72FF" w:rsidRPr="0009562D" w:rsidRDefault="004C72FF" w:rsidP="00FD0A79">
      <w:pPr>
        <w:numPr>
          <w:ilvl w:val="0"/>
          <w:numId w:val="45"/>
        </w:numPr>
        <w:tabs>
          <w:tab w:val="left" w:pos="993"/>
        </w:tabs>
        <w:spacing w:line="276" w:lineRule="auto"/>
        <w:ind w:left="0" w:firstLine="567"/>
        <w:jc w:val="both"/>
      </w:pPr>
      <w:r w:rsidRPr="0009562D">
        <w:t>Особый режим обязательных резервов, указанный в пункте 49, учреждается на основании постановления Исполнительного комитета Национального банка.</w:t>
      </w:r>
    </w:p>
    <w:p w14:paraId="7B620FE6" w14:textId="77777777" w:rsidR="004C72FF" w:rsidRPr="0009562D" w:rsidRDefault="004C72FF" w:rsidP="00FD0A79">
      <w:pPr>
        <w:numPr>
          <w:ilvl w:val="0"/>
          <w:numId w:val="45"/>
        </w:numPr>
        <w:tabs>
          <w:tab w:val="left" w:pos="993"/>
        </w:tabs>
        <w:spacing w:line="276" w:lineRule="auto"/>
        <w:ind w:left="0" w:firstLine="567"/>
        <w:jc w:val="both"/>
      </w:pPr>
      <w:r w:rsidRPr="0009562D">
        <w:t>Требования по формированию и хранению обязательных резервов не применяются к банкам, у которых была отозвана лицензия.</w:t>
      </w:r>
    </w:p>
    <w:p w14:paraId="7C08D792" w14:textId="77777777" w:rsidR="004C72FF" w:rsidRPr="0009562D" w:rsidRDefault="004C72FF" w:rsidP="00FD0A79">
      <w:pPr>
        <w:numPr>
          <w:ilvl w:val="0"/>
          <w:numId w:val="45"/>
        </w:numPr>
        <w:tabs>
          <w:tab w:val="left" w:pos="993"/>
        </w:tabs>
        <w:spacing w:line="276" w:lineRule="auto"/>
        <w:ind w:left="0" w:firstLine="567"/>
        <w:jc w:val="both"/>
      </w:pPr>
      <w:r w:rsidRPr="0009562D">
        <w:t>Со дня отзыва лицензии у банка, Национальный банк Молдовы, на основании приказа ликвидатора, переводит обязательные резервы в USD и EUR, соответственно, на один или несколько счетов, открытых в банке/банках Республики Молдова с указанием «банк в процессе ликвидации», посредством которых ликвидатор будет осуществлять операции в иностранной валюте банка, который ликвидируется.</w:t>
      </w:r>
    </w:p>
    <w:p w14:paraId="7A430754" w14:textId="77777777" w:rsidR="004C72FF" w:rsidRPr="0009562D" w:rsidRDefault="004C72FF" w:rsidP="004C72FF">
      <w:pPr>
        <w:pStyle w:val="NormalWeb"/>
        <w:tabs>
          <w:tab w:val="left" w:pos="1080"/>
        </w:tabs>
        <w:spacing w:line="276" w:lineRule="auto"/>
        <w:ind w:right="15"/>
      </w:pPr>
    </w:p>
    <w:p w14:paraId="787D1520" w14:textId="77777777" w:rsidR="004C72FF" w:rsidRPr="0009562D" w:rsidRDefault="004C72FF" w:rsidP="004C72FF">
      <w:pPr>
        <w:pStyle w:val="cb"/>
        <w:ind w:left="360"/>
        <w:rPr>
          <w:lang w:val="ro-MD"/>
        </w:rPr>
      </w:pPr>
      <w:r w:rsidRPr="0009562D">
        <w:t>Глава VII</w:t>
      </w:r>
      <w:r w:rsidRPr="0009562D">
        <w:rPr>
          <w:lang w:val="ro-MD"/>
        </w:rPr>
        <w:t>I</w:t>
      </w:r>
    </w:p>
    <w:p w14:paraId="71A07751" w14:textId="77777777" w:rsidR="004C72FF" w:rsidRPr="0009562D" w:rsidRDefault="004C72FF" w:rsidP="004C72FF">
      <w:pPr>
        <w:pStyle w:val="cb"/>
        <w:ind w:left="3184" w:firstLine="346"/>
        <w:jc w:val="left"/>
      </w:pPr>
      <w:r w:rsidRPr="0009562D">
        <w:t>Плата за обязательные резервы</w:t>
      </w:r>
    </w:p>
    <w:p w14:paraId="340E40A8" w14:textId="4CA6FCF0" w:rsidR="004C72FF" w:rsidRDefault="004C72FF" w:rsidP="00441AB8">
      <w:pPr>
        <w:numPr>
          <w:ilvl w:val="0"/>
          <w:numId w:val="45"/>
        </w:numPr>
        <w:tabs>
          <w:tab w:val="left" w:pos="993"/>
        </w:tabs>
        <w:spacing w:line="276" w:lineRule="auto"/>
        <w:ind w:left="0" w:firstLine="567"/>
        <w:jc w:val="both"/>
      </w:pPr>
      <w:r w:rsidRPr="0009562D">
        <w:t xml:space="preserve">В соответствии с частью (3) ст. 17 Закона о Национальном банке Молдовы № 548/1995, Национальный банк Молдовы может </w:t>
      </w:r>
      <w:r w:rsidR="00117CA5">
        <w:t>оплачивать</w:t>
      </w:r>
      <w:r w:rsidR="005C1CD8" w:rsidRPr="005C1CD8">
        <w:t>, в том числе по отрицательным ставкам,</w:t>
      </w:r>
      <w:r w:rsidRPr="0009562D">
        <w:t xml:space="preserve"> обязательны</w:t>
      </w:r>
      <w:r w:rsidR="00117CA5">
        <w:t>е</w:t>
      </w:r>
      <w:r w:rsidRPr="0009562D">
        <w:t xml:space="preserve"> резерв</w:t>
      </w:r>
      <w:r w:rsidR="00117CA5">
        <w:t>ы</w:t>
      </w:r>
      <w:r w:rsidRPr="0009562D">
        <w:t>, хранимых банками</w:t>
      </w:r>
      <w:r>
        <w:t xml:space="preserve"> </w:t>
      </w:r>
      <w:r w:rsidRPr="0009562D">
        <w:t xml:space="preserve">по решению Исполнительного комитета Национального банка. </w:t>
      </w:r>
    </w:p>
    <w:p w14:paraId="7F1CEF65" w14:textId="07904C84" w:rsidR="005C1CD8" w:rsidRPr="000D5308" w:rsidRDefault="005C1CD8" w:rsidP="00FD0A79">
      <w:pPr>
        <w:tabs>
          <w:tab w:val="left" w:pos="993"/>
        </w:tabs>
        <w:spacing w:line="276" w:lineRule="auto"/>
        <w:ind w:left="567"/>
        <w:jc w:val="both"/>
      </w:pPr>
      <w:r w:rsidRPr="001852A9">
        <w:rPr>
          <w:i/>
          <w:iCs/>
          <w:sz w:val="20"/>
          <w:szCs w:val="20"/>
        </w:rPr>
        <w:t>(Пкт.</w:t>
      </w:r>
      <w:r>
        <w:rPr>
          <w:i/>
          <w:iCs/>
          <w:sz w:val="20"/>
          <w:szCs w:val="20"/>
        </w:rPr>
        <w:t>53</w:t>
      </w:r>
      <w:r w:rsidRPr="001852A9">
        <w:rPr>
          <w:i/>
          <w:iCs/>
          <w:sz w:val="20"/>
          <w:szCs w:val="20"/>
          <w:lang w:val="ro-MD"/>
        </w:rPr>
        <w:t xml:space="preserve"> </w:t>
      </w:r>
      <w:r w:rsidR="006A7F93" w:rsidRPr="00D82D2B">
        <w:rPr>
          <w:i/>
          <w:iCs/>
          <w:sz w:val="20"/>
          <w:szCs w:val="20"/>
          <w:lang w:val="ro-MD"/>
        </w:rPr>
        <w:t xml:space="preserve">изменен </w:t>
      </w:r>
      <w:r w:rsidRPr="001852A9">
        <w:rPr>
          <w:i/>
          <w:iCs/>
          <w:sz w:val="20"/>
          <w:szCs w:val="20"/>
          <w:lang w:val="ro-MD"/>
        </w:rPr>
        <w:t xml:space="preserve">ПИК НБМ № 208 от 04.09.2025, в силу </w:t>
      </w:r>
      <w:r w:rsidR="006A7F93">
        <w:rPr>
          <w:i/>
          <w:iCs/>
          <w:sz w:val="20"/>
          <w:szCs w:val="20"/>
        </w:rPr>
        <w:t xml:space="preserve">с </w:t>
      </w:r>
      <w:r w:rsidRPr="001852A9">
        <w:rPr>
          <w:i/>
          <w:iCs/>
          <w:sz w:val="20"/>
          <w:szCs w:val="20"/>
          <w:lang w:val="ro-MD"/>
        </w:rPr>
        <w:t>16.09.2025</w:t>
      </w:r>
      <w:r w:rsidR="000D5308">
        <w:rPr>
          <w:i/>
          <w:iCs/>
          <w:sz w:val="20"/>
          <w:szCs w:val="20"/>
        </w:rPr>
        <w:t>)</w:t>
      </w:r>
    </w:p>
    <w:p w14:paraId="21D34BF8" w14:textId="77777777" w:rsidR="004C72FF" w:rsidRPr="0009562D" w:rsidRDefault="004C72FF" w:rsidP="00FD0A79">
      <w:pPr>
        <w:numPr>
          <w:ilvl w:val="0"/>
          <w:numId w:val="45"/>
        </w:numPr>
        <w:tabs>
          <w:tab w:val="left" w:pos="993"/>
        </w:tabs>
        <w:spacing w:line="276" w:lineRule="auto"/>
        <w:ind w:left="0" w:firstLine="567"/>
        <w:jc w:val="both"/>
      </w:pPr>
      <w:r w:rsidRPr="0009562D">
        <w:t>Если по обязательным резервам выплачиваются проценты, Национальный банк Молдовы выплачивает проценты за часть обязательных резервов, превышающую 5% от пассивов, на базе которых рассчитаны данные резервы.</w:t>
      </w:r>
    </w:p>
    <w:p w14:paraId="421621E4" w14:textId="77777777" w:rsidR="004C72FF" w:rsidRPr="0009562D" w:rsidRDefault="004C72FF" w:rsidP="00FD0A79">
      <w:pPr>
        <w:numPr>
          <w:ilvl w:val="0"/>
          <w:numId w:val="45"/>
        </w:numPr>
        <w:tabs>
          <w:tab w:val="left" w:pos="993"/>
        </w:tabs>
        <w:spacing w:line="276" w:lineRule="auto"/>
        <w:ind w:left="0" w:firstLine="567"/>
        <w:jc w:val="both"/>
      </w:pPr>
      <w:r w:rsidRPr="0009562D">
        <w:t xml:space="preserve">При оплате процентов за обязательные резервы могут применятся различные ставки процентов в зависимости от валюты обязательных резервов и/или привлеченных средств, подлежащих резервированию. </w:t>
      </w:r>
    </w:p>
    <w:p w14:paraId="661EF587" w14:textId="77777777" w:rsidR="004C72FF" w:rsidRPr="0009562D" w:rsidRDefault="004C72FF" w:rsidP="00FD0A79">
      <w:pPr>
        <w:numPr>
          <w:ilvl w:val="0"/>
          <w:numId w:val="45"/>
        </w:numPr>
        <w:tabs>
          <w:tab w:val="left" w:pos="993"/>
        </w:tabs>
        <w:spacing w:line="276" w:lineRule="auto"/>
        <w:ind w:left="0" w:firstLine="567"/>
        <w:jc w:val="both"/>
      </w:pPr>
      <w:r w:rsidRPr="0009562D">
        <w:t xml:space="preserve">Процентные ставки, применяемые Национальным банком для </w:t>
      </w:r>
      <w:r>
        <w:t xml:space="preserve">платы </w:t>
      </w:r>
      <w:r w:rsidRPr="0009562D">
        <w:t xml:space="preserve">за хранение </w:t>
      </w:r>
      <w:r>
        <w:t xml:space="preserve">обязательных </w:t>
      </w:r>
      <w:r w:rsidRPr="0009562D">
        <w:t xml:space="preserve">резервов, устанавливаются и изменяются </w:t>
      </w:r>
      <w:r w:rsidRPr="0009562D">
        <w:rPr>
          <w:rFonts w:eastAsia="Calibri"/>
        </w:rPr>
        <w:t>Исполнительным комитетом</w:t>
      </w:r>
      <w:r w:rsidRPr="0009562D">
        <w:t xml:space="preserve"> Национального банка.</w:t>
      </w:r>
    </w:p>
    <w:p w14:paraId="4CBE23BE" w14:textId="3BBE7353" w:rsidR="004C72FF" w:rsidRDefault="004C72FF" w:rsidP="00441AB8">
      <w:pPr>
        <w:numPr>
          <w:ilvl w:val="0"/>
          <w:numId w:val="45"/>
        </w:numPr>
        <w:tabs>
          <w:tab w:val="left" w:pos="993"/>
        </w:tabs>
        <w:spacing w:line="276" w:lineRule="auto"/>
        <w:ind w:left="0" w:firstLine="567"/>
        <w:jc w:val="both"/>
      </w:pPr>
      <w:r w:rsidRPr="0009562D">
        <w:t xml:space="preserve">Проценты по оплате обязательных резервов, начисленные за предыдущий календарный месяц, выплачиваются Национальным банком ежемесячно после </w:t>
      </w:r>
      <w:r w:rsidR="005C1CD8">
        <w:t>15</w:t>
      </w:r>
      <w:r w:rsidR="005C1CD8" w:rsidRPr="0009562D">
        <w:t xml:space="preserve"> </w:t>
      </w:r>
      <w:r w:rsidRPr="0009562D">
        <w:t>числа текущего месяца в течение 5 рабочих дней.</w:t>
      </w:r>
    </w:p>
    <w:p w14:paraId="039B62B4" w14:textId="76F22D58" w:rsidR="000D5308" w:rsidRPr="000D5308" w:rsidRDefault="000D5308" w:rsidP="00FD0A79">
      <w:pPr>
        <w:pStyle w:val="ListParagraph"/>
        <w:tabs>
          <w:tab w:val="left" w:pos="993"/>
        </w:tabs>
        <w:spacing w:line="276" w:lineRule="auto"/>
        <w:ind w:left="567"/>
        <w:jc w:val="both"/>
      </w:pPr>
      <w:r w:rsidRPr="000D5308">
        <w:rPr>
          <w:i/>
          <w:iCs/>
          <w:sz w:val="20"/>
          <w:szCs w:val="20"/>
        </w:rPr>
        <w:t>(Пкт.5</w:t>
      </w:r>
      <w:r>
        <w:rPr>
          <w:i/>
          <w:iCs/>
          <w:sz w:val="20"/>
          <w:szCs w:val="20"/>
        </w:rPr>
        <w:t>7</w:t>
      </w:r>
      <w:r w:rsidRPr="000D5308">
        <w:rPr>
          <w:i/>
          <w:iCs/>
          <w:sz w:val="20"/>
          <w:szCs w:val="20"/>
          <w:lang w:val="ro-MD"/>
        </w:rPr>
        <w:t xml:space="preserve"> изменен ПИК НБМ № 208 от 04.09.2025, в силу </w:t>
      </w:r>
      <w:r w:rsidR="006A7F93">
        <w:rPr>
          <w:i/>
          <w:iCs/>
          <w:sz w:val="20"/>
          <w:szCs w:val="20"/>
        </w:rPr>
        <w:t xml:space="preserve">с </w:t>
      </w:r>
      <w:r w:rsidRPr="000D5308">
        <w:rPr>
          <w:i/>
          <w:iCs/>
          <w:sz w:val="20"/>
          <w:szCs w:val="20"/>
          <w:lang w:val="ro-MD"/>
        </w:rPr>
        <w:t>16.09.2025</w:t>
      </w:r>
      <w:r w:rsidRPr="000D5308">
        <w:rPr>
          <w:i/>
          <w:iCs/>
          <w:sz w:val="20"/>
          <w:szCs w:val="20"/>
        </w:rPr>
        <w:t>)</w:t>
      </w:r>
    </w:p>
    <w:p w14:paraId="356E18D9" w14:textId="77777777" w:rsidR="004C72FF" w:rsidRPr="0009562D" w:rsidRDefault="004C72FF" w:rsidP="00FD0A79">
      <w:pPr>
        <w:numPr>
          <w:ilvl w:val="0"/>
          <w:numId w:val="45"/>
        </w:numPr>
        <w:tabs>
          <w:tab w:val="left" w:pos="993"/>
        </w:tabs>
        <w:spacing w:line="276" w:lineRule="auto"/>
        <w:ind w:left="0" w:firstLine="567"/>
        <w:jc w:val="both"/>
      </w:pPr>
      <w:r w:rsidRPr="0009562D">
        <w:t xml:space="preserve">При расчете процентов по оплате обязательных резервов используются следующие показатели: </w:t>
      </w:r>
    </w:p>
    <w:p w14:paraId="5BBC1B17" w14:textId="77777777" w:rsidR="004C72FF" w:rsidRPr="0009562D" w:rsidRDefault="004C72FF" w:rsidP="004C72FF">
      <w:pPr>
        <w:pStyle w:val="NormalWeb"/>
        <w:numPr>
          <w:ilvl w:val="0"/>
          <w:numId w:val="41"/>
        </w:numPr>
        <w:tabs>
          <w:tab w:val="left" w:pos="567"/>
          <w:tab w:val="left" w:pos="851"/>
        </w:tabs>
        <w:spacing w:line="276" w:lineRule="auto"/>
        <w:ind w:left="0" w:right="15" w:firstLine="567"/>
      </w:pPr>
      <w:r w:rsidRPr="0009562D">
        <w:t>установленный уровень обязательных резервов в период применения за календарный месяц, за который выплачиваются проценты, или фактический уровень обязательных резервов, если он ниже установленного уровня;</w:t>
      </w:r>
    </w:p>
    <w:p w14:paraId="4C401E24" w14:textId="77777777" w:rsidR="00E218D7" w:rsidRDefault="004C72FF" w:rsidP="004C72FF">
      <w:pPr>
        <w:pStyle w:val="NormalWeb"/>
        <w:numPr>
          <w:ilvl w:val="0"/>
          <w:numId w:val="41"/>
        </w:numPr>
        <w:tabs>
          <w:tab w:val="left" w:pos="851"/>
          <w:tab w:val="left" w:pos="993"/>
        </w:tabs>
        <w:spacing w:line="276" w:lineRule="auto"/>
        <w:ind w:right="15"/>
      </w:pPr>
      <w:r w:rsidRPr="0009562D">
        <w:t>процентные ставки, установленные для оплаты обязательных резервов на данный месяц</w:t>
      </w:r>
      <w:r w:rsidR="00E218D7">
        <w:t>.</w:t>
      </w:r>
    </w:p>
    <w:p w14:paraId="5A682E86" w14:textId="505B1EAA" w:rsidR="004C72FF" w:rsidRPr="0009562D" w:rsidRDefault="00E218D7" w:rsidP="00FD0A79">
      <w:pPr>
        <w:pStyle w:val="NormalWeb"/>
        <w:tabs>
          <w:tab w:val="left" w:pos="851"/>
          <w:tab w:val="left" w:pos="993"/>
        </w:tabs>
        <w:spacing w:line="276" w:lineRule="auto"/>
        <w:ind w:left="567" w:right="15" w:firstLine="0"/>
      </w:pPr>
      <w:r w:rsidRPr="004C7171">
        <w:rPr>
          <w:i/>
          <w:sz w:val="20"/>
          <w:szCs w:val="20"/>
        </w:rPr>
        <w:t>(</w:t>
      </w:r>
      <w:r w:rsidR="00ED41A7" w:rsidRPr="000D5308">
        <w:rPr>
          <w:i/>
          <w:iCs/>
          <w:sz w:val="20"/>
          <w:szCs w:val="20"/>
        </w:rPr>
        <w:t>Пкт.5</w:t>
      </w:r>
      <w:r w:rsidR="00ED41A7">
        <w:rPr>
          <w:i/>
          <w:iCs/>
          <w:sz w:val="20"/>
          <w:szCs w:val="20"/>
        </w:rPr>
        <w:t xml:space="preserve">8 </w:t>
      </w:r>
      <w:r w:rsidR="00ED41A7">
        <w:rPr>
          <w:i/>
          <w:sz w:val="20"/>
          <w:szCs w:val="20"/>
        </w:rPr>
        <w:t>п</w:t>
      </w:r>
      <w:r w:rsidRPr="004C7171">
        <w:rPr>
          <w:i/>
          <w:sz w:val="20"/>
          <w:szCs w:val="20"/>
        </w:rPr>
        <w:t>одпкт.</w:t>
      </w:r>
      <w:r>
        <w:rPr>
          <w:i/>
          <w:sz w:val="20"/>
          <w:szCs w:val="20"/>
        </w:rPr>
        <w:t>3</w:t>
      </w:r>
      <w:r w:rsidRPr="004C7171">
        <w:rPr>
          <w:i/>
          <w:sz w:val="20"/>
          <w:szCs w:val="20"/>
        </w:rPr>
        <w:t xml:space="preserve">) утратил силу </w:t>
      </w:r>
      <w:r w:rsidR="00346020">
        <w:rPr>
          <w:i/>
          <w:sz w:val="20"/>
          <w:szCs w:val="20"/>
        </w:rPr>
        <w:t xml:space="preserve">согласно </w:t>
      </w:r>
      <w:r w:rsidRPr="000D5308">
        <w:rPr>
          <w:i/>
          <w:iCs/>
          <w:sz w:val="20"/>
          <w:szCs w:val="20"/>
          <w:lang w:val="ro-MD"/>
        </w:rPr>
        <w:t xml:space="preserve">ПИК НБМ № 208 от 04.09.2025, в силу </w:t>
      </w:r>
      <w:r w:rsidR="00E65392">
        <w:rPr>
          <w:i/>
          <w:iCs/>
          <w:sz w:val="20"/>
          <w:szCs w:val="20"/>
        </w:rPr>
        <w:t xml:space="preserve">с </w:t>
      </w:r>
      <w:r w:rsidRPr="000D5308">
        <w:rPr>
          <w:i/>
          <w:iCs/>
          <w:sz w:val="20"/>
          <w:szCs w:val="20"/>
          <w:lang w:val="ro-MD"/>
        </w:rPr>
        <w:t>16.09.2025</w:t>
      </w:r>
      <w:r w:rsidRPr="000D5308">
        <w:rPr>
          <w:i/>
          <w:iCs/>
          <w:sz w:val="20"/>
          <w:szCs w:val="20"/>
        </w:rPr>
        <w:t>)</w:t>
      </w:r>
    </w:p>
    <w:p w14:paraId="14EA88ED" w14:textId="6D86628E" w:rsidR="004C72FF" w:rsidRDefault="004C72FF" w:rsidP="00441AB8">
      <w:pPr>
        <w:numPr>
          <w:ilvl w:val="0"/>
          <w:numId w:val="45"/>
        </w:numPr>
        <w:tabs>
          <w:tab w:val="left" w:pos="993"/>
        </w:tabs>
        <w:spacing w:line="276" w:lineRule="auto"/>
        <w:ind w:left="0" w:firstLine="567"/>
        <w:jc w:val="both"/>
      </w:pPr>
      <w:r w:rsidRPr="0009562D">
        <w:t>Проценты по оплате обязательных резервов в MDL рассчитываются и выплачиваются банкам в молдавских леях</w:t>
      </w:r>
      <w:r w:rsidR="000A0F60">
        <w:t xml:space="preserve"> </w:t>
      </w:r>
      <w:r w:rsidR="000A0F60" w:rsidRPr="000A0F60">
        <w:t>по счетам «Лоро» банков в Национальном банке. С тех же счетов взимается, на основании соглашения о прямом дебетовании, процент по оплате обязательных резервов в MDL, рассчитанный путем применения отрицательных процентных ставок.</w:t>
      </w:r>
    </w:p>
    <w:p w14:paraId="5A288DF5" w14:textId="1768461A" w:rsidR="00925D96" w:rsidRPr="0009562D" w:rsidRDefault="00925D96" w:rsidP="00FD0A79">
      <w:pPr>
        <w:tabs>
          <w:tab w:val="left" w:pos="993"/>
        </w:tabs>
        <w:spacing w:line="276" w:lineRule="auto"/>
        <w:ind w:left="567"/>
        <w:jc w:val="both"/>
      </w:pPr>
      <w:r w:rsidRPr="000D5308">
        <w:rPr>
          <w:i/>
          <w:iCs/>
          <w:sz w:val="20"/>
          <w:szCs w:val="20"/>
        </w:rPr>
        <w:t>(Пкт.5</w:t>
      </w:r>
      <w:r>
        <w:rPr>
          <w:i/>
          <w:iCs/>
          <w:sz w:val="20"/>
          <w:szCs w:val="20"/>
        </w:rPr>
        <w:t>9</w:t>
      </w:r>
      <w:r w:rsidRPr="000D5308">
        <w:rPr>
          <w:i/>
          <w:iCs/>
          <w:sz w:val="20"/>
          <w:szCs w:val="20"/>
          <w:lang w:val="ro-MD"/>
        </w:rPr>
        <w:t xml:space="preserve"> </w:t>
      </w:r>
      <w:r w:rsidR="00CD6A29" w:rsidRPr="000D5308">
        <w:rPr>
          <w:i/>
          <w:iCs/>
          <w:sz w:val="20"/>
          <w:szCs w:val="20"/>
          <w:lang w:val="ro-MD"/>
        </w:rPr>
        <w:t xml:space="preserve">изменен </w:t>
      </w:r>
      <w:r w:rsidRPr="000D5308">
        <w:rPr>
          <w:i/>
          <w:iCs/>
          <w:sz w:val="20"/>
          <w:szCs w:val="20"/>
          <w:lang w:val="ro-MD"/>
        </w:rPr>
        <w:t xml:space="preserve">ПИК НБМ № 208 от 04.09.2025, в силу </w:t>
      </w:r>
      <w:r w:rsidR="00CD6A29">
        <w:rPr>
          <w:i/>
          <w:iCs/>
          <w:sz w:val="20"/>
          <w:szCs w:val="20"/>
        </w:rPr>
        <w:t xml:space="preserve">с </w:t>
      </w:r>
      <w:r w:rsidRPr="000D5308">
        <w:rPr>
          <w:i/>
          <w:iCs/>
          <w:sz w:val="20"/>
          <w:szCs w:val="20"/>
          <w:lang w:val="ro-MD"/>
        </w:rPr>
        <w:t>16.09.2025</w:t>
      </w:r>
      <w:r w:rsidRPr="000D5308">
        <w:rPr>
          <w:i/>
          <w:iCs/>
          <w:sz w:val="20"/>
          <w:szCs w:val="20"/>
        </w:rPr>
        <w:t>)</w:t>
      </w:r>
    </w:p>
    <w:p w14:paraId="0493A7E5" w14:textId="21E043FC" w:rsidR="004C72FF" w:rsidRDefault="002F7AA1" w:rsidP="00441AB8">
      <w:pPr>
        <w:numPr>
          <w:ilvl w:val="0"/>
          <w:numId w:val="45"/>
        </w:numPr>
        <w:tabs>
          <w:tab w:val="left" w:pos="993"/>
        </w:tabs>
        <w:spacing w:line="276" w:lineRule="auto"/>
        <w:ind w:left="0" w:firstLine="567"/>
        <w:jc w:val="both"/>
      </w:pPr>
      <w:r w:rsidRPr="002F7AA1">
        <w:t>Проценты по оплате обязательных резервов в USD и в EUR рассчитываются и выплачиваются банкам в соответствующих валютах на счета банков, открытые в Национальном банке для учета и управления обязательными резервами банка в USD и EUR. С этих же счетов на основании соглашения о прямом дебетовании взимается проценты по оплате обязательных резервов в USD и EUR, рассчитанные путем применения отрицательных процентных ставок.</w:t>
      </w:r>
    </w:p>
    <w:p w14:paraId="5EADACAC" w14:textId="2B785EFC" w:rsidR="002F7AA1" w:rsidRDefault="002F7AA1" w:rsidP="002F7AA1">
      <w:pPr>
        <w:tabs>
          <w:tab w:val="left" w:pos="993"/>
        </w:tabs>
        <w:spacing w:line="276" w:lineRule="auto"/>
        <w:ind w:left="567"/>
        <w:jc w:val="both"/>
        <w:rPr>
          <w:i/>
          <w:iCs/>
          <w:sz w:val="20"/>
          <w:szCs w:val="20"/>
          <w:lang w:val="ro-MD"/>
        </w:rPr>
      </w:pPr>
      <w:r w:rsidRPr="006D6175">
        <w:rPr>
          <w:i/>
          <w:iCs/>
          <w:sz w:val="20"/>
          <w:szCs w:val="20"/>
        </w:rPr>
        <w:t>(Пкт.</w:t>
      </w:r>
      <w:r>
        <w:rPr>
          <w:i/>
          <w:iCs/>
          <w:sz w:val="20"/>
          <w:szCs w:val="20"/>
        </w:rPr>
        <w:t>60</w:t>
      </w:r>
      <w:r w:rsidRPr="006D6175">
        <w:rPr>
          <w:i/>
          <w:iCs/>
          <w:sz w:val="20"/>
          <w:szCs w:val="20"/>
          <w:lang w:val="ro-MD"/>
        </w:rPr>
        <w:t xml:space="preserve"> в редакции ПИК НБМ № 208 от 04.09.2025, в силу </w:t>
      </w:r>
      <w:r w:rsidR="001E20B0">
        <w:rPr>
          <w:i/>
          <w:iCs/>
          <w:sz w:val="20"/>
          <w:szCs w:val="20"/>
        </w:rPr>
        <w:t xml:space="preserve">с </w:t>
      </w:r>
      <w:r w:rsidRPr="006D6175">
        <w:rPr>
          <w:i/>
          <w:iCs/>
          <w:sz w:val="20"/>
          <w:szCs w:val="20"/>
          <w:lang w:val="ro-MD"/>
        </w:rPr>
        <w:t>16.09.2025)</w:t>
      </w:r>
    </w:p>
    <w:p w14:paraId="4C3E5D33" w14:textId="52E603FC" w:rsidR="002B1244" w:rsidRPr="007B7D1E" w:rsidRDefault="002B1244" w:rsidP="002B1244">
      <w:pPr>
        <w:ind w:firstLine="720"/>
        <w:jc w:val="both"/>
        <w:rPr>
          <w:lang w:eastAsia="en-US"/>
        </w:rPr>
      </w:pPr>
      <w:r w:rsidRPr="00FD0A79">
        <w:rPr>
          <w:b/>
          <w:bCs/>
          <w:lang w:eastAsia="en-US"/>
        </w:rPr>
        <w:t>6</w:t>
      </w:r>
      <w:r w:rsidRPr="007B7D1E">
        <w:rPr>
          <w:b/>
          <w:bCs/>
          <w:lang w:eastAsia="en-US"/>
        </w:rPr>
        <w:t>0</w:t>
      </w:r>
      <w:r w:rsidRPr="007B7D1E">
        <w:rPr>
          <w:b/>
          <w:bCs/>
          <w:vertAlign w:val="superscript"/>
          <w:lang w:eastAsia="en-US"/>
        </w:rPr>
        <w:t>1</w:t>
      </w:r>
      <w:r w:rsidRPr="007B7D1E">
        <w:rPr>
          <w:b/>
          <w:bCs/>
          <w:lang w:eastAsia="en-US"/>
        </w:rPr>
        <w:t>.</w:t>
      </w:r>
      <w:r>
        <w:rPr>
          <w:b/>
          <w:bCs/>
          <w:lang w:eastAsia="en-US"/>
        </w:rPr>
        <w:t xml:space="preserve"> </w:t>
      </w:r>
      <w:bookmarkStart w:id="0" w:name="_Hlk207350007"/>
      <w:r w:rsidRPr="007B7D1E">
        <w:rPr>
          <w:lang w:eastAsia="en-US"/>
        </w:rPr>
        <w:t xml:space="preserve">Проценты по оплате обязательных резервов рассчитываются по формуле и округляется до целых </w:t>
      </w:r>
      <w:bookmarkStart w:id="1" w:name="_Hlk205282957"/>
      <w:r w:rsidRPr="007B7D1E">
        <w:rPr>
          <w:lang w:eastAsia="en-US"/>
        </w:rPr>
        <w:t>значений</w:t>
      </w:r>
      <w:bookmarkEnd w:id="1"/>
      <w:r w:rsidRPr="007B7D1E">
        <w:rPr>
          <w:lang w:eastAsia="en-US"/>
        </w:rPr>
        <w:t>:</w:t>
      </w:r>
    </w:p>
    <w:p w14:paraId="0F8A529C" w14:textId="77777777" w:rsidR="002B1244" w:rsidRPr="007B7D1E" w:rsidRDefault="002B1244" w:rsidP="002B1244">
      <w:pPr>
        <w:tabs>
          <w:tab w:val="left" w:pos="993"/>
        </w:tabs>
        <w:spacing w:line="276" w:lineRule="auto"/>
        <w:jc w:val="both"/>
        <w:rPr>
          <w:lang w:eastAsia="en-US"/>
        </w:rPr>
      </w:pPr>
      <m:oMathPara>
        <m:oMath>
          <m:r>
            <m:rPr>
              <m:sty m:val="p"/>
            </m:rPr>
            <w:rPr>
              <w:rFonts w:ascii="Cambria Math" w:hAnsi="Cambria Math"/>
              <w:sz w:val="22"/>
              <w:szCs w:val="22"/>
              <w:lang w:eastAsia="en-US"/>
            </w:rPr>
            <m:t xml:space="preserve">Проценты по оплате </m:t>
          </m:r>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(RO</m:t>
              </m:r>
            </m:e>
            <m:sub>
              <m:r>
                <w:rPr>
                  <w:rFonts w:ascii="Cambria Math" w:hAnsi="Cambria Math"/>
                  <w:sz w:val="22"/>
                  <w:szCs w:val="22"/>
                  <w:lang w:eastAsia="en-US"/>
                </w:rPr>
                <m:t>1</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MA</m:t>
              </m:r>
            </m:e>
            <m:sub>
              <m:r>
                <w:rPr>
                  <w:rFonts w:ascii="Cambria Math" w:hAnsi="Cambria Math"/>
                  <w:sz w:val="22"/>
                  <w:szCs w:val="22"/>
                  <w:lang w:eastAsia="en-US"/>
                </w:rPr>
                <m:t>1</m:t>
              </m:r>
            </m:sub>
          </m:sSub>
          <m:r>
            <w:rPr>
              <w:rFonts w:ascii="Cambria Math" w:hAnsi="Cambria Math"/>
              <w:sz w:val="22"/>
              <w:szCs w:val="22"/>
              <w:lang w:eastAsia="en-US"/>
            </w:rPr>
            <m:t>×5%)×</m:t>
          </m:r>
          <m:f>
            <m:fPr>
              <m:ctrlPr>
                <w:rPr>
                  <w:rFonts w:ascii="Cambria Math" w:hAnsi="Cambria Math"/>
                  <w:sz w:val="22"/>
                  <w:szCs w:val="22"/>
                  <w:lang w:eastAsia="en-US"/>
                </w:rPr>
              </m:ctrlPr>
            </m:fPr>
            <m:num>
              <m:sSub>
                <m:sSubPr>
                  <m:ctrlPr>
                    <w:rPr>
                      <w:rFonts w:ascii="Cambria Math" w:hAnsi="Cambria Math"/>
                      <w:i/>
                      <w:sz w:val="22"/>
                      <w:szCs w:val="22"/>
                      <w:lang w:eastAsia="en-US"/>
                    </w:rPr>
                  </m:ctrlPr>
                </m:sSubPr>
                <m:e>
                  <m:r>
                    <w:rPr>
                      <w:rFonts w:ascii="Cambria Math" w:hAnsi="Cambria Math"/>
                      <w:sz w:val="22"/>
                      <w:szCs w:val="22"/>
                      <w:lang w:eastAsia="en-US"/>
                    </w:rPr>
                    <m:t>R</m:t>
                  </m:r>
                </m:e>
                <m:sub>
                  <m:r>
                    <w:rPr>
                      <w:rFonts w:ascii="Cambria Math" w:hAnsi="Cambria Math"/>
                      <w:sz w:val="22"/>
                      <w:szCs w:val="22"/>
                      <w:lang w:eastAsia="en-US"/>
                    </w:rPr>
                    <m:t>rem</m:t>
                  </m:r>
                </m:sub>
              </m:sSub>
            </m:num>
            <m:den>
              <m:sSub>
                <m:sSubPr>
                  <m:ctrlPr>
                    <w:rPr>
                      <w:rFonts w:ascii="Cambria Math" w:hAnsi="Cambria Math"/>
                      <w:i/>
                      <w:sz w:val="22"/>
                      <w:szCs w:val="22"/>
                      <w:lang w:eastAsia="en-US"/>
                    </w:rPr>
                  </m:ctrlPr>
                </m:sSubPr>
                <m:e>
                  <m:r>
                    <w:rPr>
                      <w:rFonts w:ascii="Cambria Math" w:hAnsi="Cambria Math"/>
                      <w:sz w:val="22"/>
                      <w:szCs w:val="22"/>
                      <w:lang w:eastAsia="en-US"/>
                    </w:rPr>
                    <m:t>t</m:t>
                  </m:r>
                </m:e>
                <m:sub>
                  <m:r>
                    <w:rPr>
                      <w:rFonts w:ascii="Cambria Math" w:hAnsi="Cambria Math"/>
                      <w:sz w:val="22"/>
                      <w:szCs w:val="22"/>
                      <w:lang w:eastAsia="en-US"/>
                    </w:rPr>
                    <m:t>an</m:t>
                  </m:r>
                </m:sub>
              </m:sSub>
            </m:den>
          </m:f>
          <m:r>
            <w:rPr>
              <w:rFonts w:ascii="Cambria Math" w:hAnsi="Cambria Math"/>
              <w:sz w:val="22"/>
              <w:szCs w:val="22"/>
              <w:lang w:eastAsia="en-US"/>
            </w:rPr>
            <m:t>×15+</m:t>
          </m:r>
          <m:sSub>
            <m:sSubPr>
              <m:ctrlPr>
                <w:rPr>
                  <w:rFonts w:ascii="Cambria Math" w:hAnsi="Cambria Math"/>
                  <w:i/>
                  <w:sz w:val="22"/>
                  <w:szCs w:val="22"/>
                  <w:lang w:eastAsia="en-US"/>
                </w:rPr>
              </m:ctrlPr>
            </m:sSubPr>
            <m:e>
              <m:r>
                <w:rPr>
                  <w:rFonts w:ascii="Cambria Math" w:hAnsi="Cambria Math"/>
                  <w:sz w:val="22"/>
                  <w:szCs w:val="22"/>
                  <w:lang w:eastAsia="en-US"/>
                </w:rPr>
                <m:t>(RO</m:t>
              </m:r>
            </m:e>
            <m:sub>
              <m:r>
                <w:rPr>
                  <w:rFonts w:ascii="Cambria Math" w:hAnsi="Cambria Math"/>
                  <w:sz w:val="22"/>
                  <w:szCs w:val="22"/>
                  <w:lang w:eastAsia="en-US"/>
                </w:rPr>
                <m:t>2</m:t>
              </m:r>
            </m:sub>
          </m:sSub>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MA</m:t>
              </m:r>
            </m:e>
            <m:sub>
              <m:r>
                <w:rPr>
                  <w:rFonts w:ascii="Cambria Math" w:hAnsi="Cambria Math"/>
                  <w:sz w:val="22"/>
                  <w:szCs w:val="22"/>
                  <w:lang w:eastAsia="en-US"/>
                </w:rPr>
                <m:t>2</m:t>
              </m:r>
            </m:sub>
          </m:sSub>
          <m:r>
            <w:rPr>
              <w:rFonts w:ascii="Cambria Math" w:hAnsi="Cambria Math"/>
              <w:sz w:val="22"/>
              <w:szCs w:val="22"/>
              <w:lang w:eastAsia="en-US"/>
            </w:rPr>
            <m:t>×5%)×</m:t>
          </m:r>
          <m:f>
            <m:fPr>
              <m:ctrlPr>
                <w:rPr>
                  <w:rFonts w:ascii="Cambria Math" w:hAnsi="Cambria Math"/>
                  <w:sz w:val="22"/>
                  <w:szCs w:val="22"/>
                  <w:lang w:eastAsia="en-US"/>
                </w:rPr>
              </m:ctrlPr>
            </m:fPr>
            <m:num>
              <m:sSub>
                <m:sSubPr>
                  <m:ctrlPr>
                    <w:rPr>
                      <w:rFonts w:ascii="Cambria Math" w:hAnsi="Cambria Math"/>
                      <w:i/>
                      <w:sz w:val="22"/>
                      <w:szCs w:val="22"/>
                      <w:lang w:eastAsia="en-US"/>
                    </w:rPr>
                  </m:ctrlPr>
                </m:sSubPr>
                <m:e>
                  <m:r>
                    <w:rPr>
                      <w:rFonts w:ascii="Cambria Math" w:hAnsi="Cambria Math"/>
                      <w:sz w:val="22"/>
                      <w:szCs w:val="22"/>
                      <w:lang w:eastAsia="en-US"/>
                    </w:rPr>
                    <m:t>R</m:t>
                  </m:r>
                </m:e>
                <m:sub>
                  <m:r>
                    <w:rPr>
                      <w:rFonts w:ascii="Cambria Math" w:hAnsi="Cambria Math"/>
                      <w:sz w:val="22"/>
                      <w:szCs w:val="22"/>
                      <w:lang w:eastAsia="en-US"/>
                    </w:rPr>
                    <m:t>rem</m:t>
                  </m:r>
                </m:sub>
              </m:sSub>
            </m:num>
            <m:den>
              <m:sSub>
                <m:sSubPr>
                  <m:ctrlPr>
                    <w:rPr>
                      <w:rFonts w:ascii="Cambria Math" w:hAnsi="Cambria Math"/>
                      <w:i/>
                      <w:sz w:val="22"/>
                      <w:szCs w:val="22"/>
                      <w:lang w:eastAsia="en-US"/>
                    </w:rPr>
                  </m:ctrlPr>
                </m:sSubPr>
                <m:e>
                  <m:r>
                    <w:rPr>
                      <w:rFonts w:ascii="Cambria Math" w:hAnsi="Cambria Math"/>
                      <w:sz w:val="22"/>
                      <w:szCs w:val="22"/>
                      <w:lang w:eastAsia="en-US"/>
                    </w:rPr>
                    <m:t>t</m:t>
                  </m:r>
                </m:e>
                <m:sub>
                  <m:r>
                    <w:rPr>
                      <w:rFonts w:ascii="Cambria Math" w:hAnsi="Cambria Math"/>
                      <w:sz w:val="22"/>
                      <w:szCs w:val="22"/>
                      <w:lang w:eastAsia="en-US"/>
                    </w:rPr>
                    <m:t>an</m:t>
                  </m:r>
                </m:sub>
              </m:sSub>
            </m:den>
          </m:f>
          <m:r>
            <w:rPr>
              <w:rFonts w:ascii="Cambria Math" w:hAnsi="Cambria Math"/>
              <w:sz w:val="22"/>
              <w:szCs w:val="22"/>
              <w:lang w:eastAsia="en-US"/>
            </w:rPr>
            <m:t>×</m:t>
          </m:r>
          <m:sSub>
            <m:sSubPr>
              <m:ctrlPr>
                <w:rPr>
                  <w:rFonts w:ascii="Cambria Math" w:hAnsi="Cambria Math"/>
                  <w:i/>
                  <w:sz w:val="22"/>
                  <w:szCs w:val="22"/>
                  <w:lang w:eastAsia="en-US"/>
                </w:rPr>
              </m:ctrlPr>
            </m:sSubPr>
            <m:e>
              <m:r>
                <w:rPr>
                  <w:rFonts w:ascii="Cambria Math" w:hAnsi="Cambria Math"/>
                  <w:sz w:val="22"/>
                  <w:szCs w:val="22"/>
                  <w:lang w:eastAsia="en-US"/>
                </w:rPr>
                <m:t>t</m:t>
              </m:r>
            </m:e>
            <m:sub>
              <m:r>
                <w:rPr>
                  <w:rFonts w:ascii="Cambria Math" w:hAnsi="Cambria Math"/>
                  <w:sz w:val="22"/>
                  <w:szCs w:val="22"/>
                  <w:lang w:eastAsia="en-US"/>
                </w:rPr>
                <m:t>2</m:t>
              </m:r>
            </m:sub>
          </m:sSub>
        </m:oMath>
      </m:oMathPara>
    </w:p>
    <w:p w14:paraId="3FED95CA" w14:textId="77777777" w:rsidR="002B1244" w:rsidRPr="00FD0A79" w:rsidRDefault="002B1244" w:rsidP="002B1244">
      <w:pPr>
        <w:jc w:val="both"/>
        <w:rPr>
          <w:lang w:val="en-US" w:eastAsia="en-US"/>
        </w:rPr>
      </w:pPr>
    </w:p>
    <w:p w14:paraId="189842FF" w14:textId="77777777" w:rsidR="002B1244" w:rsidRPr="007B7D1E" w:rsidRDefault="002B1244" w:rsidP="002B1244">
      <w:pPr>
        <w:jc w:val="both"/>
        <w:rPr>
          <w:lang w:eastAsia="en-US"/>
        </w:rPr>
      </w:pPr>
      <w:r w:rsidRPr="007B7D1E">
        <w:rPr>
          <w:lang w:eastAsia="en-US"/>
        </w:rPr>
        <w:t>где:</w:t>
      </w:r>
    </w:p>
    <w:p w14:paraId="244EF799" w14:textId="77777777" w:rsidR="002B1244" w:rsidRPr="007B7D1E" w:rsidRDefault="002B1244" w:rsidP="002B1244">
      <w:pPr>
        <w:ind w:firstLine="720"/>
        <w:jc w:val="both"/>
        <w:rPr>
          <w:lang w:eastAsia="en-US"/>
        </w:rPr>
      </w:pPr>
      <w:r w:rsidRPr="007B7D1E">
        <w:rPr>
          <w:i/>
          <w:iCs/>
          <w:lang w:eastAsia="en-US"/>
        </w:rPr>
        <w:t>RO</w:t>
      </w:r>
      <w:r w:rsidRPr="007B7D1E">
        <w:rPr>
          <w:i/>
          <w:iCs/>
          <w:vertAlign w:val="subscript"/>
          <w:lang w:eastAsia="en-US"/>
        </w:rPr>
        <w:t>1</w:t>
      </w:r>
      <w:r w:rsidRPr="007B7D1E">
        <w:rPr>
          <w:lang w:eastAsia="en-US"/>
        </w:rPr>
        <w:t xml:space="preserve"> - наименьшее значение между установленным уровнем и фактическим уровнем обязательных резервов, поддерживаемых банком в течение периода применения, заканчивающегося 15-го числа месяца, за который начисляются проценты по оплате;</w:t>
      </w:r>
    </w:p>
    <w:p w14:paraId="047D5C96" w14:textId="77777777" w:rsidR="002B1244" w:rsidRPr="007B7D1E" w:rsidRDefault="002B1244" w:rsidP="002B1244">
      <w:pPr>
        <w:ind w:firstLine="720"/>
        <w:jc w:val="both"/>
        <w:rPr>
          <w:lang w:eastAsia="en-US"/>
        </w:rPr>
      </w:pPr>
      <w:r w:rsidRPr="007B7D1E">
        <w:rPr>
          <w:i/>
          <w:iCs/>
          <w:lang w:eastAsia="en-US"/>
        </w:rPr>
        <w:t>RO</w:t>
      </w:r>
      <w:r w:rsidRPr="007B7D1E">
        <w:rPr>
          <w:i/>
          <w:iCs/>
          <w:vertAlign w:val="subscript"/>
          <w:lang w:eastAsia="en-US"/>
        </w:rPr>
        <w:t>2</w:t>
      </w:r>
      <w:r w:rsidRPr="007B7D1E">
        <w:rPr>
          <w:lang w:eastAsia="en-US"/>
        </w:rPr>
        <w:t xml:space="preserve"> - наименьшее значение между установленным уровнем и фактическим уровнем обязательных резервов, поддерживаемых банком в течение периода применения, начинающегося с 16-го числа месяца, за который начисляются проценты по оплате;</w:t>
      </w:r>
    </w:p>
    <w:p w14:paraId="58559C37" w14:textId="77777777" w:rsidR="002B1244" w:rsidRPr="007B7D1E" w:rsidRDefault="002B1244" w:rsidP="002B1244">
      <w:pPr>
        <w:ind w:firstLine="720"/>
        <w:jc w:val="both"/>
        <w:rPr>
          <w:lang w:eastAsia="en-US"/>
        </w:rPr>
      </w:pPr>
      <w:r w:rsidRPr="007B7D1E">
        <w:rPr>
          <w:i/>
          <w:iCs/>
          <w:lang w:eastAsia="en-US"/>
        </w:rPr>
        <w:t>MA</w:t>
      </w:r>
      <w:r w:rsidRPr="007B7D1E">
        <w:rPr>
          <w:i/>
          <w:iCs/>
          <w:vertAlign w:val="subscript"/>
          <w:lang w:eastAsia="en-US"/>
        </w:rPr>
        <w:t>1</w:t>
      </w:r>
      <w:r w:rsidRPr="007B7D1E">
        <w:rPr>
          <w:lang w:eastAsia="en-US"/>
        </w:rPr>
        <w:t xml:space="preserve"> - сумма привлеченных средств, подлежащих резервированию, на базе которых рассчитан фактический уровень обязательных резервов за период применения, заканчивающийся 15 числа месяца, за который начисляются проценты по оплате;</w:t>
      </w:r>
    </w:p>
    <w:p w14:paraId="6756CCE2" w14:textId="77777777" w:rsidR="002B1244" w:rsidRPr="007B7D1E" w:rsidRDefault="002B1244" w:rsidP="002B1244">
      <w:pPr>
        <w:ind w:firstLine="720"/>
        <w:jc w:val="both"/>
        <w:rPr>
          <w:lang w:eastAsia="en-US"/>
        </w:rPr>
      </w:pPr>
      <w:r w:rsidRPr="007B7D1E">
        <w:rPr>
          <w:i/>
          <w:iCs/>
          <w:lang w:eastAsia="en-US"/>
        </w:rPr>
        <w:t>MA</w:t>
      </w:r>
      <w:r w:rsidRPr="007B7D1E">
        <w:rPr>
          <w:i/>
          <w:iCs/>
          <w:vertAlign w:val="subscript"/>
          <w:lang w:eastAsia="en-US"/>
        </w:rPr>
        <w:t>2</w:t>
      </w:r>
      <w:r w:rsidRPr="007B7D1E">
        <w:rPr>
          <w:lang w:eastAsia="en-US"/>
        </w:rPr>
        <w:t xml:space="preserve"> – сумма привлеченных средств, подлежащих резервированию, на базе которых рассчитан фактический уровень обязательных резервов в течение периода применения, начинающегося с 16 числа месяца, за который производится расчет процентов вознаграждения;</w:t>
      </w:r>
    </w:p>
    <w:p w14:paraId="07FEF151" w14:textId="77777777" w:rsidR="002B1244" w:rsidRPr="007B7D1E" w:rsidRDefault="002B1244" w:rsidP="002B1244">
      <w:pPr>
        <w:ind w:firstLine="720"/>
        <w:jc w:val="both"/>
        <w:rPr>
          <w:lang w:eastAsia="en-US"/>
        </w:rPr>
      </w:pPr>
      <w:r w:rsidRPr="007B7D1E">
        <w:rPr>
          <w:i/>
          <w:iCs/>
          <w:lang w:eastAsia="en-US"/>
        </w:rPr>
        <w:t>R</w:t>
      </w:r>
      <w:r w:rsidRPr="007B7D1E">
        <w:rPr>
          <w:i/>
          <w:iCs/>
          <w:vertAlign w:val="subscript"/>
          <w:lang w:eastAsia="en-US"/>
        </w:rPr>
        <w:t>rem</w:t>
      </w:r>
      <w:r w:rsidRPr="007B7D1E">
        <w:rPr>
          <w:lang w:eastAsia="en-US"/>
        </w:rPr>
        <w:t xml:space="preserve"> - процентная ставка, применяемая при оплате обязательных резервов;</w:t>
      </w:r>
    </w:p>
    <w:p w14:paraId="5A7C6387" w14:textId="77777777" w:rsidR="002B1244" w:rsidRPr="007B7D1E" w:rsidRDefault="002B1244" w:rsidP="002B1244">
      <w:pPr>
        <w:ind w:firstLine="720"/>
        <w:jc w:val="both"/>
        <w:rPr>
          <w:lang w:eastAsia="en-US"/>
        </w:rPr>
      </w:pPr>
      <w:r w:rsidRPr="007B7D1E">
        <w:rPr>
          <w:i/>
          <w:iCs/>
          <w:lang w:eastAsia="en-US"/>
        </w:rPr>
        <w:t>t</w:t>
      </w:r>
      <w:r w:rsidRPr="007B7D1E">
        <w:rPr>
          <w:i/>
          <w:iCs/>
          <w:vertAlign w:val="subscript"/>
          <w:lang w:eastAsia="en-US"/>
        </w:rPr>
        <w:t>2</w:t>
      </w:r>
      <w:r w:rsidRPr="007B7D1E">
        <w:rPr>
          <w:lang w:eastAsia="en-US"/>
        </w:rPr>
        <w:t xml:space="preserve"> - количество дней между 16-м числом и концом месяца, за который начисляются проценты по оплате;</w:t>
      </w:r>
    </w:p>
    <w:p w14:paraId="3D24ED14" w14:textId="7103073C" w:rsidR="002B1244" w:rsidRDefault="002B1244" w:rsidP="00FD0A79">
      <w:pPr>
        <w:tabs>
          <w:tab w:val="left" w:pos="993"/>
        </w:tabs>
        <w:spacing w:line="276" w:lineRule="auto"/>
        <w:ind w:firstLine="709"/>
        <w:jc w:val="both"/>
        <w:rPr>
          <w:i/>
          <w:iCs/>
          <w:sz w:val="20"/>
          <w:szCs w:val="20"/>
        </w:rPr>
      </w:pPr>
      <w:r w:rsidRPr="007B7D1E">
        <w:rPr>
          <w:i/>
          <w:iCs/>
          <w:lang w:eastAsia="en-US"/>
        </w:rPr>
        <w:t>t</w:t>
      </w:r>
      <w:r w:rsidRPr="007B7D1E">
        <w:rPr>
          <w:i/>
          <w:iCs/>
          <w:vertAlign w:val="subscript"/>
          <w:lang w:eastAsia="en-US"/>
        </w:rPr>
        <w:t xml:space="preserve">an </w:t>
      </w:r>
      <w:r w:rsidRPr="007B7D1E">
        <w:rPr>
          <w:lang w:eastAsia="en-US"/>
        </w:rPr>
        <w:t>- количество дней в году в зависимости от валюты обязательных резервов (365 для MDL и 360 для EUR и USD).</w:t>
      </w:r>
      <w:bookmarkEnd w:id="0"/>
    </w:p>
    <w:p w14:paraId="381BC828" w14:textId="0DB1C4E4" w:rsidR="0018289C" w:rsidRPr="0018289C" w:rsidRDefault="002B1244" w:rsidP="00FD0A79">
      <w:pPr>
        <w:tabs>
          <w:tab w:val="left" w:pos="993"/>
        </w:tabs>
        <w:spacing w:line="276" w:lineRule="auto"/>
        <w:ind w:left="567"/>
        <w:jc w:val="both"/>
      </w:pPr>
      <w:r w:rsidRPr="006D6175">
        <w:rPr>
          <w:i/>
          <w:iCs/>
          <w:sz w:val="20"/>
          <w:szCs w:val="20"/>
        </w:rPr>
        <w:t>(Пкт.</w:t>
      </w:r>
      <w:r>
        <w:rPr>
          <w:i/>
          <w:iCs/>
          <w:sz w:val="20"/>
          <w:szCs w:val="20"/>
        </w:rPr>
        <w:t>60</w:t>
      </w:r>
      <w:r w:rsidRPr="00FD0A79">
        <w:rPr>
          <w:i/>
          <w:iCs/>
          <w:sz w:val="20"/>
          <w:szCs w:val="20"/>
          <w:vertAlign w:val="superscript"/>
        </w:rPr>
        <w:t>1</w:t>
      </w:r>
      <w:r w:rsidRPr="006D6175">
        <w:rPr>
          <w:i/>
          <w:iCs/>
          <w:sz w:val="20"/>
          <w:szCs w:val="20"/>
          <w:lang w:val="ro-MD"/>
        </w:rPr>
        <w:t xml:space="preserve"> </w:t>
      </w:r>
      <w:r w:rsidRPr="002B1244">
        <w:rPr>
          <w:i/>
          <w:iCs/>
          <w:sz w:val="20"/>
          <w:szCs w:val="20"/>
          <w:lang w:val="ro-MD"/>
        </w:rPr>
        <w:t xml:space="preserve">введен </w:t>
      </w:r>
      <w:r w:rsidRPr="006D6175">
        <w:rPr>
          <w:i/>
          <w:iCs/>
          <w:sz w:val="20"/>
          <w:szCs w:val="20"/>
          <w:lang w:val="ro-MD"/>
        </w:rPr>
        <w:t xml:space="preserve">ПИК НБМ № 208 от 04.09.2025, в силу </w:t>
      </w:r>
      <w:r w:rsidR="00D6022A">
        <w:rPr>
          <w:i/>
          <w:iCs/>
          <w:sz w:val="20"/>
          <w:szCs w:val="20"/>
        </w:rPr>
        <w:t xml:space="preserve">с </w:t>
      </w:r>
      <w:r w:rsidRPr="006D6175">
        <w:rPr>
          <w:i/>
          <w:iCs/>
          <w:sz w:val="20"/>
          <w:szCs w:val="20"/>
          <w:lang w:val="ro-MD"/>
        </w:rPr>
        <w:t>16.09.2025)</w:t>
      </w:r>
    </w:p>
    <w:p w14:paraId="2F9CADB8" w14:textId="77777777" w:rsidR="004C72FF" w:rsidRPr="0009562D" w:rsidRDefault="004C72FF" w:rsidP="00FD0A79">
      <w:pPr>
        <w:numPr>
          <w:ilvl w:val="0"/>
          <w:numId w:val="45"/>
        </w:numPr>
        <w:tabs>
          <w:tab w:val="left" w:pos="993"/>
        </w:tabs>
        <w:spacing w:line="276" w:lineRule="auto"/>
        <w:ind w:left="0" w:firstLine="567"/>
        <w:jc w:val="both"/>
      </w:pPr>
      <w:r w:rsidRPr="0009562D">
        <w:t xml:space="preserve"> В случае, когда процентная ставка по оплате обязательных резервов была изменена после выплаты процентов по оплате банкам, Национальный банк пересчитывает сумму процентов по оплате обязательных резервов на данный месяц и поступает следующим образом:</w:t>
      </w:r>
    </w:p>
    <w:p w14:paraId="28C14828" w14:textId="77777777" w:rsidR="004C72FF" w:rsidRPr="0009562D" w:rsidRDefault="004C72FF" w:rsidP="004C72FF">
      <w:pPr>
        <w:pStyle w:val="NormalWeb"/>
        <w:tabs>
          <w:tab w:val="left" w:pos="540"/>
          <w:tab w:val="left" w:pos="1080"/>
        </w:tabs>
        <w:spacing w:line="276" w:lineRule="auto"/>
        <w:ind w:right="15" w:firstLine="540"/>
      </w:pPr>
      <w:r w:rsidRPr="0009562D">
        <w:t>1) если измененная сумма процентной ставки выше суммы применяемой в расчете процентной ставки – оплачивает банкам дополнительные проценты в течение 3 рабочих дней со дня осуществления расчета;</w:t>
      </w:r>
    </w:p>
    <w:p w14:paraId="19F9F7FB" w14:textId="5386A4DB" w:rsidR="004C72FF" w:rsidRPr="00FD0A79" w:rsidRDefault="004C72FF" w:rsidP="004C72FF">
      <w:pPr>
        <w:pStyle w:val="NormalWeb"/>
        <w:tabs>
          <w:tab w:val="left" w:pos="0"/>
          <w:tab w:val="left" w:pos="1080"/>
        </w:tabs>
        <w:spacing w:line="276" w:lineRule="auto"/>
        <w:ind w:right="15"/>
      </w:pPr>
      <w:r w:rsidRPr="0009562D">
        <w:t>2) если измененная сумма процентной ставки ниже суммы применяемой в</w:t>
      </w:r>
      <w:r w:rsidR="00080A40">
        <w:t xml:space="preserve"> расчете процентной ставки – взи</w:t>
      </w:r>
      <w:r w:rsidRPr="0009562D">
        <w:t>мает</w:t>
      </w:r>
      <w:r w:rsidR="002C1B62" w:rsidRPr="002C1B62">
        <w:t>, на основании соглашения о прямом дебетовании со счетов, указанных в пунктах 59 и 60</w:t>
      </w:r>
      <w:r w:rsidRPr="0009562D">
        <w:t xml:space="preserve"> сумму переплаченных процентов в течение 3 рабочих дней со дня извещения банков.</w:t>
      </w:r>
    </w:p>
    <w:p w14:paraId="23BE7CBD" w14:textId="4A84AA01" w:rsidR="002C1B62" w:rsidRPr="000D5308" w:rsidRDefault="002C1B62" w:rsidP="002C1B62">
      <w:pPr>
        <w:pStyle w:val="ListParagraph"/>
        <w:tabs>
          <w:tab w:val="left" w:pos="993"/>
        </w:tabs>
        <w:spacing w:line="276" w:lineRule="auto"/>
        <w:ind w:left="567"/>
        <w:jc w:val="both"/>
      </w:pPr>
      <w:r w:rsidRPr="000D5308">
        <w:rPr>
          <w:i/>
          <w:iCs/>
          <w:sz w:val="20"/>
          <w:szCs w:val="20"/>
        </w:rPr>
        <w:t>(Пкт.</w:t>
      </w:r>
      <w:r w:rsidRPr="00FD0A79">
        <w:rPr>
          <w:i/>
          <w:iCs/>
          <w:sz w:val="20"/>
          <w:szCs w:val="20"/>
        </w:rPr>
        <w:t>61</w:t>
      </w:r>
      <w:r w:rsidRPr="000D5308">
        <w:rPr>
          <w:i/>
          <w:iCs/>
          <w:sz w:val="20"/>
          <w:szCs w:val="20"/>
          <w:lang w:val="ro-MD"/>
        </w:rPr>
        <w:t xml:space="preserve"> </w:t>
      </w:r>
      <w:r w:rsidR="00D6022A">
        <w:rPr>
          <w:i/>
          <w:iCs/>
          <w:sz w:val="20"/>
          <w:szCs w:val="20"/>
        </w:rPr>
        <w:t xml:space="preserve">подпкт.2) </w:t>
      </w:r>
      <w:r w:rsidRPr="000D5308">
        <w:rPr>
          <w:i/>
          <w:iCs/>
          <w:sz w:val="20"/>
          <w:szCs w:val="20"/>
          <w:lang w:val="ro-MD"/>
        </w:rPr>
        <w:t xml:space="preserve">изменен ПИК НБМ № 208 от 04.09.2025, в силу </w:t>
      </w:r>
      <w:r w:rsidR="00D6022A">
        <w:rPr>
          <w:i/>
          <w:iCs/>
          <w:sz w:val="20"/>
          <w:szCs w:val="20"/>
        </w:rPr>
        <w:t xml:space="preserve">с </w:t>
      </w:r>
      <w:r w:rsidRPr="000D5308">
        <w:rPr>
          <w:i/>
          <w:iCs/>
          <w:sz w:val="20"/>
          <w:szCs w:val="20"/>
          <w:lang w:val="ro-MD"/>
        </w:rPr>
        <w:t>16.09.2025</w:t>
      </w:r>
      <w:r w:rsidRPr="000D5308">
        <w:rPr>
          <w:i/>
          <w:iCs/>
          <w:sz w:val="20"/>
          <w:szCs w:val="20"/>
        </w:rPr>
        <w:t>)</w:t>
      </w:r>
    </w:p>
    <w:p w14:paraId="25AB1CAC" w14:textId="77777777" w:rsidR="004C72FF" w:rsidRPr="0009562D" w:rsidRDefault="004C72FF" w:rsidP="00FD0A79">
      <w:pPr>
        <w:numPr>
          <w:ilvl w:val="0"/>
          <w:numId w:val="45"/>
        </w:numPr>
        <w:tabs>
          <w:tab w:val="left" w:pos="993"/>
        </w:tabs>
        <w:spacing w:line="276" w:lineRule="auto"/>
        <w:ind w:left="0" w:firstLine="567"/>
        <w:jc w:val="both"/>
      </w:pPr>
      <w:r w:rsidRPr="0009562D">
        <w:t>В случае, когда у банка была отозвана лицензия, начисление процентов по оплате обязательных резервов прекра</w:t>
      </w:r>
      <w:r>
        <w:t>щается со дня отзыва лицензии</w:t>
      </w:r>
      <w:r w:rsidRPr="0009562D">
        <w:t xml:space="preserve">. </w:t>
      </w:r>
    </w:p>
    <w:p w14:paraId="3077A6B6" w14:textId="77777777" w:rsidR="004C72FF" w:rsidRPr="0009562D" w:rsidRDefault="004C72FF" w:rsidP="004C72FF">
      <w:pPr>
        <w:pStyle w:val="NormalWeb"/>
        <w:tabs>
          <w:tab w:val="left" w:pos="851"/>
          <w:tab w:val="left" w:pos="993"/>
          <w:tab w:val="left" w:pos="3780"/>
        </w:tabs>
        <w:spacing w:line="276" w:lineRule="auto"/>
        <w:ind w:firstLine="0"/>
      </w:pPr>
    </w:p>
    <w:p w14:paraId="79435EBE" w14:textId="77777777" w:rsidR="004C72FF" w:rsidRPr="0009562D" w:rsidRDefault="004C72FF" w:rsidP="004C72FF">
      <w:pPr>
        <w:pStyle w:val="cp"/>
        <w:tabs>
          <w:tab w:val="left" w:pos="3780"/>
        </w:tabs>
        <w:spacing w:line="276" w:lineRule="auto"/>
      </w:pPr>
      <w:r w:rsidRPr="0009562D">
        <w:t>Глава IX</w:t>
      </w:r>
    </w:p>
    <w:p w14:paraId="28969BEE" w14:textId="6F6F34FB" w:rsidR="004C72FF" w:rsidRPr="0009562D" w:rsidRDefault="003861CF" w:rsidP="004C72FF">
      <w:pPr>
        <w:pStyle w:val="cb"/>
        <w:spacing w:line="276" w:lineRule="auto"/>
      </w:pPr>
      <w:r w:rsidRPr="003861CF">
        <w:t>Надзор за режимом обязательных резервов</w:t>
      </w:r>
      <w:r w:rsidR="004C72FF" w:rsidRPr="0009562D">
        <w:t xml:space="preserve"> </w:t>
      </w:r>
    </w:p>
    <w:p w14:paraId="1F7A48B4" w14:textId="1CF11658" w:rsidR="004C72FF" w:rsidRPr="0009562D" w:rsidRDefault="003861CF" w:rsidP="00FD0A79">
      <w:pPr>
        <w:numPr>
          <w:ilvl w:val="0"/>
          <w:numId w:val="45"/>
        </w:numPr>
        <w:tabs>
          <w:tab w:val="left" w:pos="993"/>
        </w:tabs>
        <w:spacing w:line="276" w:lineRule="auto"/>
        <w:ind w:left="0" w:firstLine="567"/>
        <w:jc w:val="both"/>
      </w:pPr>
      <w:r w:rsidRPr="003861CF">
        <w:t>Национальный банк осуществляет надзор за соблюдением банками режима обязательных резервов путем постоянного мониторинга и в рамках контроля.</w:t>
      </w:r>
    </w:p>
    <w:p w14:paraId="3143EF04" w14:textId="67F2F419" w:rsidR="004C72FF" w:rsidRPr="0009562D" w:rsidRDefault="003861CF" w:rsidP="00FD0A79">
      <w:pPr>
        <w:numPr>
          <w:ilvl w:val="0"/>
          <w:numId w:val="45"/>
        </w:numPr>
        <w:tabs>
          <w:tab w:val="left" w:pos="993"/>
        </w:tabs>
        <w:spacing w:line="276" w:lineRule="auto"/>
        <w:ind w:left="0" w:firstLine="567"/>
        <w:jc w:val="both"/>
      </w:pPr>
      <w:r w:rsidRPr="003861CF">
        <w:t>Банки обязаны исправить предоставление ошибочных данных об обязательных резервах путем повторной передачи в Национальный банк отчетов с достоверными данными. Повторная отчетность осуществляется согласно положениям Инструкции о порядке представления отчетов в электронной форме в Национальный банк Молдовы, утвержденной Постановлением Исполнительного комитета Национального банка Молдовы № 245/2019.</w:t>
      </w:r>
    </w:p>
    <w:p w14:paraId="16354D30" w14:textId="6E8B63E2" w:rsidR="004C72FF" w:rsidRPr="00FD0A79" w:rsidRDefault="00D46D10">
      <w:pPr>
        <w:numPr>
          <w:ilvl w:val="0"/>
          <w:numId w:val="45"/>
        </w:numPr>
        <w:tabs>
          <w:tab w:val="left" w:pos="993"/>
        </w:tabs>
        <w:spacing w:line="276" w:lineRule="auto"/>
        <w:ind w:left="0" w:firstLine="567"/>
        <w:jc w:val="both"/>
      </w:pPr>
      <w:r w:rsidRPr="00D46D10">
        <w:t>В случае изменения в результате повторной отчетности установленного уровня обязательных резервов Национальный банк действует в следующем порядке:</w:t>
      </w:r>
    </w:p>
    <w:p w14:paraId="35BC54D1" w14:textId="0BE25B35" w:rsidR="00D46D10" w:rsidRPr="00FD0A79" w:rsidRDefault="00D46D10" w:rsidP="004B5BAA">
      <w:pPr>
        <w:pStyle w:val="ListParagraph"/>
        <w:numPr>
          <w:ilvl w:val="0"/>
          <w:numId w:val="43"/>
        </w:numPr>
        <w:tabs>
          <w:tab w:val="left" w:pos="851"/>
        </w:tabs>
        <w:spacing w:after="160" w:line="276" w:lineRule="auto"/>
        <w:ind w:left="0" w:firstLine="567"/>
        <w:jc w:val="both"/>
      </w:pPr>
      <w:r w:rsidRPr="00D46D10">
        <w:t>в случае превышения установленного скорректированного уровня обязательных резервов над фактическим уровнем обязательных резервов и, соответственно, выявления дефицита обязательных резервов Национальный банк применяет пункт 66;</w:t>
      </w:r>
    </w:p>
    <w:p w14:paraId="1099E89E" w14:textId="5B530AEB" w:rsidR="00D46D10" w:rsidRPr="00FD0A79" w:rsidRDefault="00D46D10" w:rsidP="00D46D10">
      <w:pPr>
        <w:pStyle w:val="ListParagraph"/>
        <w:numPr>
          <w:ilvl w:val="0"/>
          <w:numId w:val="43"/>
        </w:numPr>
        <w:tabs>
          <w:tab w:val="left" w:pos="851"/>
        </w:tabs>
        <w:spacing w:after="160" w:line="276" w:lineRule="auto"/>
        <w:ind w:left="0" w:firstLine="567"/>
        <w:jc w:val="both"/>
      </w:pPr>
      <w:r w:rsidRPr="00D46D10">
        <w:t>в случае если скорректированный установленный уровень обязательных резервов увеличивается, но не превышает фактический уровень обязательных резервов, Национальный банк не начисляет дополнительные проценты на скорректированный установленный уровень обязательных резервов;</w:t>
      </w:r>
    </w:p>
    <w:p w14:paraId="2B696B17" w14:textId="367FDBB4" w:rsidR="00D46D10" w:rsidRPr="00FD0A79" w:rsidRDefault="00D46D10" w:rsidP="004B5BAA">
      <w:pPr>
        <w:pStyle w:val="ListParagraph"/>
        <w:numPr>
          <w:ilvl w:val="0"/>
          <w:numId w:val="43"/>
        </w:numPr>
        <w:tabs>
          <w:tab w:val="left" w:pos="851"/>
        </w:tabs>
        <w:spacing w:after="160" w:line="276" w:lineRule="auto"/>
        <w:ind w:left="0" w:firstLine="567"/>
        <w:jc w:val="both"/>
      </w:pPr>
      <w:r w:rsidRPr="00D46D10">
        <w:t>в случае снижения установленного скорректированного уровня обязательных резервов, относящийся к периоду, в котором применялась положительная ставка по оплате, Национальный банк производит расчет переплаченных Национальным банком процентов. Национальный банк уведомляет банк о сумме переплаченных процентов и взыскивает ее в течение 10 рабочих дней со дня уведомления банка;</w:t>
      </w:r>
    </w:p>
    <w:p w14:paraId="13A541BC" w14:textId="2B5E4677" w:rsidR="00D46D10" w:rsidRPr="00D46D10" w:rsidRDefault="00D46D10" w:rsidP="00FD0A79">
      <w:pPr>
        <w:pStyle w:val="ListParagraph"/>
        <w:numPr>
          <w:ilvl w:val="0"/>
          <w:numId w:val="43"/>
        </w:numPr>
        <w:tabs>
          <w:tab w:val="left" w:pos="851"/>
        </w:tabs>
        <w:spacing w:line="276" w:lineRule="auto"/>
        <w:ind w:left="0" w:firstLine="567"/>
        <w:jc w:val="both"/>
      </w:pPr>
      <w:r w:rsidRPr="00D46D10">
        <w:t>в случае снижения установленного скорректированного уровня обязательных резервов, относящийся к периоду, в котором применялась отрицательная ставка по оплате, Национальный банк производит расчет излишне взысканных процентов. Национальный банк уведомляет банк о сумме излишне взысканных процентов и выплачивает ее в течение 10 рабочих дней со дня уведомления банка.</w:t>
      </w:r>
    </w:p>
    <w:p w14:paraId="076005B9" w14:textId="4E027D01" w:rsidR="004C72FF" w:rsidRPr="0009562D" w:rsidRDefault="00D46D10" w:rsidP="00FD0A79">
      <w:pPr>
        <w:numPr>
          <w:ilvl w:val="0"/>
          <w:numId w:val="45"/>
        </w:numPr>
        <w:tabs>
          <w:tab w:val="left" w:pos="993"/>
        </w:tabs>
        <w:spacing w:line="276" w:lineRule="auto"/>
        <w:ind w:left="0" w:firstLine="567"/>
        <w:jc w:val="both"/>
      </w:pPr>
      <w:r w:rsidRPr="00D46D10">
        <w:t>Национальный банк инициирует контроль за соблюдением банком режима обязательных резервов в соответствии с положениями статьи 75</w:t>
      </w:r>
      <w:r w:rsidRPr="00FD0A79">
        <w:rPr>
          <w:vertAlign w:val="superscript"/>
        </w:rPr>
        <w:t>1</w:t>
      </w:r>
      <w:r w:rsidRPr="00D46D10">
        <w:t xml:space="preserve"> Закона о Национальном банке Молдовы № 48/1995 периодически или в случае возникновения дефицита обязательных резервов по завершенному периоду применения.</w:t>
      </w:r>
    </w:p>
    <w:p w14:paraId="09C844E1" w14:textId="50827497" w:rsidR="004C72FF" w:rsidRPr="0009562D" w:rsidRDefault="00D46D10" w:rsidP="00FD0A79">
      <w:pPr>
        <w:numPr>
          <w:ilvl w:val="0"/>
          <w:numId w:val="45"/>
        </w:numPr>
        <w:tabs>
          <w:tab w:val="left" w:pos="993"/>
        </w:tabs>
        <w:spacing w:line="276" w:lineRule="auto"/>
        <w:ind w:left="0" w:firstLine="567"/>
        <w:jc w:val="both"/>
      </w:pPr>
      <w:r w:rsidRPr="00D46D10">
        <w:t>Проценты по дефициту обязательных резервов взимаются на основании решения Исполнительного комитета Национального банка Молдовы по результатам контроля, в течение максимум 10 рабочих дней со дня уведомления банка о соответствующем решении.</w:t>
      </w:r>
    </w:p>
    <w:p w14:paraId="32C3407E" w14:textId="77777777" w:rsidR="00D46D10" w:rsidRPr="007B7D1E" w:rsidRDefault="00D46D10" w:rsidP="00FD0A79">
      <w:pPr>
        <w:numPr>
          <w:ilvl w:val="0"/>
          <w:numId w:val="45"/>
        </w:numPr>
        <w:tabs>
          <w:tab w:val="left" w:pos="993"/>
        </w:tabs>
        <w:ind w:left="0" w:firstLine="567"/>
        <w:jc w:val="both"/>
        <w:rPr>
          <w:lang w:eastAsia="en-US"/>
        </w:rPr>
      </w:pPr>
      <w:r w:rsidRPr="007B7D1E">
        <w:rPr>
          <w:lang w:eastAsia="en-US"/>
        </w:rPr>
        <w:t>Проценты по дефициту обязательных резервов рассчитываются по формуле и округляются до целых значений:</w:t>
      </w:r>
      <w:bookmarkStart w:id="2" w:name="_Hlk207354189"/>
    </w:p>
    <w:p w14:paraId="078DFF96" w14:textId="77777777" w:rsidR="00D46D10" w:rsidRPr="007B7D1E" w:rsidRDefault="00D46D10" w:rsidP="00D46D10">
      <w:pPr>
        <w:tabs>
          <w:tab w:val="left" w:pos="993"/>
        </w:tabs>
        <w:spacing w:line="276" w:lineRule="auto"/>
        <w:jc w:val="both"/>
        <w:rPr>
          <w:lang w:eastAsia="en-US"/>
        </w:rPr>
      </w:pPr>
      <w:bookmarkStart w:id="3" w:name="_Hlk207353616"/>
      <m:oMathPara>
        <m:oMath>
          <m:r>
            <m:rPr>
              <m:sty m:val="p"/>
            </m:rPr>
            <w:rPr>
              <w:rFonts w:ascii="Cambria Math" w:hAnsi="Cambria Math"/>
              <w:lang w:eastAsia="en-US"/>
            </w:rPr>
            <m:t xml:space="preserve">Проценты по дефициту обязательных резервов </m:t>
          </m:r>
          <m:r>
            <w:rPr>
              <w:rFonts w:ascii="Cambria Math" w:hAnsi="Cambria Math"/>
              <w:lang w:eastAsia="en-US"/>
            </w:rPr>
            <m:t>=</m:t>
          </m:r>
          <m:d>
            <m:dPr>
              <m:begChr m:val="|"/>
              <m:endChr m:val="|"/>
              <m:ctrlPr>
                <w:rPr>
                  <w:rFonts w:ascii="Cambria Math" w:hAnsi="Cambria Math"/>
                  <w:i/>
                  <w:lang w:eastAsia="en-US"/>
                </w:rPr>
              </m:ctrlPr>
            </m:dPr>
            <m:e>
              <m:r>
                <w:rPr>
                  <w:rFonts w:ascii="Cambria Math" w:hAnsi="Cambria Math"/>
                  <w:lang w:eastAsia="en-US"/>
                </w:rPr>
                <m:t>x</m:t>
              </m:r>
            </m:e>
          </m:d>
          <m:r>
            <w:rPr>
              <w:rFonts w:ascii="Cambria Math" w:hAnsi="Cambria Math"/>
              <w:lang w:eastAsia="en-US"/>
            </w:rPr>
            <m:t>*</m:t>
          </m:r>
          <m:d>
            <m:dPr>
              <m:ctrlPr>
                <w:rPr>
                  <w:rFonts w:ascii="Cambria Math" w:hAnsi="Cambria Math"/>
                  <w:i/>
                  <w:lang w:eastAsia="en-US"/>
                </w:rPr>
              </m:ctrlPr>
            </m:dPr>
            <m:e>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R</m:t>
                      </m:r>
                    </m:e>
                    <m:sub>
                      <m:r>
                        <w:rPr>
                          <w:rFonts w:ascii="Cambria Math" w:hAnsi="Cambria Math"/>
                          <w:lang w:eastAsia="en-US"/>
                        </w:rPr>
                        <m:t>def</m:t>
                      </m:r>
                    </m:sub>
                  </m:sSub>
                  <m:r>
                    <w:rPr>
                      <w:rFonts w:ascii="Cambria Math" w:hAnsi="Cambria Math"/>
                      <w:lang w:eastAsia="en-US"/>
                    </w:rPr>
                    <m:t>*2</m:t>
                  </m:r>
                </m:num>
                <m:den>
                  <m:r>
                    <w:rPr>
                      <w:rFonts w:ascii="Cambria Math" w:hAnsi="Cambria Math"/>
                      <w:lang w:eastAsia="en-US"/>
                    </w:rPr>
                    <m:t>365</m:t>
                  </m:r>
                </m:den>
              </m:f>
            </m:e>
          </m:d>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t</m:t>
              </m:r>
            </m:e>
            <m:sub>
              <m:r>
                <w:rPr>
                  <w:rFonts w:ascii="Cambria Math" w:hAnsi="Cambria Math"/>
                  <w:lang w:eastAsia="en-US"/>
                </w:rPr>
                <m:t xml:space="preserve"> deficit</m:t>
              </m:r>
            </m:sub>
          </m:sSub>
        </m:oMath>
      </m:oMathPara>
    </w:p>
    <w:bookmarkEnd w:id="3"/>
    <w:p w14:paraId="6D92E0DA" w14:textId="77777777" w:rsidR="00D46D10" w:rsidRPr="007B7D1E" w:rsidRDefault="00D46D10" w:rsidP="00D46D10">
      <w:pPr>
        <w:ind w:firstLine="720"/>
        <w:jc w:val="both"/>
        <w:rPr>
          <w:lang w:eastAsia="en-US"/>
        </w:rPr>
      </w:pPr>
      <w:r w:rsidRPr="007B7D1E">
        <w:rPr>
          <w:lang w:eastAsia="en-US"/>
        </w:rPr>
        <w:t>где:</w:t>
      </w:r>
    </w:p>
    <w:p w14:paraId="36C8F059" w14:textId="77777777" w:rsidR="00D46D10" w:rsidRPr="007B7D1E" w:rsidRDefault="00D46D10" w:rsidP="00D46D10">
      <w:pPr>
        <w:ind w:firstLine="720"/>
        <w:jc w:val="both"/>
        <w:rPr>
          <w:lang w:eastAsia="en-US"/>
        </w:rPr>
      </w:pPr>
      <w:r w:rsidRPr="007B7D1E">
        <w:rPr>
          <w:i/>
          <w:iCs/>
          <w:lang w:eastAsia="en-US"/>
        </w:rPr>
        <w:t>x</w:t>
      </w:r>
      <w:r w:rsidRPr="007B7D1E">
        <w:rPr>
          <w:lang w:eastAsia="en-US"/>
        </w:rPr>
        <w:t xml:space="preserve"> - дефицит обязательных резервов (в оригинальной валюте);</w:t>
      </w:r>
    </w:p>
    <w:p w14:paraId="55B96890" w14:textId="77777777" w:rsidR="00D46D10" w:rsidRPr="007B7D1E" w:rsidRDefault="00D46D10" w:rsidP="00D46D10">
      <w:pPr>
        <w:ind w:firstLine="720"/>
        <w:jc w:val="both"/>
        <w:rPr>
          <w:lang w:eastAsia="en-US"/>
        </w:rPr>
      </w:pPr>
      <w:r w:rsidRPr="007B7D1E">
        <w:rPr>
          <w:i/>
          <w:iCs/>
          <w:lang w:eastAsia="en-US"/>
        </w:rPr>
        <w:t>R</w:t>
      </w:r>
      <w:r w:rsidRPr="007B7D1E">
        <w:rPr>
          <w:i/>
          <w:iCs/>
          <w:vertAlign w:val="subscript"/>
          <w:lang w:eastAsia="en-US"/>
        </w:rPr>
        <w:t>def</w:t>
      </w:r>
      <w:r w:rsidRPr="007B7D1E">
        <w:rPr>
          <w:lang w:eastAsia="en-US"/>
        </w:rPr>
        <w:t xml:space="preserve"> - </w:t>
      </w:r>
      <w:bookmarkStart w:id="4" w:name="_Hlk205282516"/>
      <w:r w:rsidRPr="007B7D1E">
        <w:rPr>
          <w:lang w:eastAsia="en-US"/>
        </w:rPr>
        <w:t>средневзвешенная ставка по кредитному механизму овернайт, действующая в течение периода учета дефицита (применяется округление до двух знаков после запятой)</w:t>
      </w:r>
      <w:bookmarkEnd w:id="4"/>
      <w:r w:rsidRPr="007B7D1E">
        <w:rPr>
          <w:lang w:eastAsia="en-US"/>
        </w:rPr>
        <w:t>;</w:t>
      </w:r>
    </w:p>
    <w:p w14:paraId="1AFF529A" w14:textId="2844782C" w:rsidR="004C72FF" w:rsidRPr="0009562D" w:rsidRDefault="00D46D10" w:rsidP="00FD0A79">
      <w:pPr>
        <w:tabs>
          <w:tab w:val="left" w:pos="993"/>
        </w:tabs>
        <w:spacing w:line="276" w:lineRule="auto"/>
        <w:ind w:firstLine="709"/>
        <w:jc w:val="both"/>
      </w:pPr>
      <w:r w:rsidRPr="007B7D1E">
        <w:rPr>
          <w:i/>
          <w:iCs/>
          <w:lang w:eastAsia="en-US"/>
        </w:rPr>
        <w:t>t</w:t>
      </w:r>
      <w:r w:rsidRPr="007B7D1E">
        <w:rPr>
          <w:i/>
          <w:iCs/>
          <w:vertAlign w:val="subscript"/>
          <w:lang w:eastAsia="en-US"/>
        </w:rPr>
        <w:t>deficit</w:t>
      </w:r>
      <w:r w:rsidRPr="007B7D1E">
        <w:rPr>
          <w:i/>
          <w:iCs/>
          <w:lang w:eastAsia="en-US"/>
        </w:rPr>
        <w:t xml:space="preserve"> - </w:t>
      </w:r>
      <w:r w:rsidRPr="007B7D1E">
        <w:rPr>
          <w:lang w:eastAsia="en-US"/>
        </w:rPr>
        <w:t>количество дней в периоде применения, в течение которого был зафиксирован дефицит обязательных резервов.</w:t>
      </w:r>
      <w:bookmarkEnd w:id="2"/>
    </w:p>
    <w:p w14:paraId="5010AF2B" w14:textId="65C2FE5B" w:rsidR="004C72FF" w:rsidRPr="0009562D" w:rsidRDefault="004B5BAA" w:rsidP="00FD0A79">
      <w:pPr>
        <w:numPr>
          <w:ilvl w:val="0"/>
          <w:numId w:val="45"/>
        </w:numPr>
        <w:tabs>
          <w:tab w:val="left" w:pos="993"/>
        </w:tabs>
        <w:spacing w:line="276" w:lineRule="auto"/>
        <w:ind w:left="0" w:firstLine="567"/>
        <w:jc w:val="both"/>
      </w:pPr>
      <w:r w:rsidRPr="004B5BAA">
        <w:t>Если по результатам контроля выявлены переплаченные проценты, они могут быть взысканы на основании акта о результатах контроля в срок, не превышающий 10 рабочих дней со дня уведомления банка об акте о результатах контроля.</w:t>
      </w:r>
    </w:p>
    <w:p w14:paraId="717E799B" w14:textId="4BFA70C7" w:rsidR="004C72FF" w:rsidRPr="0009562D" w:rsidRDefault="004B5BAA" w:rsidP="00FD0A79">
      <w:pPr>
        <w:numPr>
          <w:ilvl w:val="0"/>
          <w:numId w:val="45"/>
        </w:numPr>
        <w:tabs>
          <w:tab w:val="left" w:pos="993"/>
        </w:tabs>
        <w:spacing w:line="276" w:lineRule="auto"/>
        <w:ind w:left="0" w:firstLine="567"/>
        <w:jc w:val="both"/>
      </w:pPr>
      <w:r w:rsidRPr="004B5BAA">
        <w:t>Проценты, указанные в пунктах 65, 67 и 69, в молдавских леях взимаются на основании соглашения о прямом дебетовании со счета «Лоро» банка в Национальном банке, а в иностранной валюте — на основании соглашения о прямом дебетовании со счетов, открытых в Национальном банке для учета и управления обязательными резервами банка в USD или EUR евро соответственно.</w:t>
      </w:r>
    </w:p>
    <w:p w14:paraId="3227BD77" w14:textId="04D1315C" w:rsidR="00676E53" w:rsidRDefault="004B5BAA" w:rsidP="004B5BAA">
      <w:pPr>
        <w:ind w:left="567"/>
        <w:rPr>
          <w:i/>
          <w:iCs/>
          <w:sz w:val="20"/>
          <w:szCs w:val="20"/>
        </w:rPr>
      </w:pPr>
      <w:r w:rsidRPr="006D6175">
        <w:rPr>
          <w:i/>
          <w:iCs/>
          <w:sz w:val="20"/>
          <w:szCs w:val="20"/>
        </w:rPr>
        <w:t>(</w:t>
      </w:r>
      <w:r>
        <w:rPr>
          <w:i/>
          <w:iCs/>
          <w:sz w:val="20"/>
          <w:szCs w:val="20"/>
        </w:rPr>
        <w:t>Гл</w:t>
      </w:r>
      <w:r w:rsidR="00AB7458">
        <w:rPr>
          <w:i/>
          <w:iCs/>
          <w:sz w:val="20"/>
          <w:szCs w:val="20"/>
        </w:rPr>
        <w:t xml:space="preserve">ава </w:t>
      </w:r>
      <w:r>
        <w:rPr>
          <w:i/>
          <w:iCs/>
          <w:sz w:val="20"/>
          <w:szCs w:val="20"/>
          <w:lang w:val="ro-MD"/>
        </w:rPr>
        <w:t>IX</w:t>
      </w:r>
      <w:r w:rsidRPr="006D6175">
        <w:rPr>
          <w:i/>
          <w:iCs/>
          <w:sz w:val="20"/>
          <w:szCs w:val="20"/>
          <w:lang w:val="ro-MD"/>
        </w:rPr>
        <w:t xml:space="preserve"> в редакции ПИК НБМ № 208 от 04.09.2025, в силу </w:t>
      </w:r>
      <w:r w:rsidR="00AB7458">
        <w:rPr>
          <w:i/>
          <w:iCs/>
          <w:sz w:val="20"/>
          <w:szCs w:val="20"/>
        </w:rPr>
        <w:t xml:space="preserve">с </w:t>
      </w:r>
      <w:r w:rsidRPr="006D6175">
        <w:rPr>
          <w:i/>
          <w:iCs/>
          <w:sz w:val="20"/>
          <w:szCs w:val="20"/>
          <w:lang w:val="ro-MD"/>
        </w:rPr>
        <w:t>16.09.2025)</w:t>
      </w:r>
    </w:p>
    <w:p w14:paraId="41806734" w14:textId="77777777" w:rsidR="00676E53" w:rsidRDefault="00676E53" w:rsidP="00676E53">
      <w:pPr>
        <w:tabs>
          <w:tab w:val="left" w:pos="3780"/>
        </w:tabs>
        <w:spacing w:line="276" w:lineRule="auto"/>
        <w:jc w:val="center"/>
        <w:rPr>
          <w:b/>
          <w:bCs/>
        </w:rPr>
      </w:pPr>
      <w:bookmarkStart w:id="5" w:name="_Hlk207355752"/>
    </w:p>
    <w:p w14:paraId="189617B2" w14:textId="77777777" w:rsidR="00AB74FF" w:rsidRDefault="00AB74FF" w:rsidP="00676E53">
      <w:pPr>
        <w:tabs>
          <w:tab w:val="left" w:pos="3780"/>
        </w:tabs>
        <w:spacing w:line="276" w:lineRule="auto"/>
        <w:jc w:val="center"/>
        <w:rPr>
          <w:b/>
          <w:bCs/>
        </w:rPr>
      </w:pPr>
    </w:p>
    <w:p w14:paraId="195304A5" w14:textId="77777777" w:rsidR="00AB74FF" w:rsidRDefault="00AB74FF" w:rsidP="00676E53">
      <w:pPr>
        <w:tabs>
          <w:tab w:val="left" w:pos="3780"/>
        </w:tabs>
        <w:spacing w:line="276" w:lineRule="auto"/>
        <w:jc w:val="center"/>
        <w:rPr>
          <w:b/>
          <w:bCs/>
        </w:rPr>
      </w:pPr>
    </w:p>
    <w:p w14:paraId="232A8EF6" w14:textId="77777777" w:rsidR="00AB74FF" w:rsidRDefault="00AB74FF" w:rsidP="00676E53">
      <w:pPr>
        <w:tabs>
          <w:tab w:val="left" w:pos="3780"/>
        </w:tabs>
        <w:spacing w:line="276" w:lineRule="auto"/>
        <w:jc w:val="center"/>
        <w:rPr>
          <w:b/>
          <w:bCs/>
        </w:rPr>
      </w:pPr>
    </w:p>
    <w:p w14:paraId="4F0CA289" w14:textId="289A461C" w:rsidR="00676E53" w:rsidRPr="007B7D1E" w:rsidRDefault="00676E53" w:rsidP="00676E53">
      <w:pPr>
        <w:tabs>
          <w:tab w:val="left" w:pos="3780"/>
        </w:tabs>
        <w:spacing w:line="276" w:lineRule="auto"/>
        <w:jc w:val="center"/>
        <w:rPr>
          <w:b/>
          <w:bCs/>
        </w:rPr>
      </w:pPr>
      <w:r w:rsidRPr="007B7D1E">
        <w:rPr>
          <w:b/>
          <w:bCs/>
        </w:rPr>
        <w:t>Глава X</w:t>
      </w:r>
    </w:p>
    <w:p w14:paraId="32C43B16" w14:textId="77777777" w:rsidR="00676E53" w:rsidRPr="007B7D1E" w:rsidRDefault="00676E53" w:rsidP="00676E53">
      <w:pPr>
        <w:tabs>
          <w:tab w:val="left" w:pos="993"/>
        </w:tabs>
        <w:spacing w:line="276" w:lineRule="auto"/>
        <w:jc w:val="center"/>
        <w:rPr>
          <w:b/>
          <w:bCs/>
          <w:lang w:eastAsia="en-US"/>
        </w:rPr>
      </w:pPr>
      <w:r w:rsidRPr="007B7D1E">
        <w:rPr>
          <w:b/>
          <w:bCs/>
          <w:lang w:eastAsia="en-US"/>
        </w:rPr>
        <w:t>Режим обязательных резервов в случае объединения или дробления банков</w:t>
      </w:r>
      <w:bookmarkEnd w:id="5"/>
    </w:p>
    <w:p w14:paraId="2D1B8240" w14:textId="77777777" w:rsidR="00676E53" w:rsidRPr="007B7D1E" w:rsidRDefault="00676E53" w:rsidP="00FD0A79">
      <w:pPr>
        <w:numPr>
          <w:ilvl w:val="0"/>
          <w:numId w:val="49"/>
        </w:numPr>
        <w:tabs>
          <w:tab w:val="left" w:pos="993"/>
        </w:tabs>
        <w:spacing w:line="276" w:lineRule="auto"/>
        <w:ind w:left="0" w:firstLine="567"/>
        <w:jc w:val="both"/>
        <w:rPr>
          <w:lang w:eastAsia="en-US"/>
        </w:rPr>
      </w:pPr>
      <w:bookmarkStart w:id="6" w:name="_Hlk207360321"/>
      <w:r w:rsidRPr="007B7D1E">
        <w:rPr>
          <w:lang w:eastAsia="en-US"/>
        </w:rPr>
        <w:t>Когда государственная регистрация объединения банков происходит в течение периода применения, в порядке отступления от положений пункта 47, применяются следующие требования:</w:t>
      </w:r>
    </w:p>
    <w:p w14:paraId="1360A120" w14:textId="77777777" w:rsidR="00676E53" w:rsidRPr="007B7D1E" w:rsidRDefault="00676E53" w:rsidP="00FD0A79">
      <w:pPr>
        <w:numPr>
          <w:ilvl w:val="0"/>
          <w:numId w:val="47"/>
        </w:numPr>
        <w:tabs>
          <w:tab w:val="left" w:pos="851"/>
        </w:tabs>
        <w:spacing w:line="276" w:lineRule="auto"/>
        <w:ind w:left="0" w:firstLine="567"/>
        <w:jc w:val="both"/>
        <w:rPr>
          <w:lang w:eastAsia="en-US"/>
        </w:rPr>
      </w:pPr>
      <w:r w:rsidRPr="007B7D1E">
        <w:rPr>
          <w:lang w:eastAsia="en-US"/>
        </w:rPr>
        <w:t xml:space="preserve">в случае присоединения, </w:t>
      </w:r>
      <w:bookmarkStart w:id="7" w:name="_Hlk207787111"/>
      <w:r w:rsidRPr="007B7D1E">
        <w:rPr>
          <w:lang w:eastAsia="en-US"/>
        </w:rPr>
        <w:t>принимающий банк также в совокупности выполняет требования, установленные настоящим регламентом для присоединяющихся</w:t>
      </w:r>
      <w:r w:rsidRPr="007B7D1E" w:rsidDel="00537D15">
        <w:rPr>
          <w:lang w:eastAsia="en-US"/>
        </w:rPr>
        <w:t xml:space="preserve"> </w:t>
      </w:r>
      <w:r w:rsidRPr="007B7D1E">
        <w:rPr>
          <w:lang w:eastAsia="en-US"/>
        </w:rPr>
        <w:t>банков;</w:t>
      </w:r>
      <w:bookmarkEnd w:id="7"/>
    </w:p>
    <w:p w14:paraId="7D121439" w14:textId="77777777" w:rsidR="00676E53" w:rsidRPr="007B7D1E" w:rsidRDefault="00676E53" w:rsidP="00FD0A79">
      <w:pPr>
        <w:numPr>
          <w:ilvl w:val="0"/>
          <w:numId w:val="47"/>
        </w:numPr>
        <w:tabs>
          <w:tab w:val="left" w:pos="851"/>
        </w:tabs>
        <w:spacing w:line="276" w:lineRule="auto"/>
        <w:ind w:left="0" w:firstLine="567"/>
        <w:jc w:val="both"/>
        <w:rPr>
          <w:lang w:eastAsia="en-US"/>
        </w:rPr>
      </w:pPr>
      <w:r w:rsidRPr="007B7D1E">
        <w:rPr>
          <w:lang w:eastAsia="en-US"/>
        </w:rPr>
        <w:t xml:space="preserve">в случае слияния, </w:t>
      </w:r>
      <w:bookmarkStart w:id="8" w:name="_Hlk207787127"/>
      <w:r w:rsidRPr="007B7D1E">
        <w:rPr>
          <w:lang w:eastAsia="en-US"/>
        </w:rPr>
        <w:t>создаваемый банк кумулятивно выполняет требования, предусмотренные настоящим регламентом для сливающихся банков.</w:t>
      </w:r>
      <w:bookmarkEnd w:id="6"/>
      <w:bookmarkEnd w:id="8"/>
    </w:p>
    <w:p w14:paraId="399ED97A" w14:textId="77777777" w:rsidR="00676E53" w:rsidRPr="007B7D1E" w:rsidRDefault="00676E53" w:rsidP="00FD0A79">
      <w:pPr>
        <w:numPr>
          <w:ilvl w:val="0"/>
          <w:numId w:val="49"/>
        </w:numPr>
        <w:tabs>
          <w:tab w:val="left" w:pos="993"/>
        </w:tabs>
        <w:spacing w:line="276" w:lineRule="auto"/>
        <w:ind w:left="0" w:firstLine="567"/>
        <w:jc w:val="both"/>
        <w:rPr>
          <w:lang w:eastAsia="en-US"/>
        </w:rPr>
      </w:pPr>
      <w:r w:rsidRPr="007B7D1E">
        <w:rPr>
          <w:lang w:eastAsia="en-US"/>
        </w:rPr>
        <w:t xml:space="preserve">Национальный </w:t>
      </w:r>
      <w:bookmarkStart w:id="9" w:name="_Hlk207787063"/>
      <w:r w:rsidRPr="007B7D1E">
        <w:rPr>
          <w:lang w:eastAsia="en-US"/>
        </w:rPr>
        <w:t xml:space="preserve">банк оценивает, </w:t>
      </w:r>
      <w:bookmarkStart w:id="10" w:name="_Hlk207787143"/>
      <w:r w:rsidRPr="007B7D1E">
        <w:rPr>
          <w:lang w:eastAsia="en-US"/>
        </w:rPr>
        <w:t>соответствуют ли банки, участвующие в процессе объединения, требованиям пункта 42, принимая во внимание среднесуточные остатки на счетах обязательных резервов как принимающего банка или создаваемого банка, так и присоединяющихся</w:t>
      </w:r>
      <w:r w:rsidRPr="007B7D1E" w:rsidDel="00537D15">
        <w:rPr>
          <w:lang w:eastAsia="en-US"/>
        </w:rPr>
        <w:t xml:space="preserve"> </w:t>
      </w:r>
      <w:r w:rsidRPr="007B7D1E">
        <w:rPr>
          <w:lang w:eastAsia="en-US"/>
        </w:rPr>
        <w:t>банков или сливающихся банков.</w:t>
      </w:r>
      <w:bookmarkEnd w:id="9"/>
      <w:bookmarkEnd w:id="10"/>
    </w:p>
    <w:p w14:paraId="1E09E015" w14:textId="77777777" w:rsidR="00676E53" w:rsidRPr="007B7D1E" w:rsidRDefault="00676E53" w:rsidP="00FD0A79">
      <w:pPr>
        <w:numPr>
          <w:ilvl w:val="0"/>
          <w:numId w:val="49"/>
        </w:numPr>
        <w:tabs>
          <w:tab w:val="left" w:pos="993"/>
        </w:tabs>
        <w:spacing w:line="276" w:lineRule="auto"/>
        <w:ind w:left="0" w:firstLine="567"/>
        <w:jc w:val="both"/>
        <w:rPr>
          <w:lang w:eastAsia="en-US"/>
        </w:rPr>
      </w:pPr>
      <w:r w:rsidRPr="007B7D1E">
        <w:rPr>
          <w:lang w:eastAsia="en-US"/>
        </w:rPr>
        <w:t xml:space="preserve">В течение периода применения, </w:t>
      </w:r>
      <w:bookmarkStart w:id="11" w:name="_Hlk207787169"/>
      <w:r w:rsidRPr="007B7D1E">
        <w:rPr>
          <w:lang w:eastAsia="en-US"/>
        </w:rPr>
        <w:t>следующего за периодом применения, указанным в пункте 71, обязательные резервы принимающего банка или создаваемого банка рассчитываются на основе базы расчета обязательных резервов, которая суммирует, в зависимости от случая, расчетные базы присоединяющихся банков или сливающихся банков, и принимающего банка или создаваемого банка. В этом смысле при расчете используются расчетные базы каждого банка, которые были бы актуальны для соответствующего периода применения, если бы объединение не произошло. На принимающий банк или создаваемый банк возлагаются обязательства по представлению отчетности о размере привлеченных средств, включенных в расчетную базу, и размере обязательных резервов.</w:t>
      </w:r>
      <w:bookmarkEnd w:id="11"/>
    </w:p>
    <w:p w14:paraId="7BE65965" w14:textId="77777777" w:rsidR="00676E53" w:rsidRPr="007B7D1E" w:rsidRDefault="00676E53" w:rsidP="00FD0A79">
      <w:pPr>
        <w:numPr>
          <w:ilvl w:val="0"/>
          <w:numId w:val="49"/>
        </w:numPr>
        <w:tabs>
          <w:tab w:val="left" w:pos="993"/>
        </w:tabs>
        <w:spacing w:line="276" w:lineRule="auto"/>
        <w:ind w:left="0" w:firstLine="567"/>
        <w:jc w:val="both"/>
        <w:rPr>
          <w:lang w:eastAsia="en-US"/>
        </w:rPr>
      </w:pPr>
      <w:bookmarkStart w:id="12" w:name="_Hlk207360594"/>
      <w:r w:rsidRPr="007B7D1E">
        <w:rPr>
          <w:lang w:eastAsia="en-US"/>
        </w:rPr>
        <w:t>При государственной регистрации дробления банков в течение периода применения, применяются следующие требования:</w:t>
      </w:r>
    </w:p>
    <w:p w14:paraId="4F007ABE" w14:textId="77777777" w:rsidR="00676E53" w:rsidRPr="007B7D1E" w:rsidRDefault="00676E53" w:rsidP="00FD0A79">
      <w:pPr>
        <w:numPr>
          <w:ilvl w:val="0"/>
          <w:numId w:val="48"/>
        </w:numPr>
        <w:tabs>
          <w:tab w:val="left" w:pos="851"/>
        </w:tabs>
        <w:spacing w:line="276" w:lineRule="auto"/>
        <w:ind w:left="0" w:firstLine="567"/>
        <w:jc w:val="both"/>
        <w:rPr>
          <w:lang w:eastAsia="en-US"/>
        </w:rPr>
      </w:pPr>
      <w:r w:rsidRPr="007B7D1E">
        <w:rPr>
          <w:lang w:eastAsia="en-US"/>
        </w:rPr>
        <w:t xml:space="preserve">банк, </w:t>
      </w:r>
      <w:bookmarkStart w:id="13" w:name="_Hlk207787292"/>
      <w:r w:rsidRPr="007B7D1E">
        <w:rPr>
          <w:lang w:eastAsia="en-US"/>
        </w:rPr>
        <w:t xml:space="preserve">который </w:t>
      </w:r>
      <w:bookmarkStart w:id="14" w:name="_Hlk207785221"/>
      <w:r w:rsidRPr="007B7D1E">
        <w:rPr>
          <w:lang w:eastAsia="en-US"/>
        </w:rPr>
        <w:t xml:space="preserve">продолжает </w:t>
      </w:r>
      <w:bookmarkEnd w:id="14"/>
      <w:r w:rsidRPr="007B7D1E">
        <w:rPr>
          <w:lang w:eastAsia="en-US"/>
        </w:rPr>
        <w:t>существовать после выделения, соответствует требованиям настоящего регламента в отношении выделенной ему части расчетной базы обязательных резервов;</w:t>
      </w:r>
      <w:bookmarkEnd w:id="13"/>
    </w:p>
    <w:p w14:paraId="60719906" w14:textId="77777777" w:rsidR="00676E53" w:rsidRPr="007B7D1E" w:rsidRDefault="00676E53" w:rsidP="00FD0A79">
      <w:pPr>
        <w:numPr>
          <w:ilvl w:val="0"/>
          <w:numId w:val="48"/>
        </w:numPr>
        <w:tabs>
          <w:tab w:val="left" w:pos="851"/>
        </w:tabs>
        <w:spacing w:line="276" w:lineRule="auto"/>
        <w:ind w:left="0" w:firstLine="567"/>
        <w:jc w:val="both"/>
        <w:rPr>
          <w:lang w:eastAsia="en-US"/>
        </w:rPr>
      </w:pPr>
      <w:r w:rsidRPr="007B7D1E">
        <w:rPr>
          <w:lang w:eastAsia="en-US"/>
        </w:rPr>
        <w:t xml:space="preserve">банки, </w:t>
      </w:r>
      <w:bookmarkStart w:id="15" w:name="_Hlk207787279"/>
      <w:r w:rsidRPr="007B7D1E">
        <w:rPr>
          <w:lang w:eastAsia="en-US"/>
        </w:rPr>
        <w:t>созданные в результате дробления, начинают отчитываться и поддерживать обязательные резервы в соответствии с положениями пункта 47</w:t>
      </w:r>
      <w:bookmarkEnd w:id="12"/>
      <w:bookmarkEnd w:id="15"/>
      <w:r w:rsidRPr="007B7D1E">
        <w:rPr>
          <w:lang w:eastAsia="en-US"/>
        </w:rPr>
        <w:t>.</w:t>
      </w:r>
    </w:p>
    <w:p w14:paraId="5CB34A0C" w14:textId="7FD9F2C9" w:rsidR="00676E53" w:rsidRPr="00FD0A79" w:rsidRDefault="00676E53" w:rsidP="00FD0A79">
      <w:pPr>
        <w:pStyle w:val="ListParagraph"/>
        <w:numPr>
          <w:ilvl w:val="0"/>
          <w:numId w:val="49"/>
        </w:numPr>
        <w:tabs>
          <w:tab w:val="left" w:pos="993"/>
        </w:tabs>
        <w:spacing w:line="276" w:lineRule="auto"/>
        <w:ind w:left="0" w:firstLine="567"/>
        <w:rPr>
          <w:lang w:eastAsia="en-US"/>
        </w:rPr>
      </w:pPr>
      <w:r w:rsidRPr="007B7D1E">
        <w:rPr>
          <w:lang w:eastAsia="en-US"/>
        </w:rPr>
        <w:t xml:space="preserve">Национальный банк выплачивает банкам, </w:t>
      </w:r>
      <w:bookmarkStart w:id="16" w:name="_Hlk207786195"/>
      <w:r w:rsidRPr="007B7D1E">
        <w:rPr>
          <w:lang w:eastAsia="en-US"/>
        </w:rPr>
        <w:t>которые созданы или продолжают существовать в результате объединения, проценты по оплате обязательных резервов, рассчитанные за календарный месяц, в котором зарегистрировано объединение. В случае дробления проценты выплачиваются банку, который продолжает существовать после выделения, пропорционально части, которая ему выделена из расчетной базы обязательных резервов.</w:t>
      </w:r>
      <w:bookmarkEnd w:id="16"/>
    </w:p>
    <w:p w14:paraId="778F126F" w14:textId="2FF098BF" w:rsidR="00676E53" w:rsidRDefault="00676E53" w:rsidP="00676E53">
      <w:pPr>
        <w:ind w:left="567"/>
        <w:rPr>
          <w:i/>
          <w:iCs/>
          <w:sz w:val="20"/>
          <w:szCs w:val="20"/>
        </w:rPr>
      </w:pPr>
      <w:r w:rsidRPr="006D6175">
        <w:rPr>
          <w:i/>
          <w:iCs/>
          <w:sz w:val="20"/>
          <w:szCs w:val="20"/>
        </w:rPr>
        <w:t>(</w:t>
      </w:r>
      <w:r>
        <w:rPr>
          <w:i/>
          <w:iCs/>
          <w:sz w:val="20"/>
          <w:szCs w:val="20"/>
        </w:rPr>
        <w:t>Гл</w:t>
      </w:r>
      <w:r w:rsidR="00AB7458">
        <w:rPr>
          <w:i/>
          <w:iCs/>
          <w:sz w:val="20"/>
          <w:szCs w:val="20"/>
        </w:rPr>
        <w:t xml:space="preserve">ава </w:t>
      </w:r>
      <w:r>
        <w:rPr>
          <w:i/>
          <w:iCs/>
          <w:sz w:val="20"/>
          <w:szCs w:val="20"/>
          <w:lang w:val="ro-MD"/>
        </w:rPr>
        <w:t>X</w:t>
      </w:r>
      <w:r w:rsidRPr="006D6175">
        <w:rPr>
          <w:i/>
          <w:iCs/>
          <w:sz w:val="20"/>
          <w:szCs w:val="20"/>
          <w:lang w:val="ro-MD"/>
        </w:rPr>
        <w:t xml:space="preserve"> </w:t>
      </w:r>
      <w:r w:rsidRPr="002B1244">
        <w:rPr>
          <w:i/>
          <w:iCs/>
          <w:sz w:val="20"/>
          <w:szCs w:val="20"/>
          <w:lang w:val="ro-MD"/>
        </w:rPr>
        <w:t>введен</w:t>
      </w:r>
      <w:r>
        <w:rPr>
          <w:i/>
          <w:iCs/>
          <w:sz w:val="20"/>
          <w:szCs w:val="20"/>
        </w:rPr>
        <w:t>а</w:t>
      </w:r>
      <w:r w:rsidRPr="002B1244">
        <w:rPr>
          <w:i/>
          <w:iCs/>
          <w:sz w:val="20"/>
          <w:szCs w:val="20"/>
          <w:lang w:val="ro-MD"/>
        </w:rPr>
        <w:t xml:space="preserve"> </w:t>
      </w:r>
      <w:r w:rsidRPr="006D6175">
        <w:rPr>
          <w:i/>
          <w:iCs/>
          <w:sz w:val="20"/>
          <w:szCs w:val="20"/>
          <w:lang w:val="ro-MD"/>
        </w:rPr>
        <w:t xml:space="preserve">ПИК НБМ № 208 от 04.09.2025, в силу </w:t>
      </w:r>
      <w:r w:rsidR="00AB7458">
        <w:rPr>
          <w:i/>
          <w:iCs/>
          <w:sz w:val="20"/>
          <w:szCs w:val="20"/>
        </w:rPr>
        <w:t xml:space="preserve">с </w:t>
      </w:r>
      <w:r w:rsidRPr="006D6175">
        <w:rPr>
          <w:i/>
          <w:iCs/>
          <w:sz w:val="20"/>
          <w:szCs w:val="20"/>
          <w:lang w:val="ro-MD"/>
        </w:rPr>
        <w:t>16.09.2025)</w:t>
      </w:r>
    </w:p>
    <w:p w14:paraId="1C0C2121" w14:textId="1117E4DA" w:rsidR="004C72FF" w:rsidRPr="004C72FF" w:rsidRDefault="004C72FF" w:rsidP="00FD0A79">
      <w:pPr>
        <w:spacing w:line="276" w:lineRule="auto"/>
        <w:ind w:firstLine="567"/>
        <w:rPr>
          <w:bCs/>
        </w:rPr>
      </w:pPr>
      <w:r w:rsidRPr="006E36FD">
        <w:br w:type="page"/>
      </w:r>
    </w:p>
    <w:p w14:paraId="185F9F2C" w14:textId="77777777" w:rsidR="00FF00CA" w:rsidRPr="0075454C" w:rsidRDefault="00FF00CA" w:rsidP="00FF00CA">
      <w:pPr>
        <w:ind w:left="2880" w:firstLine="720"/>
        <w:jc w:val="right"/>
        <w:rPr>
          <w:bCs/>
        </w:rPr>
      </w:pPr>
      <w:r w:rsidRPr="0075454C">
        <w:rPr>
          <w:bCs/>
        </w:rPr>
        <w:t>Приложение № 1</w:t>
      </w:r>
    </w:p>
    <w:p w14:paraId="276A0698" w14:textId="77777777" w:rsidR="00FF00CA" w:rsidRPr="0075454C" w:rsidRDefault="00FF00CA" w:rsidP="00FF00CA">
      <w:pPr>
        <w:ind w:left="2880" w:firstLine="720"/>
        <w:jc w:val="right"/>
        <w:rPr>
          <w:bCs/>
        </w:rPr>
      </w:pPr>
      <w:r w:rsidRPr="0075454C">
        <w:rPr>
          <w:bCs/>
        </w:rPr>
        <w:t>к Регламенту о режиме обязательных резервов</w:t>
      </w:r>
    </w:p>
    <w:p w14:paraId="298BC41F" w14:textId="77777777" w:rsidR="00F8186A" w:rsidRPr="0075454C" w:rsidRDefault="00F8186A" w:rsidP="00FF00CA">
      <w:pPr>
        <w:pStyle w:val="NormalWeb"/>
        <w:spacing w:line="276" w:lineRule="auto"/>
        <w:jc w:val="right"/>
      </w:pPr>
    </w:p>
    <w:p w14:paraId="71EF9700" w14:textId="77777777" w:rsidR="00F8186A" w:rsidRPr="009031C5" w:rsidRDefault="00F8186A" w:rsidP="00DC6516">
      <w:pPr>
        <w:pStyle w:val="NormalWeb"/>
        <w:spacing w:line="276" w:lineRule="auto"/>
        <w:jc w:val="center"/>
        <w:rPr>
          <w:b/>
          <w:lang w:val="en-US"/>
        </w:rPr>
      </w:pPr>
      <w:r w:rsidRPr="009031C5">
        <w:rPr>
          <w:b/>
          <w:lang w:val="en-US"/>
        </w:rPr>
        <w:t>Baza de calcul a rezervelor obligatorii</w:t>
      </w:r>
    </w:p>
    <w:p w14:paraId="0F80CE9E" w14:textId="77777777" w:rsidR="00F8186A" w:rsidRPr="009031C5" w:rsidRDefault="00F8186A" w:rsidP="00DC6516">
      <w:pPr>
        <w:pStyle w:val="NormalWeb"/>
        <w:spacing w:line="276" w:lineRule="auto"/>
        <w:jc w:val="center"/>
        <w:rPr>
          <w:b/>
          <w:lang w:val="en-US"/>
        </w:rPr>
      </w:pPr>
    </w:p>
    <w:p w14:paraId="5B83415D" w14:textId="77777777" w:rsidR="00F8186A" w:rsidRPr="009031C5" w:rsidRDefault="00F8186A" w:rsidP="0053419A">
      <w:pPr>
        <w:pStyle w:val="NormalWeb"/>
        <w:numPr>
          <w:ilvl w:val="1"/>
          <w:numId w:val="8"/>
        </w:numPr>
        <w:tabs>
          <w:tab w:val="left" w:pos="567"/>
          <w:tab w:val="left" w:pos="851"/>
          <w:tab w:val="left" w:pos="1418"/>
        </w:tabs>
        <w:spacing w:line="276" w:lineRule="auto"/>
        <w:ind w:left="0" w:firstLine="567"/>
        <w:rPr>
          <w:lang w:val="en-US"/>
        </w:rPr>
      </w:pPr>
      <w:r w:rsidRPr="009031C5">
        <w:rPr>
          <w:lang w:val="en-US"/>
        </w:rPr>
        <w:t xml:space="preserve">Baza de calcul a rezervelor obligatorii se constituie din mijloacele bănești în </w:t>
      </w:r>
      <w:r w:rsidR="00A021C2" w:rsidRPr="009031C5">
        <w:rPr>
          <w:lang w:val="en-US"/>
        </w:rPr>
        <w:t>MDL</w:t>
      </w:r>
      <w:r w:rsidRPr="009031C5">
        <w:rPr>
          <w:lang w:val="en-US"/>
        </w:rPr>
        <w:t xml:space="preserve">, în valute neconvertibile și în valute liber convertibile, reflectate în bilanțurile băncilor în următoarele conturi din clasa </w:t>
      </w:r>
      <w:r w:rsidR="00555221" w:rsidRPr="009031C5">
        <w:rPr>
          <w:lang w:val="en-US"/>
        </w:rPr>
        <w:t>2</w:t>
      </w:r>
      <w:r w:rsidRPr="009031C5">
        <w:rPr>
          <w:lang w:val="en-US"/>
        </w:rPr>
        <w:t xml:space="preserve"> „Obligați</w:t>
      </w:r>
      <w:r w:rsidR="004A37EB" w:rsidRPr="009031C5">
        <w:rPr>
          <w:lang w:val="en-US"/>
        </w:rPr>
        <w:t>i</w:t>
      </w:r>
      <w:r w:rsidRPr="009031C5">
        <w:rPr>
          <w:lang w:val="en-US"/>
        </w:rPr>
        <w:t>”:</w:t>
      </w:r>
    </w:p>
    <w:p w14:paraId="556F6EF1" w14:textId="77777777" w:rsidR="007F0303" w:rsidRPr="009031C5" w:rsidRDefault="007F0303" w:rsidP="00FD0A25">
      <w:pPr>
        <w:autoSpaceDE w:val="0"/>
        <w:autoSpaceDN w:val="0"/>
        <w:adjustRightInd w:val="0"/>
        <w:jc w:val="both"/>
        <w:rPr>
          <w:lang w:val="en-US"/>
        </w:rPr>
      </w:pPr>
      <w:r w:rsidRPr="009031C5">
        <w:rPr>
          <w:b/>
          <w:bCs/>
          <w:lang w:val="en-US"/>
        </w:rPr>
        <w:t xml:space="preserve">2032 </w:t>
      </w:r>
      <w:r w:rsidRPr="009031C5">
        <w:rPr>
          <w:lang w:val="en-US"/>
        </w:rPr>
        <w:t>Conturi „Loro” ale băncilor</w:t>
      </w:r>
    </w:p>
    <w:p w14:paraId="2EFFEB71" w14:textId="77777777" w:rsidR="007F0303" w:rsidRPr="009031C5" w:rsidRDefault="007F0303" w:rsidP="00FD0A25">
      <w:pPr>
        <w:autoSpaceDE w:val="0"/>
        <w:autoSpaceDN w:val="0"/>
        <w:adjustRightInd w:val="0"/>
        <w:jc w:val="both"/>
        <w:rPr>
          <w:lang w:val="en-US"/>
        </w:rPr>
      </w:pPr>
      <w:r w:rsidRPr="009031C5">
        <w:rPr>
          <w:b/>
          <w:bCs/>
          <w:lang w:val="en-US"/>
        </w:rPr>
        <w:t xml:space="preserve">2033 </w:t>
      </w:r>
      <w:r w:rsidRPr="009031C5">
        <w:rPr>
          <w:lang w:val="en-US"/>
        </w:rPr>
        <w:t>Overdraft la conturi „Nostro”</w:t>
      </w:r>
    </w:p>
    <w:p w14:paraId="2AF82A5D" w14:textId="77777777" w:rsidR="007F0303" w:rsidRPr="009031C5" w:rsidRDefault="007F0303" w:rsidP="00FD0A25">
      <w:pPr>
        <w:autoSpaceDE w:val="0"/>
        <w:autoSpaceDN w:val="0"/>
        <w:adjustRightInd w:val="0"/>
        <w:jc w:val="both"/>
        <w:rPr>
          <w:lang w:val="en-US"/>
        </w:rPr>
      </w:pPr>
      <w:r w:rsidRPr="009031C5">
        <w:rPr>
          <w:b/>
          <w:bCs/>
          <w:lang w:val="en-US"/>
        </w:rPr>
        <w:t xml:space="preserve">2034 </w:t>
      </w:r>
      <w:r w:rsidRPr="009031C5">
        <w:rPr>
          <w:lang w:val="en-US"/>
        </w:rPr>
        <w:t>Conturi „Loro” pentru operațiuni cu valori mobiliare</w:t>
      </w:r>
    </w:p>
    <w:p w14:paraId="0D7E033C" w14:textId="77777777" w:rsidR="007F0303" w:rsidRPr="009031C5" w:rsidRDefault="007F0303" w:rsidP="00FD0A25">
      <w:pPr>
        <w:autoSpaceDE w:val="0"/>
        <w:autoSpaceDN w:val="0"/>
        <w:adjustRightInd w:val="0"/>
        <w:jc w:val="both"/>
        <w:rPr>
          <w:lang w:val="en-US"/>
        </w:rPr>
      </w:pPr>
      <w:r w:rsidRPr="009031C5">
        <w:rPr>
          <w:b/>
          <w:bCs/>
          <w:lang w:val="en-US"/>
        </w:rPr>
        <w:t xml:space="preserve">2062 </w:t>
      </w:r>
      <w:r w:rsidRPr="009031C5">
        <w:rPr>
          <w:lang w:val="en-US"/>
        </w:rPr>
        <w:t>Împrumuturi overnight de la bănci</w:t>
      </w:r>
    </w:p>
    <w:p w14:paraId="364ED948" w14:textId="77777777" w:rsidR="007F0303" w:rsidRPr="009031C5" w:rsidRDefault="007F0303" w:rsidP="00FD0A25">
      <w:pPr>
        <w:autoSpaceDE w:val="0"/>
        <w:autoSpaceDN w:val="0"/>
        <w:adjustRightInd w:val="0"/>
        <w:jc w:val="both"/>
        <w:rPr>
          <w:lang w:val="en-US"/>
        </w:rPr>
      </w:pPr>
      <w:r w:rsidRPr="009031C5">
        <w:rPr>
          <w:b/>
          <w:bCs/>
          <w:lang w:val="en-US"/>
        </w:rPr>
        <w:t xml:space="preserve">2075 </w:t>
      </w:r>
      <w:r w:rsidRPr="009031C5">
        <w:rPr>
          <w:lang w:val="en-US"/>
        </w:rPr>
        <w:t>Depozite-garanții la vedere ale băncilor</w:t>
      </w:r>
    </w:p>
    <w:p w14:paraId="09F279C0" w14:textId="77777777" w:rsidR="007F0303" w:rsidRPr="009031C5" w:rsidRDefault="007F0303" w:rsidP="00FD0A25">
      <w:pPr>
        <w:autoSpaceDE w:val="0"/>
        <w:autoSpaceDN w:val="0"/>
        <w:adjustRightInd w:val="0"/>
        <w:jc w:val="both"/>
        <w:rPr>
          <w:lang w:val="en-US"/>
        </w:rPr>
      </w:pPr>
      <w:r w:rsidRPr="009031C5">
        <w:rPr>
          <w:b/>
          <w:bCs/>
          <w:lang w:val="en-US"/>
        </w:rPr>
        <w:t xml:space="preserve">2095 </w:t>
      </w:r>
      <w:r w:rsidRPr="009031C5">
        <w:rPr>
          <w:lang w:val="en-US"/>
        </w:rPr>
        <w:t>Împrumuturi pe termen scurt de la bănci (1 lună și mai puțin)</w:t>
      </w:r>
    </w:p>
    <w:p w14:paraId="36355F04" w14:textId="77777777" w:rsidR="007F0303" w:rsidRPr="009031C5" w:rsidRDefault="007F0303" w:rsidP="00FD0A25">
      <w:pPr>
        <w:autoSpaceDE w:val="0"/>
        <w:autoSpaceDN w:val="0"/>
        <w:adjustRightInd w:val="0"/>
        <w:jc w:val="both"/>
        <w:rPr>
          <w:lang w:val="en-US"/>
        </w:rPr>
      </w:pPr>
      <w:r w:rsidRPr="009031C5">
        <w:rPr>
          <w:b/>
          <w:bCs/>
          <w:lang w:val="en-US"/>
        </w:rPr>
        <w:t xml:space="preserve">2096 </w:t>
      </w:r>
      <w:r w:rsidRPr="009031C5">
        <w:rPr>
          <w:lang w:val="en-US"/>
        </w:rPr>
        <w:t>Împrumuturi pe termen scurt de la bănci (mai mult de 1 lună și până la 1 an)</w:t>
      </w:r>
    </w:p>
    <w:p w14:paraId="388AF2FF" w14:textId="77777777" w:rsidR="007F0303" w:rsidRPr="009031C5" w:rsidRDefault="007F0303" w:rsidP="00FD0A25">
      <w:pPr>
        <w:autoSpaceDE w:val="0"/>
        <w:autoSpaceDN w:val="0"/>
        <w:adjustRightInd w:val="0"/>
        <w:jc w:val="both"/>
        <w:rPr>
          <w:lang w:val="en-US"/>
        </w:rPr>
      </w:pPr>
      <w:r w:rsidRPr="009031C5">
        <w:rPr>
          <w:b/>
          <w:bCs/>
          <w:lang w:val="en-US"/>
        </w:rPr>
        <w:t xml:space="preserve">2097 </w:t>
      </w:r>
      <w:r w:rsidRPr="009031C5">
        <w:rPr>
          <w:lang w:val="en-US"/>
        </w:rPr>
        <w:t>Împrumuturi pe termen mediu de la bănci (mai mult de 1 an și până la 5 ani inclusiv)</w:t>
      </w:r>
    </w:p>
    <w:p w14:paraId="4598F29C" w14:textId="77777777" w:rsidR="007F0303" w:rsidRPr="009031C5" w:rsidRDefault="007F0303" w:rsidP="00FD0A25">
      <w:pPr>
        <w:autoSpaceDE w:val="0"/>
        <w:autoSpaceDN w:val="0"/>
        <w:adjustRightInd w:val="0"/>
        <w:jc w:val="both"/>
        <w:rPr>
          <w:lang w:val="en-US"/>
        </w:rPr>
      </w:pPr>
      <w:r w:rsidRPr="009031C5">
        <w:rPr>
          <w:b/>
          <w:bCs/>
          <w:lang w:val="en-US"/>
        </w:rPr>
        <w:t xml:space="preserve">2098 </w:t>
      </w:r>
      <w:r w:rsidRPr="009031C5">
        <w:rPr>
          <w:lang w:val="en-US"/>
        </w:rPr>
        <w:t>Împrumuturi pe termen lung de la bănci (mai mult de 5 ani)</w:t>
      </w:r>
    </w:p>
    <w:p w14:paraId="17A01993" w14:textId="77777777" w:rsidR="007F0303" w:rsidRPr="009031C5" w:rsidRDefault="007F0303" w:rsidP="00FD0A25">
      <w:pPr>
        <w:autoSpaceDE w:val="0"/>
        <w:autoSpaceDN w:val="0"/>
        <w:adjustRightInd w:val="0"/>
        <w:jc w:val="both"/>
        <w:rPr>
          <w:lang w:val="en-US"/>
        </w:rPr>
      </w:pPr>
      <w:r w:rsidRPr="009031C5">
        <w:rPr>
          <w:b/>
          <w:bCs/>
          <w:lang w:val="en-US"/>
        </w:rPr>
        <w:t xml:space="preserve">2101 </w:t>
      </w:r>
      <w:r w:rsidRPr="009031C5">
        <w:rPr>
          <w:lang w:val="en-US"/>
        </w:rPr>
        <w:t>Împrumuturi pe termen scurt obținute de la Guvern cu scop de recreditare (1 lună și mai puțin)</w:t>
      </w:r>
    </w:p>
    <w:p w14:paraId="7401DA24" w14:textId="77777777" w:rsidR="007F0303" w:rsidRPr="009031C5" w:rsidRDefault="007F0303" w:rsidP="00FD0A25">
      <w:pPr>
        <w:autoSpaceDE w:val="0"/>
        <w:autoSpaceDN w:val="0"/>
        <w:adjustRightInd w:val="0"/>
        <w:jc w:val="both"/>
        <w:rPr>
          <w:lang w:val="en-US"/>
        </w:rPr>
      </w:pPr>
      <w:r w:rsidRPr="009031C5">
        <w:rPr>
          <w:b/>
          <w:bCs/>
          <w:lang w:val="en-US"/>
        </w:rPr>
        <w:t xml:space="preserve">2102 </w:t>
      </w:r>
      <w:r w:rsidRPr="009031C5">
        <w:rPr>
          <w:lang w:val="en-US"/>
        </w:rPr>
        <w:t>Împrumuturi pe termen scurt obținute de la Guvern cu scop de recreditare (mai mult de 1 lună și până la 1 an inclusiv)</w:t>
      </w:r>
    </w:p>
    <w:p w14:paraId="061A8AB2" w14:textId="77777777" w:rsidR="007F0303" w:rsidRPr="009031C5" w:rsidRDefault="007F0303" w:rsidP="00FD0A25">
      <w:pPr>
        <w:autoSpaceDE w:val="0"/>
        <w:autoSpaceDN w:val="0"/>
        <w:adjustRightInd w:val="0"/>
        <w:jc w:val="both"/>
        <w:rPr>
          <w:lang w:val="en-US"/>
        </w:rPr>
      </w:pPr>
      <w:r w:rsidRPr="009031C5">
        <w:rPr>
          <w:b/>
          <w:bCs/>
          <w:lang w:val="en-US"/>
        </w:rPr>
        <w:t xml:space="preserve">2103 </w:t>
      </w:r>
      <w:r w:rsidRPr="009031C5">
        <w:rPr>
          <w:lang w:val="en-US"/>
        </w:rPr>
        <w:t>Împrumuturi pe termen mediu obținute de la Guvern cu scop de recreditare (mai mult de 1 an și până la 5 ani inclusiv)</w:t>
      </w:r>
    </w:p>
    <w:p w14:paraId="43478CA1" w14:textId="77777777" w:rsidR="007F0303" w:rsidRPr="009031C5" w:rsidRDefault="007F0303" w:rsidP="00FD0A25">
      <w:pPr>
        <w:autoSpaceDE w:val="0"/>
        <w:autoSpaceDN w:val="0"/>
        <w:adjustRightInd w:val="0"/>
        <w:jc w:val="both"/>
        <w:rPr>
          <w:lang w:val="en-US"/>
        </w:rPr>
      </w:pPr>
      <w:r w:rsidRPr="009031C5">
        <w:rPr>
          <w:b/>
          <w:bCs/>
          <w:lang w:val="en-US"/>
        </w:rPr>
        <w:t xml:space="preserve">2104 </w:t>
      </w:r>
      <w:r w:rsidRPr="009031C5">
        <w:rPr>
          <w:lang w:val="en-US"/>
        </w:rPr>
        <w:t>Împrumuturi pe termen lung obținute de la Guvern cu scop de recreditare (mai mult de 5 ani)</w:t>
      </w:r>
    </w:p>
    <w:p w14:paraId="2AEADEA5" w14:textId="77777777" w:rsidR="007F0303" w:rsidRPr="009031C5" w:rsidRDefault="007F0303" w:rsidP="00FD0A25">
      <w:pPr>
        <w:autoSpaceDE w:val="0"/>
        <w:autoSpaceDN w:val="0"/>
        <w:adjustRightInd w:val="0"/>
        <w:jc w:val="both"/>
        <w:rPr>
          <w:lang w:val="en-US"/>
        </w:rPr>
      </w:pPr>
      <w:r w:rsidRPr="009031C5">
        <w:rPr>
          <w:b/>
          <w:bCs/>
          <w:lang w:val="en-US"/>
        </w:rPr>
        <w:t xml:space="preserve">2111 </w:t>
      </w:r>
      <w:r w:rsidRPr="009031C5">
        <w:rPr>
          <w:lang w:val="en-US"/>
        </w:rPr>
        <w:t>Împrumuturi pe termen scurt de la organizații financiare internaționale (1 lună și mai puțin)</w:t>
      </w:r>
    </w:p>
    <w:p w14:paraId="0F6C37D6" w14:textId="77777777" w:rsidR="007F0303" w:rsidRPr="009031C5" w:rsidRDefault="007F0303" w:rsidP="00FD0A25">
      <w:pPr>
        <w:autoSpaceDE w:val="0"/>
        <w:autoSpaceDN w:val="0"/>
        <w:adjustRightInd w:val="0"/>
        <w:jc w:val="both"/>
        <w:rPr>
          <w:lang w:val="en-US"/>
        </w:rPr>
      </w:pPr>
      <w:r w:rsidRPr="009031C5">
        <w:rPr>
          <w:b/>
          <w:bCs/>
          <w:lang w:val="en-US"/>
        </w:rPr>
        <w:t xml:space="preserve">2112 </w:t>
      </w:r>
      <w:r w:rsidRPr="009031C5">
        <w:rPr>
          <w:lang w:val="en-US"/>
        </w:rPr>
        <w:t>Împrumuturi pe termen scurt de la organizații financiare internaționale (mai mult de 1 lună și până la 1 an inclusiv)</w:t>
      </w:r>
    </w:p>
    <w:p w14:paraId="45A6C2B1" w14:textId="77777777" w:rsidR="007F0303" w:rsidRPr="009031C5" w:rsidRDefault="007F0303" w:rsidP="00FD0A25">
      <w:pPr>
        <w:autoSpaceDE w:val="0"/>
        <w:autoSpaceDN w:val="0"/>
        <w:adjustRightInd w:val="0"/>
        <w:jc w:val="both"/>
        <w:rPr>
          <w:lang w:val="en-US"/>
        </w:rPr>
      </w:pPr>
      <w:r w:rsidRPr="009031C5">
        <w:rPr>
          <w:b/>
          <w:bCs/>
          <w:lang w:val="en-US"/>
        </w:rPr>
        <w:t xml:space="preserve">2113 </w:t>
      </w:r>
      <w:r w:rsidRPr="009031C5">
        <w:rPr>
          <w:lang w:val="en-US"/>
        </w:rPr>
        <w:t>Împrumuturi pe termen mediu de la organizații financiare internaționale (mai mult de 1 an și până la 5 ani inclusiv)</w:t>
      </w:r>
    </w:p>
    <w:p w14:paraId="2987D1C0" w14:textId="77777777" w:rsidR="007F0303" w:rsidRPr="009031C5" w:rsidRDefault="007F0303" w:rsidP="00FD0A25">
      <w:pPr>
        <w:autoSpaceDE w:val="0"/>
        <w:autoSpaceDN w:val="0"/>
        <w:adjustRightInd w:val="0"/>
        <w:jc w:val="both"/>
        <w:rPr>
          <w:lang w:val="en-US"/>
        </w:rPr>
      </w:pPr>
      <w:r w:rsidRPr="009031C5">
        <w:rPr>
          <w:b/>
          <w:bCs/>
          <w:lang w:val="en-US"/>
        </w:rPr>
        <w:t xml:space="preserve">2114 </w:t>
      </w:r>
      <w:r w:rsidRPr="009031C5">
        <w:rPr>
          <w:lang w:val="en-US"/>
        </w:rPr>
        <w:t>Împrumuturi pe termen lung de la organizații financiare internaționale (mai mult de 5 ani)</w:t>
      </w:r>
    </w:p>
    <w:p w14:paraId="5A86773C" w14:textId="77777777" w:rsidR="007F0303" w:rsidRPr="009031C5" w:rsidRDefault="007F0303" w:rsidP="00FD0A25">
      <w:pPr>
        <w:autoSpaceDE w:val="0"/>
        <w:autoSpaceDN w:val="0"/>
        <w:adjustRightInd w:val="0"/>
        <w:jc w:val="both"/>
        <w:rPr>
          <w:lang w:val="en-US"/>
        </w:rPr>
      </w:pPr>
      <w:r w:rsidRPr="009031C5">
        <w:rPr>
          <w:b/>
          <w:bCs/>
          <w:lang w:val="en-US"/>
        </w:rPr>
        <w:t xml:space="preserve">2121 </w:t>
      </w:r>
      <w:r w:rsidRPr="009031C5">
        <w:rPr>
          <w:lang w:val="en-US"/>
        </w:rPr>
        <w:t>Împrumuturi pe termen scurt de la alți creditori (1 lună și mai puțin)</w:t>
      </w:r>
    </w:p>
    <w:p w14:paraId="73991362" w14:textId="77777777" w:rsidR="007F0303" w:rsidRPr="009031C5" w:rsidRDefault="007F0303" w:rsidP="00FD0A25">
      <w:pPr>
        <w:autoSpaceDE w:val="0"/>
        <w:autoSpaceDN w:val="0"/>
        <w:adjustRightInd w:val="0"/>
        <w:jc w:val="both"/>
        <w:rPr>
          <w:lang w:val="en-US"/>
        </w:rPr>
      </w:pPr>
      <w:r w:rsidRPr="009031C5">
        <w:rPr>
          <w:b/>
          <w:bCs/>
          <w:lang w:val="en-US"/>
        </w:rPr>
        <w:t xml:space="preserve">2122 </w:t>
      </w:r>
      <w:r w:rsidRPr="009031C5">
        <w:rPr>
          <w:lang w:val="en-US"/>
        </w:rPr>
        <w:t>Împrumuturi pe termen scurt de la alți creditori (mai mult de 1 lună și până la 1 an)</w:t>
      </w:r>
    </w:p>
    <w:p w14:paraId="52898798" w14:textId="77777777" w:rsidR="007F0303" w:rsidRPr="009031C5" w:rsidRDefault="007F0303" w:rsidP="00FD0A25">
      <w:pPr>
        <w:autoSpaceDE w:val="0"/>
        <w:autoSpaceDN w:val="0"/>
        <w:adjustRightInd w:val="0"/>
        <w:jc w:val="both"/>
        <w:rPr>
          <w:lang w:val="en-US"/>
        </w:rPr>
      </w:pPr>
      <w:r w:rsidRPr="009031C5">
        <w:rPr>
          <w:b/>
          <w:bCs/>
          <w:lang w:val="en-US"/>
        </w:rPr>
        <w:t xml:space="preserve">2123 </w:t>
      </w:r>
      <w:r w:rsidRPr="009031C5">
        <w:rPr>
          <w:lang w:val="en-US"/>
        </w:rPr>
        <w:t>Împrumuturi pe termen mediu de la alți creditori (mai mult de 1 an și până la 5 ani)</w:t>
      </w:r>
    </w:p>
    <w:p w14:paraId="0123A8C4" w14:textId="77777777" w:rsidR="007F0303" w:rsidRPr="009031C5" w:rsidRDefault="007F0303" w:rsidP="00FD0A25">
      <w:pPr>
        <w:autoSpaceDE w:val="0"/>
        <w:autoSpaceDN w:val="0"/>
        <w:adjustRightInd w:val="0"/>
        <w:jc w:val="both"/>
        <w:rPr>
          <w:lang w:val="en-US"/>
        </w:rPr>
      </w:pPr>
      <w:r w:rsidRPr="009031C5">
        <w:rPr>
          <w:b/>
          <w:bCs/>
          <w:lang w:val="en-US"/>
        </w:rPr>
        <w:t xml:space="preserve">2124 </w:t>
      </w:r>
      <w:r w:rsidRPr="009031C5">
        <w:rPr>
          <w:lang w:val="en-US"/>
        </w:rPr>
        <w:t>Împrumuturi pe termen lung de la alți creditori (mai mult de 5 ani)</w:t>
      </w:r>
    </w:p>
    <w:p w14:paraId="500E12D0" w14:textId="77777777" w:rsidR="007F0303" w:rsidRPr="009031C5" w:rsidRDefault="007F0303" w:rsidP="00FD0A25">
      <w:pPr>
        <w:autoSpaceDE w:val="0"/>
        <w:autoSpaceDN w:val="0"/>
        <w:adjustRightInd w:val="0"/>
        <w:jc w:val="both"/>
        <w:rPr>
          <w:lang w:val="en-US"/>
        </w:rPr>
      </w:pPr>
      <w:r w:rsidRPr="009031C5">
        <w:rPr>
          <w:b/>
          <w:bCs/>
          <w:lang w:val="en-US"/>
        </w:rPr>
        <w:t xml:space="preserve">2151 </w:t>
      </w:r>
      <w:r w:rsidRPr="009031C5">
        <w:rPr>
          <w:lang w:val="en-US"/>
        </w:rPr>
        <w:t xml:space="preserve">Valori mobiliare vândute conform acordurilor </w:t>
      </w:r>
      <w:r w:rsidR="009D2FFF" w:rsidRPr="009031C5">
        <w:rPr>
          <w:lang w:val="en-US"/>
        </w:rPr>
        <w:t>repo</w:t>
      </w:r>
    </w:p>
    <w:p w14:paraId="46F48477" w14:textId="77777777" w:rsidR="007F0303" w:rsidRPr="009031C5" w:rsidRDefault="007F0303" w:rsidP="00FD0A25">
      <w:pPr>
        <w:autoSpaceDE w:val="0"/>
        <w:autoSpaceDN w:val="0"/>
        <w:adjustRightInd w:val="0"/>
        <w:jc w:val="both"/>
        <w:rPr>
          <w:lang w:val="en-US"/>
        </w:rPr>
      </w:pPr>
      <w:r w:rsidRPr="009031C5">
        <w:rPr>
          <w:b/>
          <w:bCs/>
          <w:lang w:val="en-US"/>
        </w:rPr>
        <w:t xml:space="preserve">2181 </w:t>
      </w:r>
      <w:r w:rsidRPr="009031C5">
        <w:rPr>
          <w:lang w:val="en-US"/>
        </w:rPr>
        <w:t>Valori mobiliare emise cu rata dobânzii fixă</w:t>
      </w:r>
    </w:p>
    <w:p w14:paraId="2D8A9270" w14:textId="77777777" w:rsidR="007F0303" w:rsidRPr="009031C5" w:rsidRDefault="007F0303" w:rsidP="00FD0A25">
      <w:pPr>
        <w:autoSpaceDE w:val="0"/>
        <w:autoSpaceDN w:val="0"/>
        <w:adjustRightInd w:val="0"/>
        <w:jc w:val="both"/>
        <w:rPr>
          <w:lang w:val="en-US"/>
        </w:rPr>
      </w:pPr>
      <w:r w:rsidRPr="009031C5">
        <w:rPr>
          <w:b/>
          <w:bCs/>
          <w:lang w:val="en-US"/>
        </w:rPr>
        <w:t xml:space="preserve">2183 </w:t>
      </w:r>
      <w:r w:rsidRPr="009031C5">
        <w:rPr>
          <w:lang w:val="en-US"/>
        </w:rPr>
        <w:t>Alte valori mobiliare emise</w:t>
      </w:r>
    </w:p>
    <w:p w14:paraId="382097EC" w14:textId="77777777" w:rsidR="007F0303" w:rsidRPr="009031C5" w:rsidRDefault="007F0303" w:rsidP="00FD0A25">
      <w:pPr>
        <w:autoSpaceDE w:val="0"/>
        <w:autoSpaceDN w:val="0"/>
        <w:adjustRightInd w:val="0"/>
        <w:jc w:val="both"/>
        <w:rPr>
          <w:lang w:val="en-US"/>
        </w:rPr>
      </w:pPr>
      <w:r w:rsidRPr="009031C5">
        <w:rPr>
          <w:b/>
          <w:bCs/>
          <w:lang w:val="en-US"/>
        </w:rPr>
        <w:t xml:space="preserve">2185 </w:t>
      </w:r>
      <w:r w:rsidRPr="009031C5">
        <w:rPr>
          <w:lang w:val="en-US"/>
        </w:rPr>
        <w:t>Prime la valori mobiliare emise</w:t>
      </w:r>
    </w:p>
    <w:p w14:paraId="55710C47" w14:textId="77777777" w:rsidR="007F0303" w:rsidRPr="009031C5" w:rsidRDefault="007F0303" w:rsidP="00FD0A25">
      <w:pPr>
        <w:autoSpaceDE w:val="0"/>
        <w:autoSpaceDN w:val="0"/>
        <w:adjustRightInd w:val="0"/>
        <w:jc w:val="both"/>
        <w:rPr>
          <w:lang w:val="en-US"/>
        </w:rPr>
      </w:pPr>
      <w:r w:rsidRPr="009031C5">
        <w:rPr>
          <w:b/>
          <w:bCs/>
          <w:lang w:val="en-US"/>
        </w:rPr>
        <w:t xml:space="preserve">2211 </w:t>
      </w:r>
      <w:r w:rsidRPr="009031C5">
        <w:rPr>
          <w:lang w:val="en-US"/>
        </w:rPr>
        <w:t>Depozite pe termen scurt ale Companiei Naționale de Asigurări în Medicină (1 an și mai puțin)</w:t>
      </w:r>
    </w:p>
    <w:p w14:paraId="6CF0EDEF" w14:textId="77777777" w:rsidR="007F0303" w:rsidRPr="009031C5" w:rsidRDefault="007F0303" w:rsidP="00FD0A25">
      <w:pPr>
        <w:autoSpaceDE w:val="0"/>
        <w:autoSpaceDN w:val="0"/>
        <w:adjustRightInd w:val="0"/>
        <w:jc w:val="both"/>
        <w:rPr>
          <w:lang w:val="en-US"/>
        </w:rPr>
      </w:pPr>
      <w:r w:rsidRPr="009031C5">
        <w:rPr>
          <w:b/>
          <w:bCs/>
          <w:lang w:val="en-US"/>
        </w:rPr>
        <w:t xml:space="preserve">2212 </w:t>
      </w:r>
      <w:r w:rsidRPr="009031C5">
        <w:rPr>
          <w:lang w:val="en-US"/>
        </w:rPr>
        <w:t>Depozite pe termen mediu ale Companiei Naționale de Asigurări în Medicină (mai mult de 1 an și până la 5 ani inclusiv)</w:t>
      </w:r>
    </w:p>
    <w:p w14:paraId="71E4EA79" w14:textId="77777777" w:rsidR="007F0303" w:rsidRPr="009031C5" w:rsidRDefault="007F0303" w:rsidP="00FD0A25">
      <w:pPr>
        <w:autoSpaceDE w:val="0"/>
        <w:autoSpaceDN w:val="0"/>
        <w:adjustRightInd w:val="0"/>
        <w:jc w:val="both"/>
        <w:rPr>
          <w:lang w:val="en-US"/>
        </w:rPr>
      </w:pPr>
      <w:r w:rsidRPr="009031C5">
        <w:rPr>
          <w:b/>
          <w:bCs/>
          <w:lang w:val="en-US"/>
        </w:rPr>
        <w:t xml:space="preserve">2213 </w:t>
      </w:r>
      <w:r w:rsidRPr="009031C5">
        <w:rPr>
          <w:lang w:val="en-US"/>
        </w:rPr>
        <w:t>Depozite pe termen lung ale Companiei Naționale de Asigurări în Medicină (mai mult de 5 ani)</w:t>
      </w:r>
    </w:p>
    <w:p w14:paraId="76041F83" w14:textId="77777777" w:rsidR="007F0303" w:rsidRPr="009031C5" w:rsidRDefault="007F0303" w:rsidP="00FD0A25">
      <w:pPr>
        <w:autoSpaceDE w:val="0"/>
        <w:autoSpaceDN w:val="0"/>
        <w:adjustRightInd w:val="0"/>
        <w:jc w:val="both"/>
        <w:rPr>
          <w:lang w:val="en-US"/>
        </w:rPr>
      </w:pPr>
      <w:r w:rsidRPr="009031C5">
        <w:rPr>
          <w:b/>
          <w:bCs/>
          <w:lang w:val="en-US"/>
        </w:rPr>
        <w:t xml:space="preserve">2214 </w:t>
      </w:r>
      <w:r w:rsidRPr="009031C5">
        <w:rPr>
          <w:lang w:val="en-US"/>
        </w:rPr>
        <w:t>Depozite pe termen scurt ale Casei Naționale de Asigurări Sociale (1 an și mai puțin)</w:t>
      </w:r>
    </w:p>
    <w:p w14:paraId="1739D2AA" w14:textId="77777777" w:rsidR="007F0303" w:rsidRPr="009031C5" w:rsidRDefault="007F0303" w:rsidP="00FD0A25">
      <w:pPr>
        <w:autoSpaceDE w:val="0"/>
        <w:autoSpaceDN w:val="0"/>
        <w:adjustRightInd w:val="0"/>
        <w:jc w:val="both"/>
        <w:rPr>
          <w:lang w:val="en-US"/>
        </w:rPr>
      </w:pPr>
      <w:r w:rsidRPr="009031C5">
        <w:rPr>
          <w:b/>
          <w:bCs/>
          <w:lang w:val="en-US"/>
        </w:rPr>
        <w:t xml:space="preserve">2215 </w:t>
      </w:r>
      <w:r w:rsidRPr="009031C5">
        <w:rPr>
          <w:lang w:val="en-US"/>
        </w:rPr>
        <w:t>Depozite pe termen mediu ale Casei Naționale de Asigurări Sociale (mai mult de 1 an și până la 5 ani inclusiv)</w:t>
      </w:r>
    </w:p>
    <w:p w14:paraId="205370CB" w14:textId="77777777" w:rsidR="007F0303" w:rsidRPr="009031C5" w:rsidRDefault="007F0303" w:rsidP="00FD0A25">
      <w:pPr>
        <w:autoSpaceDE w:val="0"/>
        <w:autoSpaceDN w:val="0"/>
        <w:adjustRightInd w:val="0"/>
        <w:jc w:val="both"/>
        <w:rPr>
          <w:lang w:val="en-US"/>
        </w:rPr>
      </w:pPr>
      <w:r w:rsidRPr="009031C5">
        <w:rPr>
          <w:b/>
          <w:bCs/>
          <w:lang w:val="en-US"/>
        </w:rPr>
        <w:t xml:space="preserve">2216 </w:t>
      </w:r>
      <w:r w:rsidRPr="009031C5">
        <w:rPr>
          <w:lang w:val="en-US"/>
        </w:rPr>
        <w:t>Depozite pe termen lung ale Casei Naționale de Asigurări Sociale (mai mult de 5 ani)</w:t>
      </w:r>
    </w:p>
    <w:p w14:paraId="3C1AD597" w14:textId="77777777" w:rsidR="007F0303" w:rsidRPr="009031C5" w:rsidRDefault="007F0303" w:rsidP="00FD0A25">
      <w:pPr>
        <w:autoSpaceDE w:val="0"/>
        <w:autoSpaceDN w:val="0"/>
        <w:adjustRightInd w:val="0"/>
        <w:jc w:val="both"/>
        <w:rPr>
          <w:lang w:val="en-US"/>
        </w:rPr>
      </w:pPr>
      <w:r w:rsidRPr="009031C5">
        <w:rPr>
          <w:b/>
          <w:bCs/>
          <w:lang w:val="en-US"/>
        </w:rPr>
        <w:t xml:space="preserve">2224 </w:t>
      </w:r>
      <w:r w:rsidRPr="009031C5">
        <w:rPr>
          <w:lang w:val="en-US"/>
        </w:rPr>
        <w:t>Conturi curente ale persoanelor juridice</w:t>
      </w:r>
    </w:p>
    <w:p w14:paraId="6C80E462" w14:textId="77777777" w:rsidR="007F0303" w:rsidRPr="009031C5" w:rsidRDefault="007F0303" w:rsidP="00FD0A25">
      <w:pPr>
        <w:autoSpaceDE w:val="0"/>
        <w:autoSpaceDN w:val="0"/>
        <w:adjustRightInd w:val="0"/>
        <w:jc w:val="both"/>
        <w:rPr>
          <w:lang w:val="en-US"/>
        </w:rPr>
      </w:pPr>
      <w:r w:rsidRPr="009031C5">
        <w:rPr>
          <w:b/>
          <w:bCs/>
          <w:lang w:val="en-US"/>
        </w:rPr>
        <w:t xml:space="preserve">2225 </w:t>
      </w:r>
      <w:r w:rsidRPr="009031C5">
        <w:rPr>
          <w:lang w:val="en-US"/>
        </w:rPr>
        <w:t>Conturi curente ale persoanelor fizice</w:t>
      </w:r>
    </w:p>
    <w:p w14:paraId="27C67E56" w14:textId="77777777" w:rsidR="007F0303" w:rsidRPr="009031C5" w:rsidRDefault="007F0303" w:rsidP="00FD0A25">
      <w:pPr>
        <w:autoSpaceDE w:val="0"/>
        <w:autoSpaceDN w:val="0"/>
        <w:adjustRightInd w:val="0"/>
        <w:jc w:val="both"/>
        <w:rPr>
          <w:lang w:val="en-US"/>
        </w:rPr>
      </w:pPr>
      <w:r w:rsidRPr="009031C5">
        <w:rPr>
          <w:b/>
          <w:bCs/>
          <w:lang w:val="en-US"/>
        </w:rPr>
        <w:t xml:space="preserve">2226 </w:t>
      </w:r>
      <w:r w:rsidRPr="009031C5">
        <w:rPr>
          <w:lang w:val="en-US"/>
        </w:rPr>
        <w:t>Documente de plată acceptate</w:t>
      </w:r>
    </w:p>
    <w:p w14:paraId="04E9711A" w14:textId="77777777" w:rsidR="007F0303" w:rsidRPr="009031C5" w:rsidRDefault="007F0303" w:rsidP="00FD0A25">
      <w:pPr>
        <w:autoSpaceDE w:val="0"/>
        <w:autoSpaceDN w:val="0"/>
        <w:adjustRightInd w:val="0"/>
        <w:jc w:val="both"/>
        <w:rPr>
          <w:lang w:val="en-US"/>
        </w:rPr>
      </w:pPr>
      <w:r w:rsidRPr="009031C5">
        <w:rPr>
          <w:b/>
          <w:bCs/>
          <w:lang w:val="en-US"/>
        </w:rPr>
        <w:t xml:space="preserve">2231 </w:t>
      </w:r>
      <w:r w:rsidRPr="009031C5">
        <w:rPr>
          <w:lang w:val="en-US"/>
        </w:rPr>
        <w:t>Fonduri de investiții</w:t>
      </w:r>
    </w:p>
    <w:p w14:paraId="0AA4AD58" w14:textId="77777777" w:rsidR="007F0303" w:rsidRPr="009031C5" w:rsidRDefault="007F0303" w:rsidP="00FD0A25">
      <w:pPr>
        <w:autoSpaceDE w:val="0"/>
        <w:autoSpaceDN w:val="0"/>
        <w:adjustRightInd w:val="0"/>
        <w:jc w:val="both"/>
        <w:rPr>
          <w:lang w:val="en-US"/>
        </w:rPr>
      </w:pPr>
      <w:r w:rsidRPr="009031C5">
        <w:rPr>
          <w:b/>
          <w:bCs/>
          <w:lang w:val="en-US"/>
        </w:rPr>
        <w:t xml:space="preserve">2232 </w:t>
      </w:r>
      <w:r w:rsidRPr="009031C5">
        <w:rPr>
          <w:lang w:val="en-US"/>
        </w:rPr>
        <w:t>Alte depozite la vedere ale persoanelor juridice</w:t>
      </w:r>
    </w:p>
    <w:p w14:paraId="6A9AB39A" w14:textId="77777777" w:rsidR="007F0303" w:rsidRPr="009031C5" w:rsidRDefault="007F0303" w:rsidP="00FD0A25">
      <w:pPr>
        <w:autoSpaceDE w:val="0"/>
        <w:autoSpaceDN w:val="0"/>
        <w:adjustRightInd w:val="0"/>
        <w:jc w:val="both"/>
        <w:rPr>
          <w:lang w:val="en-US"/>
        </w:rPr>
      </w:pPr>
      <w:r w:rsidRPr="009031C5">
        <w:rPr>
          <w:b/>
          <w:bCs/>
          <w:lang w:val="en-US"/>
        </w:rPr>
        <w:t xml:space="preserve">2233 </w:t>
      </w:r>
      <w:r w:rsidRPr="009031C5">
        <w:rPr>
          <w:lang w:val="en-US"/>
        </w:rPr>
        <w:t>Alte depozite la vedere ale persoanelor fizice</w:t>
      </w:r>
    </w:p>
    <w:p w14:paraId="4BE90259" w14:textId="77777777" w:rsidR="007F0303" w:rsidRPr="009031C5" w:rsidRDefault="007F0303" w:rsidP="00FD0A25">
      <w:pPr>
        <w:autoSpaceDE w:val="0"/>
        <w:autoSpaceDN w:val="0"/>
        <w:adjustRightInd w:val="0"/>
        <w:jc w:val="both"/>
        <w:rPr>
          <w:lang w:val="en-US"/>
        </w:rPr>
      </w:pPr>
      <w:r w:rsidRPr="009031C5">
        <w:rPr>
          <w:b/>
          <w:bCs/>
          <w:lang w:val="en-US"/>
        </w:rPr>
        <w:t xml:space="preserve">2234 </w:t>
      </w:r>
      <w:r w:rsidRPr="009031C5">
        <w:rPr>
          <w:lang w:val="en-US"/>
        </w:rPr>
        <w:t>Acumularea mijloacelor bănești (cont provizoriu)</w:t>
      </w:r>
    </w:p>
    <w:p w14:paraId="450BDD49" w14:textId="77777777" w:rsidR="007F0303" w:rsidRPr="009031C5" w:rsidRDefault="007F0303" w:rsidP="00FD0A25">
      <w:pPr>
        <w:autoSpaceDE w:val="0"/>
        <w:autoSpaceDN w:val="0"/>
        <w:adjustRightInd w:val="0"/>
        <w:jc w:val="both"/>
        <w:rPr>
          <w:lang w:val="en-US"/>
        </w:rPr>
      </w:pPr>
      <w:r w:rsidRPr="009031C5">
        <w:rPr>
          <w:b/>
          <w:bCs/>
          <w:lang w:val="en-US"/>
        </w:rPr>
        <w:t xml:space="preserve">2235 </w:t>
      </w:r>
      <w:r w:rsidRPr="009031C5">
        <w:rPr>
          <w:lang w:val="en-US"/>
        </w:rPr>
        <w:t>Depozite-garanții ale persoanelor juridice</w:t>
      </w:r>
    </w:p>
    <w:p w14:paraId="733501E6" w14:textId="77777777" w:rsidR="007F0303" w:rsidRPr="009031C5" w:rsidRDefault="007F0303" w:rsidP="00FD0A25">
      <w:pPr>
        <w:autoSpaceDE w:val="0"/>
        <w:autoSpaceDN w:val="0"/>
        <w:adjustRightInd w:val="0"/>
        <w:jc w:val="both"/>
        <w:rPr>
          <w:lang w:val="en-US"/>
        </w:rPr>
      </w:pPr>
      <w:r w:rsidRPr="009031C5">
        <w:rPr>
          <w:b/>
          <w:bCs/>
          <w:lang w:val="en-US"/>
        </w:rPr>
        <w:t xml:space="preserve">2236 </w:t>
      </w:r>
      <w:r w:rsidRPr="009031C5">
        <w:rPr>
          <w:lang w:val="en-US"/>
        </w:rPr>
        <w:t>Depozite-garanții ale persoanelor fizice</w:t>
      </w:r>
    </w:p>
    <w:p w14:paraId="5396C03A" w14:textId="77777777" w:rsidR="007F0303" w:rsidRPr="009031C5" w:rsidRDefault="007F0303" w:rsidP="00FD0A25">
      <w:pPr>
        <w:autoSpaceDE w:val="0"/>
        <w:autoSpaceDN w:val="0"/>
        <w:adjustRightInd w:val="0"/>
        <w:jc w:val="both"/>
        <w:rPr>
          <w:lang w:val="en-US"/>
        </w:rPr>
      </w:pPr>
      <w:r w:rsidRPr="009031C5">
        <w:rPr>
          <w:b/>
          <w:lang w:val="en-US"/>
        </w:rPr>
        <w:t>2237</w:t>
      </w:r>
      <w:r w:rsidRPr="009031C5">
        <w:rPr>
          <w:lang w:val="en-US"/>
        </w:rPr>
        <w:t xml:space="preserve"> Conturi curente ale prestatorilor de servicii de plată pentru evidența fondurilor primite de la utilizatorii serviciilor de plată </w:t>
      </w:r>
    </w:p>
    <w:p w14:paraId="59594BA8" w14:textId="77777777" w:rsidR="007F0303" w:rsidRPr="009031C5" w:rsidRDefault="007F0303" w:rsidP="00FD0A25">
      <w:pPr>
        <w:autoSpaceDE w:val="0"/>
        <w:autoSpaceDN w:val="0"/>
        <w:adjustRightInd w:val="0"/>
        <w:jc w:val="both"/>
        <w:rPr>
          <w:lang w:val="en-US"/>
        </w:rPr>
      </w:pPr>
      <w:r w:rsidRPr="009031C5">
        <w:rPr>
          <w:b/>
          <w:lang w:val="en-US"/>
        </w:rPr>
        <w:t>2238</w:t>
      </w:r>
      <w:r w:rsidRPr="009031C5">
        <w:rPr>
          <w:lang w:val="en-US"/>
        </w:rPr>
        <w:t xml:space="preserve"> Conturi curente speciale ale persoanelor juridice</w:t>
      </w:r>
    </w:p>
    <w:p w14:paraId="51B85D06" w14:textId="77777777" w:rsidR="00A021C2" w:rsidRPr="00FD0A79" w:rsidRDefault="00A021C2" w:rsidP="00FD0A25">
      <w:pPr>
        <w:autoSpaceDE w:val="0"/>
        <w:autoSpaceDN w:val="0"/>
        <w:adjustRightInd w:val="0"/>
        <w:jc w:val="both"/>
        <w:rPr>
          <w:lang w:val="en-US"/>
        </w:rPr>
      </w:pPr>
      <w:r w:rsidRPr="009031C5">
        <w:rPr>
          <w:b/>
          <w:lang w:val="en-US"/>
        </w:rPr>
        <w:t>2239</w:t>
      </w:r>
      <w:r w:rsidRPr="009031C5">
        <w:rPr>
          <w:lang w:val="en-US"/>
        </w:rPr>
        <w:t xml:space="preserve"> Alte conturi curente speciale</w:t>
      </w:r>
    </w:p>
    <w:p w14:paraId="2E1492F5" w14:textId="77777777" w:rsidR="00DC6135" w:rsidRDefault="00DC6135" w:rsidP="00DC6135">
      <w:pPr>
        <w:autoSpaceDE w:val="0"/>
        <w:autoSpaceDN w:val="0"/>
        <w:adjustRightInd w:val="0"/>
        <w:jc w:val="both"/>
        <w:rPr>
          <w:lang w:val="en-US"/>
        </w:rPr>
      </w:pPr>
      <w:r w:rsidRPr="00DE4D13">
        <w:rPr>
          <w:b/>
          <w:bCs/>
          <w:lang w:val="en-US"/>
        </w:rPr>
        <w:t>2241</w:t>
      </w:r>
      <w:r w:rsidRPr="00DE4D13">
        <w:rPr>
          <w:lang w:val="en-US"/>
        </w:rPr>
        <w:t xml:space="preserve"> Conturi curente speciale ale clienților persoane juridice aferente tranzacțiilor privind activele virtuale</w:t>
      </w:r>
    </w:p>
    <w:p w14:paraId="66568676" w14:textId="77777777" w:rsidR="00DC6135" w:rsidRPr="00DE4D13" w:rsidRDefault="00DC6135" w:rsidP="00DC6135">
      <w:pPr>
        <w:autoSpaceDE w:val="0"/>
        <w:autoSpaceDN w:val="0"/>
        <w:adjustRightInd w:val="0"/>
        <w:jc w:val="both"/>
        <w:rPr>
          <w:lang w:val="en-US"/>
        </w:rPr>
      </w:pPr>
      <w:r w:rsidRPr="00DE4D13">
        <w:rPr>
          <w:b/>
          <w:bCs/>
          <w:lang w:val="en-US"/>
        </w:rPr>
        <w:t>2242</w:t>
      </w:r>
      <w:r w:rsidRPr="00DE4D13">
        <w:rPr>
          <w:lang w:val="en-US"/>
        </w:rPr>
        <w:t xml:space="preserve"> Conturi curente speciale ale clienților persoane </w:t>
      </w:r>
      <w:bookmarkStart w:id="17" w:name="_Hlk149680160"/>
      <w:r w:rsidRPr="00DE4D13">
        <w:rPr>
          <w:lang w:val="en-US"/>
        </w:rPr>
        <w:t xml:space="preserve">fizice </w:t>
      </w:r>
      <w:bookmarkEnd w:id="17"/>
      <w:r w:rsidRPr="00DE4D13">
        <w:rPr>
          <w:lang w:val="en-US"/>
        </w:rPr>
        <w:t>aferente tranzacțiilor privind activele virtuale</w:t>
      </w:r>
    </w:p>
    <w:p w14:paraId="28D585B9" w14:textId="77777777" w:rsidR="007F0303" w:rsidRPr="009031C5" w:rsidRDefault="007F0303" w:rsidP="00FD0A25">
      <w:pPr>
        <w:autoSpaceDE w:val="0"/>
        <w:autoSpaceDN w:val="0"/>
        <w:adjustRightInd w:val="0"/>
        <w:jc w:val="both"/>
        <w:rPr>
          <w:lang w:val="en-US"/>
        </w:rPr>
      </w:pPr>
      <w:r w:rsidRPr="009031C5">
        <w:rPr>
          <w:b/>
          <w:bCs/>
          <w:lang w:val="en-US"/>
        </w:rPr>
        <w:t xml:space="preserve">2251 </w:t>
      </w:r>
      <w:r w:rsidRPr="009031C5">
        <w:rPr>
          <w:lang w:val="en-US"/>
        </w:rPr>
        <w:t>Conturi curente ale persoanelor juridice</w:t>
      </w:r>
    </w:p>
    <w:p w14:paraId="2277DC2E" w14:textId="77777777" w:rsidR="007F0303" w:rsidRPr="009031C5" w:rsidRDefault="007F0303" w:rsidP="00FD0A25">
      <w:pPr>
        <w:autoSpaceDE w:val="0"/>
        <w:autoSpaceDN w:val="0"/>
        <w:adjustRightInd w:val="0"/>
        <w:jc w:val="both"/>
        <w:rPr>
          <w:lang w:val="en-US"/>
        </w:rPr>
      </w:pPr>
      <w:r w:rsidRPr="009031C5">
        <w:rPr>
          <w:b/>
          <w:bCs/>
          <w:lang w:val="en-US"/>
        </w:rPr>
        <w:t xml:space="preserve">2252 </w:t>
      </w:r>
      <w:r w:rsidRPr="009031C5">
        <w:rPr>
          <w:lang w:val="en-US"/>
        </w:rPr>
        <w:t>Conturi curente ale persoanelor fizice</w:t>
      </w:r>
    </w:p>
    <w:p w14:paraId="6B469F9C" w14:textId="77777777" w:rsidR="007F0303" w:rsidRPr="009031C5" w:rsidRDefault="007F0303" w:rsidP="00FD0A25">
      <w:pPr>
        <w:autoSpaceDE w:val="0"/>
        <w:autoSpaceDN w:val="0"/>
        <w:adjustRightInd w:val="0"/>
        <w:jc w:val="both"/>
        <w:rPr>
          <w:lang w:val="en-US"/>
        </w:rPr>
      </w:pPr>
      <w:r w:rsidRPr="009031C5">
        <w:rPr>
          <w:b/>
          <w:bCs/>
          <w:lang w:val="en-US"/>
        </w:rPr>
        <w:t xml:space="preserve">2254 </w:t>
      </w:r>
      <w:r w:rsidRPr="009031C5">
        <w:rPr>
          <w:lang w:val="en-US"/>
        </w:rPr>
        <w:t>Depozite speciale ale persoanelor juridice</w:t>
      </w:r>
    </w:p>
    <w:p w14:paraId="0F6607C8" w14:textId="77777777" w:rsidR="007F0303" w:rsidRPr="009031C5" w:rsidRDefault="007F0303" w:rsidP="00FD0A25">
      <w:pPr>
        <w:autoSpaceDE w:val="0"/>
        <w:autoSpaceDN w:val="0"/>
        <w:adjustRightInd w:val="0"/>
        <w:jc w:val="both"/>
        <w:rPr>
          <w:lang w:val="en-US"/>
        </w:rPr>
      </w:pPr>
      <w:r w:rsidRPr="009031C5">
        <w:rPr>
          <w:b/>
          <w:bCs/>
          <w:lang w:val="en-US"/>
        </w:rPr>
        <w:t xml:space="preserve">2255 </w:t>
      </w:r>
      <w:r w:rsidRPr="009031C5">
        <w:rPr>
          <w:lang w:val="en-US"/>
        </w:rPr>
        <w:t>Depozite speciale ale persoanelor fizice</w:t>
      </w:r>
    </w:p>
    <w:p w14:paraId="58452A8B" w14:textId="77777777" w:rsidR="007F0303" w:rsidRPr="009031C5" w:rsidRDefault="007F0303" w:rsidP="00FD0A25">
      <w:pPr>
        <w:autoSpaceDE w:val="0"/>
        <w:autoSpaceDN w:val="0"/>
        <w:adjustRightInd w:val="0"/>
        <w:jc w:val="both"/>
        <w:rPr>
          <w:lang w:val="en-US"/>
        </w:rPr>
      </w:pPr>
      <w:r w:rsidRPr="009031C5">
        <w:rPr>
          <w:b/>
          <w:bCs/>
          <w:lang w:val="en-US"/>
        </w:rPr>
        <w:t xml:space="preserve">2256 </w:t>
      </w:r>
      <w:r w:rsidRPr="009031C5">
        <w:rPr>
          <w:lang w:val="en-US"/>
        </w:rPr>
        <w:t>Depozite-garanții ale persoanelor juridice</w:t>
      </w:r>
    </w:p>
    <w:p w14:paraId="707DFABF" w14:textId="77777777" w:rsidR="007F0303" w:rsidRPr="009031C5" w:rsidRDefault="007F0303" w:rsidP="00FD0A25">
      <w:pPr>
        <w:autoSpaceDE w:val="0"/>
        <w:autoSpaceDN w:val="0"/>
        <w:adjustRightInd w:val="0"/>
        <w:jc w:val="both"/>
        <w:rPr>
          <w:lang w:val="en-US"/>
        </w:rPr>
      </w:pPr>
      <w:r w:rsidRPr="009031C5">
        <w:rPr>
          <w:b/>
          <w:bCs/>
          <w:lang w:val="en-US"/>
        </w:rPr>
        <w:t xml:space="preserve">2257 </w:t>
      </w:r>
      <w:r w:rsidRPr="009031C5">
        <w:rPr>
          <w:lang w:val="en-US"/>
        </w:rPr>
        <w:t>Depozite-garanții ale persoanelor fizice</w:t>
      </w:r>
    </w:p>
    <w:p w14:paraId="2C0972F0" w14:textId="77777777" w:rsidR="007F0303" w:rsidRPr="009031C5" w:rsidRDefault="007F0303" w:rsidP="00FD0A25">
      <w:pPr>
        <w:autoSpaceDE w:val="0"/>
        <w:autoSpaceDN w:val="0"/>
        <w:adjustRightInd w:val="0"/>
        <w:jc w:val="both"/>
        <w:rPr>
          <w:strike/>
          <w:lang w:val="en-US"/>
        </w:rPr>
      </w:pPr>
      <w:r w:rsidRPr="009031C5">
        <w:rPr>
          <w:b/>
          <w:bCs/>
          <w:lang w:val="en-US"/>
        </w:rPr>
        <w:t xml:space="preserve">2258 </w:t>
      </w:r>
      <w:r w:rsidRPr="009031C5">
        <w:rPr>
          <w:lang w:val="en-US"/>
        </w:rPr>
        <w:t>Conturi curente ale persoanelor juridice pentru operațiuni cu carduri de plată</w:t>
      </w:r>
    </w:p>
    <w:p w14:paraId="018B3D47" w14:textId="77777777" w:rsidR="007F0303" w:rsidRPr="009031C5" w:rsidRDefault="007F0303" w:rsidP="00FD0A25">
      <w:pPr>
        <w:autoSpaceDE w:val="0"/>
        <w:autoSpaceDN w:val="0"/>
        <w:adjustRightInd w:val="0"/>
        <w:jc w:val="both"/>
        <w:rPr>
          <w:lang w:val="en-US"/>
        </w:rPr>
      </w:pPr>
      <w:r w:rsidRPr="009031C5">
        <w:rPr>
          <w:b/>
          <w:bCs/>
          <w:lang w:val="en-US"/>
        </w:rPr>
        <w:t xml:space="preserve">2259 </w:t>
      </w:r>
      <w:r w:rsidRPr="009031C5">
        <w:rPr>
          <w:lang w:val="en-US"/>
        </w:rPr>
        <w:t>Conturi curente ale persoanelor fizice pentru operațiuni cu carduri de plată</w:t>
      </w:r>
    </w:p>
    <w:p w14:paraId="55BA8956" w14:textId="77777777" w:rsidR="007F0303" w:rsidRPr="009031C5" w:rsidRDefault="007F0303" w:rsidP="00FD0A25">
      <w:pPr>
        <w:autoSpaceDE w:val="0"/>
        <w:autoSpaceDN w:val="0"/>
        <w:adjustRightInd w:val="0"/>
        <w:jc w:val="both"/>
        <w:rPr>
          <w:lang w:val="en-US"/>
        </w:rPr>
      </w:pPr>
      <w:r w:rsidRPr="009031C5">
        <w:rPr>
          <w:b/>
          <w:bCs/>
          <w:lang w:val="en-US"/>
        </w:rPr>
        <w:t xml:space="preserve">2261 </w:t>
      </w:r>
      <w:r w:rsidRPr="009031C5">
        <w:rPr>
          <w:lang w:val="en-US"/>
        </w:rPr>
        <w:t>Alte depozite la vedere cu dobândă ale persoanelor juridice</w:t>
      </w:r>
    </w:p>
    <w:p w14:paraId="70337917" w14:textId="77777777" w:rsidR="007F0303" w:rsidRPr="009031C5" w:rsidRDefault="007F0303" w:rsidP="00FD0A25">
      <w:pPr>
        <w:autoSpaceDE w:val="0"/>
        <w:autoSpaceDN w:val="0"/>
        <w:adjustRightInd w:val="0"/>
        <w:jc w:val="both"/>
        <w:rPr>
          <w:lang w:val="en-US"/>
        </w:rPr>
      </w:pPr>
      <w:r w:rsidRPr="009031C5">
        <w:rPr>
          <w:b/>
          <w:bCs/>
          <w:lang w:val="en-US"/>
        </w:rPr>
        <w:t xml:space="preserve">2262 </w:t>
      </w:r>
      <w:r w:rsidRPr="009031C5">
        <w:rPr>
          <w:lang w:val="en-US"/>
        </w:rPr>
        <w:t>Alte depozite la vedere cu dobândă ale persoanelor fizice</w:t>
      </w:r>
    </w:p>
    <w:p w14:paraId="01B94C4A" w14:textId="77777777" w:rsidR="007F0303" w:rsidRPr="009031C5" w:rsidRDefault="007F0303" w:rsidP="00FD0A25">
      <w:pPr>
        <w:autoSpaceDE w:val="0"/>
        <w:autoSpaceDN w:val="0"/>
        <w:adjustRightInd w:val="0"/>
        <w:jc w:val="both"/>
        <w:rPr>
          <w:lang w:val="en-US"/>
        </w:rPr>
      </w:pPr>
      <w:r w:rsidRPr="009031C5">
        <w:rPr>
          <w:b/>
          <w:bCs/>
          <w:lang w:val="en-US"/>
        </w:rPr>
        <w:t xml:space="preserve">2263 </w:t>
      </w:r>
      <w:r w:rsidRPr="009031C5">
        <w:rPr>
          <w:lang w:val="en-US"/>
        </w:rPr>
        <w:t>Mijloacele bugetului de stat</w:t>
      </w:r>
    </w:p>
    <w:p w14:paraId="3CB059C5" w14:textId="77777777" w:rsidR="007F0303" w:rsidRPr="009031C5" w:rsidRDefault="007F0303" w:rsidP="00FD0A25">
      <w:pPr>
        <w:autoSpaceDE w:val="0"/>
        <w:autoSpaceDN w:val="0"/>
        <w:adjustRightInd w:val="0"/>
        <w:jc w:val="both"/>
        <w:rPr>
          <w:lang w:val="en-US"/>
        </w:rPr>
      </w:pPr>
      <w:r w:rsidRPr="009031C5">
        <w:rPr>
          <w:b/>
          <w:lang w:val="en-US"/>
        </w:rPr>
        <w:t>2264</w:t>
      </w:r>
      <w:r w:rsidRPr="009031C5">
        <w:rPr>
          <w:lang w:val="en-US"/>
        </w:rPr>
        <w:t xml:space="preserve"> Mijloace extrabugetare</w:t>
      </w:r>
    </w:p>
    <w:p w14:paraId="5470BED2" w14:textId="77777777" w:rsidR="007F0303" w:rsidRPr="009031C5" w:rsidRDefault="007F0303" w:rsidP="00FD0A25">
      <w:pPr>
        <w:autoSpaceDE w:val="0"/>
        <w:autoSpaceDN w:val="0"/>
        <w:adjustRightInd w:val="0"/>
        <w:jc w:val="both"/>
        <w:rPr>
          <w:lang w:val="en-US"/>
        </w:rPr>
      </w:pPr>
      <w:r w:rsidRPr="009031C5">
        <w:rPr>
          <w:b/>
          <w:bCs/>
          <w:lang w:val="en-US"/>
        </w:rPr>
        <w:t xml:space="preserve">2265 </w:t>
      </w:r>
      <w:r w:rsidRPr="009031C5">
        <w:rPr>
          <w:lang w:val="en-US"/>
        </w:rPr>
        <w:t>Acumularea mijloacelor bănești (cont provizoriu)</w:t>
      </w:r>
    </w:p>
    <w:p w14:paraId="0455707C" w14:textId="77777777" w:rsidR="007F0303" w:rsidRPr="009031C5" w:rsidRDefault="007F0303" w:rsidP="00FD0A25">
      <w:pPr>
        <w:autoSpaceDE w:val="0"/>
        <w:autoSpaceDN w:val="0"/>
        <w:adjustRightInd w:val="0"/>
        <w:jc w:val="both"/>
        <w:rPr>
          <w:lang w:val="en-US"/>
        </w:rPr>
      </w:pPr>
      <w:r w:rsidRPr="009031C5">
        <w:rPr>
          <w:b/>
          <w:bCs/>
          <w:lang w:val="en-US"/>
        </w:rPr>
        <w:t xml:space="preserve">2266 </w:t>
      </w:r>
      <w:r w:rsidRPr="009031C5">
        <w:rPr>
          <w:lang w:val="en-US"/>
        </w:rPr>
        <w:t>Mijloacele bugetelor locale</w:t>
      </w:r>
    </w:p>
    <w:p w14:paraId="5CC8F1A1" w14:textId="77777777" w:rsidR="007F0303" w:rsidRPr="009031C5" w:rsidRDefault="007F0303" w:rsidP="00FD0A25">
      <w:pPr>
        <w:pStyle w:val="ListParagraph"/>
        <w:tabs>
          <w:tab w:val="left" w:pos="0"/>
          <w:tab w:val="left" w:pos="851"/>
        </w:tabs>
        <w:autoSpaceDE w:val="0"/>
        <w:autoSpaceDN w:val="0"/>
        <w:adjustRightInd w:val="0"/>
        <w:ind w:left="1430" w:hanging="1430"/>
        <w:jc w:val="both"/>
        <w:rPr>
          <w:lang w:val="en-US"/>
        </w:rPr>
      </w:pPr>
      <w:r w:rsidRPr="009031C5">
        <w:rPr>
          <w:b/>
          <w:lang w:val="en-US"/>
        </w:rPr>
        <w:t>2267</w:t>
      </w:r>
      <w:r w:rsidRPr="009031C5">
        <w:rPr>
          <w:lang w:val="en-US"/>
        </w:rPr>
        <w:t xml:space="preserve"> Mijloacele fondurilor asigurării obligatorii de asistență medicală</w:t>
      </w:r>
    </w:p>
    <w:p w14:paraId="23EA8A40" w14:textId="77777777" w:rsidR="007F0303" w:rsidRPr="009031C5" w:rsidRDefault="007F0303" w:rsidP="00FD0A25">
      <w:pPr>
        <w:pStyle w:val="ListParagraph"/>
        <w:tabs>
          <w:tab w:val="left" w:pos="0"/>
          <w:tab w:val="left" w:pos="851"/>
        </w:tabs>
        <w:autoSpaceDE w:val="0"/>
        <w:autoSpaceDN w:val="0"/>
        <w:adjustRightInd w:val="0"/>
        <w:ind w:left="1430" w:hanging="1430"/>
        <w:jc w:val="both"/>
        <w:rPr>
          <w:lang w:val="en-US"/>
        </w:rPr>
      </w:pPr>
      <w:r w:rsidRPr="009031C5">
        <w:rPr>
          <w:b/>
          <w:lang w:val="en-US"/>
        </w:rPr>
        <w:t>2268</w:t>
      </w:r>
      <w:r w:rsidRPr="009031C5">
        <w:rPr>
          <w:lang w:val="en-US"/>
        </w:rPr>
        <w:t xml:space="preserve"> Mijloacele bugetului asigurărilor sociale de stat</w:t>
      </w:r>
    </w:p>
    <w:p w14:paraId="77C68E24" w14:textId="77777777" w:rsidR="007F0303" w:rsidRPr="009031C5" w:rsidRDefault="007F0303" w:rsidP="00FD0A25">
      <w:pPr>
        <w:autoSpaceDE w:val="0"/>
        <w:autoSpaceDN w:val="0"/>
        <w:adjustRightInd w:val="0"/>
        <w:jc w:val="both"/>
        <w:rPr>
          <w:lang w:val="en-US"/>
        </w:rPr>
      </w:pPr>
      <w:r w:rsidRPr="009031C5">
        <w:rPr>
          <w:b/>
          <w:bCs/>
          <w:lang w:val="en-US"/>
        </w:rPr>
        <w:t xml:space="preserve">2269 </w:t>
      </w:r>
      <w:r w:rsidRPr="009031C5">
        <w:rPr>
          <w:lang w:val="en-US"/>
        </w:rPr>
        <w:t>Mijloacele bugetului asigurărilor sociale de stat cu caracter special</w:t>
      </w:r>
    </w:p>
    <w:p w14:paraId="1747F391" w14:textId="77777777" w:rsidR="007F0303" w:rsidRPr="009031C5" w:rsidRDefault="007F0303" w:rsidP="00FD0A25">
      <w:pPr>
        <w:autoSpaceDE w:val="0"/>
        <w:autoSpaceDN w:val="0"/>
        <w:adjustRightInd w:val="0"/>
        <w:jc w:val="both"/>
        <w:rPr>
          <w:lang w:val="en-US"/>
        </w:rPr>
      </w:pPr>
      <w:r w:rsidRPr="009031C5">
        <w:rPr>
          <w:b/>
          <w:bCs/>
          <w:lang w:val="en-US"/>
        </w:rPr>
        <w:t xml:space="preserve">2271 </w:t>
      </w:r>
      <w:r w:rsidRPr="009031C5">
        <w:rPr>
          <w:lang w:val="en-US"/>
        </w:rPr>
        <w:t>Mijloacele unităților de implementare a proiectelor investiționale din granturi externe</w:t>
      </w:r>
    </w:p>
    <w:p w14:paraId="3E57B826" w14:textId="77777777" w:rsidR="007F0303" w:rsidRPr="009031C5" w:rsidRDefault="007F0303" w:rsidP="00FD0A25">
      <w:pPr>
        <w:autoSpaceDE w:val="0"/>
        <w:autoSpaceDN w:val="0"/>
        <w:adjustRightInd w:val="0"/>
        <w:jc w:val="both"/>
        <w:rPr>
          <w:lang w:val="en-US"/>
        </w:rPr>
      </w:pPr>
      <w:r w:rsidRPr="009031C5">
        <w:rPr>
          <w:b/>
          <w:bCs/>
          <w:lang w:val="en-US"/>
        </w:rPr>
        <w:t xml:space="preserve">2272 </w:t>
      </w:r>
      <w:r w:rsidRPr="009031C5">
        <w:rPr>
          <w:lang w:val="en-US"/>
        </w:rPr>
        <w:t>Mijloacele unităților de implementare a proiectelor investiționale din credite externe</w:t>
      </w:r>
    </w:p>
    <w:p w14:paraId="464065AB" w14:textId="77777777" w:rsidR="007F0303" w:rsidRPr="009031C5" w:rsidRDefault="007F0303" w:rsidP="00FD0A25">
      <w:pPr>
        <w:autoSpaceDE w:val="0"/>
        <w:autoSpaceDN w:val="0"/>
        <w:adjustRightInd w:val="0"/>
        <w:jc w:val="both"/>
        <w:rPr>
          <w:lang w:val="en-US"/>
        </w:rPr>
      </w:pPr>
      <w:r w:rsidRPr="009031C5">
        <w:rPr>
          <w:b/>
          <w:bCs/>
          <w:lang w:val="en-US"/>
        </w:rPr>
        <w:t xml:space="preserve">2273 </w:t>
      </w:r>
      <w:r w:rsidR="00A754F5" w:rsidRPr="009031C5">
        <w:rPr>
          <w:lang w:val="en-US"/>
        </w:rPr>
        <w:t>Garanțiile încasate de Serviciul V</w:t>
      </w:r>
      <w:r w:rsidRPr="009031C5">
        <w:rPr>
          <w:lang w:val="en-US"/>
        </w:rPr>
        <w:t>amal</w:t>
      </w:r>
    </w:p>
    <w:p w14:paraId="2F891F1F" w14:textId="77777777" w:rsidR="007F0303" w:rsidRPr="009031C5" w:rsidRDefault="007F0303" w:rsidP="00FD0A25">
      <w:pPr>
        <w:pStyle w:val="ListParagraph"/>
        <w:tabs>
          <w:tab w:val="left" w:pos="0"/>
          <w:tab w:val="left" w:pos="851"/>
        </w:tabs>
        <w:autoSpaceDE w:val="0"/>
        <w:autoSpaceDN w:val="0"/>
        <w:adjustRightInd w:val="0"/>
        <w:ind w:left="0"/>
        <w:jc w:val="both"/>
        <w:rPr>
          <w:lang w:val="en-US"/>
        </w:rPr>
      </w:pPr>
      <w:r w:rsidRPr="009031C5">
        <w:rPr>
          <w:b/>
          <w:lang w:val="en-US"/>
        </w:rPr>
        <w:t>2274</w:t>
      </w:r>
      <w:r w:rsidRPr="009031C5">
        <w:rPr>
          <w:lang w:val="en-US"/>
        </w:rPr>
        <w:t xml:space="preserve"> Conturi curente ale prestatorilor de servicii de plată pentru evidența fondurilor primite de la utilizatorii serviciilor de plată</w:t>
      </w:r>
    </w:p>
    <w:p w14:paraId="3A7BC579" w14:textId="77777777" w:rsidR="007F0303" w:rsidRPr="00FD0A79" w:rsidRDefault="007F0303" w:rsidP="00FD0A25">
      <w:pPr>
        <w:autoSpaceDE w:val="0"/>
        <w:autoSpaceDN w:val="0"/>
        <w:adjustRightInd w:val="0"/>
        <w:jc w:val="both"/>
        <w:rPr>
          <w:lang w:val="en-US"/>
        </w:rPr>
      </w:pPr>
      <w:r w:rsidRPr="009031C5">
        <w:rPr>
          <w:b/>
          <w:lang w:val="en-US"/>
        </w:rPr>
        <w:t>2275</w:t>
      </w:r>
      <w:r w:rsidRPr="009031C5">
        <w:rPr>
          <w:lang w:val="en-US"/>
        </w:rPr>
        <w:t xml:space="preserve"> Conturi curente speciale ale persoanelor juridice</w:t>
      </w:r>
    </w:p>
    <w:p w14:paraId="2E5AC562" w14:textId="77777777" w:rsidR="00DC6135" w:rsidRPr="00037DFA" w:rsidRDefault="00DC6135" w:rsidP="00DC6135">
      <w:pPr>
        <w:autoSpaceDE w:val="0"/>
        <w:autoSpaceDN w:val="0"/>
        <w:adjustRightInd w:val="0"/>
        <w:jc w:val="both"/>
        <w:rPr>
          <w:lang w:val="ro-RO"/>
        </w:rPr>
      </w:pPr>
      <w:r w:rsidRPr="00DE4D13">
        <w:rPr>
          <w:b/>
          <w:bCs/>
          <w:lang w:val="en-US"/>
        </w:rPr>
        <w:t xml:space="preserve">2276 </w:t>
      </w:r>
      <w:r w:rsidRPr="00DE4D13">
        <w:rPr>
          <w:lang w:val="en-US"/>
        </w:rPr>
        <w:t>Conturi curente speciale ale notarilor</w:t>
      </w:r>
    </w:p>
    <w:p w14:paraId="39538B4C" w14:textId="77777777" w:rsidR="00D27673" w:rsidRPr="009031C5" w:rsidRDefault="007F0303" w:rsidP="00FD0A25">
      <w:pPr>
        <w:autoSpaceDE w:val="0"/>
        <w:autoSpaceDN w:val="0"/>
        <w:adjustRightInd w:val="0"/>
        <w:jc w:val="both"/>
        <w:rPr>
          <w:lang w:val="en-US"/>
        </w:rPr>
      </w:pPr>
      <w:r w:rsidRPr="009031C5">
        <w:rPr>
          <w:b/>
          <w:bCs/>
          <w:lang w:val="en-US"/>
        </w:rPr>
        <w:t xml:space="preserve">2291 </w:t>
      </w:r>
      <w:r w:rsidRPr="009031C5">
        <w:rPr>
          <w:lang w:val="en-US"/>
        </w:rPr>
        <w:t>Conturi aferente legalizării mijloacelor bănești</w:t>
      </w:r>
    </w:p>
    <w:p w14:paraId="5513C25E" w14:textId="77777777" w:rsidR="007F0303" w:rsidRPr="009031C5" w:rsidRDefault="007F0303" w:rsidP="00FD0A25">
      <w:pPr>
        <w:autoSpaceDE w:val="0"/>
        <w:autoSpaceDN w:val="0"/>
        <w:adjustRightInd w:val="0"/>
        <w:jc w:val="both"/>
        <w:rPr>
          <w:lang w:val="en-US"/>
        </w:rPr>
      </w:pPr>
      <w:r w:rsidRPr="009031C5">
        <w:rPr>
          <w:b/>
          <w:bCs/>
          <w:lang w:val="en-US"/>
        </w:rPr>
        <w:t xml:space="preserve">2311 </w:t>
      </w:r>
      <w:r w:rsidRPr="009031C5">
        <w:rPr>
          <w:lang w:val="en-US"/>
        </w:rPr>
        <w:t>Depozite de economii ale persoanelor fizice</w:t>
      </w:r>
    </w:p>
    <w:p w14:paraId="72146F3B" w14:textId="77777777" w:rsidR="007F0303" w:rsidRPr="009031C5" w:rsidRDefault="007F0303" w:rsidP="00FD0A25">
      <w:pPr>
        <w:autoSpaceDE w:val="0"/>
        <w:autoSpaceDN w:val="0"/>
        <w:adjustRightInd w:val="0"/>
        <w:jc w:val="both"/>
        <w:rPr>
          <w:lang w:val="en-US"/>
        </w:rPr>
      </w:pPr>
      <w:r w:rsidRPr="009031C5">
        <w:rPr>
          <w:b/>
          <w:bCs/>
          <w:lang w:val="en-US"/>
        </w:rPr>
        <w:t xml:space="preserve">2312 </w:t>
      </w:r>
      <w:r w:rsidRPr="009031C5">
        <w:rPr>
          <w:lang w:val="en-US"/>
        </w:rPr>
        <w:t>Depozite de economii ale persoanelor juridice</w:t>
      </w:r>
    </w:p>
    <w:p w14:paraId="14FC1788" w14:textId="77777777" w:rsidR="007F0303" w:rsidRPr="009031C5" w:rsidRDefault="007F0303" w:rsidP="00FD0A25">
      <w:pPr>
        <w:autoSpaceDE w:val="0"/>
        <w:autoSpaceDN w:val="0"/>
        <w:adjustRightInd w:val="0"/>
        <w:jc w:val="both"/>
        <w:rPr>
          <w:lang w:val="en-US"/>
        </w:rPr>
      </w:pPr>
      <w:r w:rsidRPr="009031C5">
        <w:rPr>
          <w:b/>
          <w:bCs/>
          <w:lang w:val="en-US"/>
        </w:rPr>
        <w:t xml:space="preserve">2313 </w:t>
      </w:r>
      <w:r w:rsidRPr="009031C5">
        <w:rPr>
          <w:lang w:val="en-US"/>
        </w:rPr>
        <w:t>Depozite de economii ale persoanelor fizice care practică activitate</w:t>
      </w:r>
    </w:p>
    <w:p w14:paraId="261F81DE" w14:textId="77777777" w:rsidR="007F0303" w:rsidRPr="009031C5" w:rsidRDefault="007F0303" w:rsidP="00FD0A25">
      <w:pPr>
        <w:autoSpaceDE w:val="0"/>
        <w:autoSpaceDN w:val="0"/>
        <w:adjustRightInd w:val="0"/>
        <w:jc w:val="both"/>
        <w:rPr>
          <w:lang w:val="en-US"/>
        </w:rPr>
      </w:pPr>
      <w:r w:rsidRPr="009031C5">
        <w:rPr>
          <w:b/>
          <w:bCs/>
          <w:lang w:val="en-US"/>
        </w:rPr>
        <w:t xml:space="preserve">2314 </w:t>
      </w:r>
      <w:r w:rsidRPr="009031C5">
        <w:rPr>
          <w:lang w:val="en-US"/>
        </w:rPr>
        <w:t>Depozite de economii ale mediului financiar nebancar</w:t>
      </w:r>
    </w:p>
    <w:p w14:paraId="21C5E3BD" w14:textId="77777777" w:rsidR="007F0303" w:rsidRPr="009031C5" w:rsidRDefault="007F0303" w:rsidP="00FD0A25">
      <w:pPr>
        <w:autoSpaceDE w:val="0"/>
        <w:autoSpaceDN w:val="0"/>
        <w:adjustRightInd w:val="0"/>
        <w:jc w:val="both"/>
        <w:rPr>
          <w:lang w:val="en-US"/>
        </w:rPr>
      </w:pPr>
      <w:r w:rsidRPr="009031C5">
        <w:rPr>
          <w:b/>
          <w:bCs/>
          <w:lang w:val="en-US"/>
        </w:rPr>
        <w:t xml:space="preserve">2315 </w:t>
      </w:r>
      <w:r w:rsidRPr="009031C5">
        <w:rPr>
          <w:lang w:val="en-US"/>
        </w:rPr>
        <w:t>Depozite de economii ale organizațiilor necomerciale</w:t>
      </w:r>
    </w:p>
    <w:p w14:paraId="3FBE8514" w14:textId="77777777" w:rsidR="007F0303" w:rsidRPr="009031C5" w:rsidRDefault="007F0303" w:rsidP="00FD0A25">
      <w:pPr>
        <w:autoSpaceDE w:val="0"/>
        <w:autoSpaceDN w:val="0"/>
        <w:adjustRightInd w:val="0"/>
        <w:jc w:val="both"/>
        <w:rPr>
          <w:lang w:val="en-US"/>
        </w:rPr>
      </w:pPr>
      <w:r w:rsidRPr="009031C5">
        <w:rPr>
          <w:b/>
          <w:bCs/>
          <w:lang w:val="en-US"/>
        </w:rPr>
        <w:t xml:space="preserve">2331 </w:t>
      </w:r>
      <w:r w:rsidRPr="009031C5">
        <w:rPr>
          <w:lang w:val="en-US"/>
        </w:rPr>
        <w:t>Depo</w:t>
      </w:r>
      <w:r w:rsidR="00490F93" w:rsidRPr="009031C5">
        <w:rPr>
          <w:lang w:val="en-US"/>
        </w:rPr>
        <w:t>zite overnight ale băncilor – pă</w:t>
      </w:r>
      <w:r w:rsidRPr="009031C5">
        <w:rPr>
          <w:lang w:val="en-US"/>
        </w:rPr>
        <w:t>rți ne</w:t>
      </w:r>
      <w:r w:rsidR="00490F93" w:rsidRPr="009031C5">
        <w:rPr>
          <w:lang w:val="en-US"/>
        </w:rPr>
        <w:t>afiliate</w:t>
      </w:r>
    </w:p>
    <w:p w14:paraId="0B042BAF" w14:textId="77777777" w:rsidR="007F0303" w:rsidRPr="009031C5" w:rsidRDefault="007F0303" w:rsidP="00FD0A25">
      <w:pPr>
        <w:autoSpaceDE w:val="0"/>
        <w:autoSpaceDN w:val="0"/>
        <w:adjustRightInd w:val="0"/>
        <w:jc w:val="both"/>
        <w:rPr>
          <w:lang w:val="en-US"/>
        </w:rPr>
      </w:pPr>
      <w:r w:rsidRPr="009031C5">
        <w:rPr>
          <w:b/>
          <w:bCs/>
          <w:lang w:val="en-US"/>
        </w:rPr>
        <w:t xml:space="preserve">2332 </w:t>
      </w:r>
      <w:r w:rsidRPr="009031C5">
        <w:rPr>
          <w:lang w:val="en-US"/>
        </w:rPr>
        <w:t>Depo</w:t>
      </w:r>
      <w:r w:rsidR="00490F93" w:rsidRPr="009031C5">
        <w:rPr>
          <w:lang w:val="en-US"/>
        </w:rPr>
        <w:t>zite overnight ale băncilor – pă</w:t>
      </w:r>
      <w:r w:rsidRPr="009031C5">
        <w:rPr>
          <w:lang w:val="en-US"/>
        </w:rPr>
        <w:t xml:space="preserve">rți </w:t>
      </w:r>
      <w:r w:rsidR="00490F93" w:rsidRPr="009031C5">
        <w:rPr>
          <w:lang w:val="en-US"/>
        </w:rPr>
        <w:t>afiliate</w:t>
      </w:r>
    </w:p>
    <w:p w14:paraId="3A0C7CC4" w14:textId="77777777" w:rsidR="009D2542" w:rsidRPr="009031C5" w:rsidRDefault="009D2542" w:rsidP="00FD0A25">
      <w:pPr>
        <w:autoSpaceDE w:val="0"/>
        <w:autoSpaceDN w:val="0"/>
        <w:adjustRightInd w:val="0"/>
        <w:jc w:val="both"/>
        <w:rPr>
          <w:bCs/>
          <w:lang w:val="en-US"/>
        </w:rPr>
      </w:pPr>
      <w:r w:rsidRPr="009031C5">
        <w:rPr>
          <w:b/>
          <w:bCs/>
          <w:lang w:val="en-US"/>
        </w:rPr>
        <w:t xml:space="preserve">2333 </w:t>
      </w:r>
      <w:r w:rsidRPr="009031C5">
        <w:rPr>
          <w:bCs/>
          <w:lang w:val="en-US"/>
        </w:rPr>
        <w:t>Depozite overnight ale persoanelor juridice</w:t>
      </w:r>
    </w:p>
    <w:p w14:paraId="0C1B3AC8" w14:textId="77777777" w:rsidR="007F0303" w:rsidRPr="009031C5" w:rsidRDefault="007F0303" w:rsidP="00FD0A25">
      <w:pPr>
        <w:autoSpaceDE w:val="0"/>
        <w:autoSpaceDN w:val="0"/>
        <w:adjustRightInd w:val="0"/>
        <w:jc w:val="both"/>
        <w:rPr>
          <w:lang w:val="en-US"/>
        </w:rPr>
      </w:pPr>
      <w:r w:rsidRPr="009031C5">
        <w:rPr>
          <w:b/>
          <w:bCs/>
          <w:lang w:val="en-US"/>
        </w:rPr>
        <w:t xml:space="preserve">2341 </w:t>
      </w:r>
      <w:r w:rsidRPr="009031C5">
        <w:rPr>
          <w:lang w:val="en-US"/>
        </w:rPr>
        <w:t>Depozite pe termen scurt ale băncilor (1 lună și mai puțin)</w:t>
      </w:r>
    </w:p>
    <w:p w14:paraId="0BAABA64" w14:textId="77777777" w:rsidR="007F0303" w:rsidRPr="009031C5" w:rsidRDefault="007F0303" w:rsidP="00FD0A25">
      <w:pPr>
        <w:autoSpaceDE w:val="0"/>
        <w:autoSpaceDN w:val="0"/>
        <w:adjustRightInd w:val="0"/>
        <w:jc w:val="both"/>
        <w:rPr>
          <w:lang w:val="en-US"/>
        </w:rPr>
      </w:pPr>
      <w:r w:rsidRPr="009031C5">
        <w:rPr>
          <w:b/>
          <w:bCs/>
          <w:lang w:val="en-US"/>
        </w:rPr>
        <w:t xml:space="preserve">2342 </w:t>
      </w:r>
      <w:r w:rsidRPr="009031C5">
        <w:rPr>
          <w:lang w:val="en-US"/>
        </w:rPr>
        <w:t>Depozite pe termen scurt ale băncilor (mai mult de 1 lună și până la 1 an)</w:t>
      </w:r>
    </w:p>
    <w:p w14:paraId="2FBD367E" w14:textId="77777777" w:rsidR="007F0303" w:rsidRPr="009031C5" w:rsidRDefault="007F0303" w:rsidP="00FD0A25">
      <w:pPr>
        <w:autoSpaceDE w:val="0"/>
        <w:autoSpaceDN w:val="0"/>
        <w:adjustRightInd w:val="0"/>
        <w:jc w:val="both"/>
        <w:rPr>
          <w:lang w:val="en-US"/>
        </w:rPr>
      </w:pPr>
      <w:r w:rsidRPr="009031C5">
        <w:rPr>
          <w:b/>
          <w:bCs/>
          <w:lang w:val="en-US"/>
        </w:rPr>
        <w:t xml:space="preserve">2343 </w:t>
      </w:r>
      <w:r w:rsidRPr="009031C5">
        <w:rPr>
          <w:lang w:val="en-US"/>
        </w:rPr>
        <w:t>Depozite pe termen mediu ale băncilor (mai mult de 1 an și până la 5 ani inclusiv)</w:t>
      </w:r>
    </w:p>
    <w:p w14:paraId="08E0410A" w14:textId="77777777" w:rsidR="007F0303" w:rsidRPr="009031C5" w:rsidRDefault="007F0303" w:rsidP="00FD0A25">
      <w:pPr>
        <w:autoSpaceDE w:val="0"/>
        <w:autoSpaceDN w:val="0"/>
        <w:adjustRightInd w:val="0"/>
        <w:jc w:val="both"/>
        <w:rPr>
          <w:lang w:val="en-US"/>
        </w:rPr>
      </w:pPr>
      <w:r w:rsidRPr="009031C5">
        <w:rPr>
          <w:b/>
          <w:bCs/>
          <w:lang w:val="en-US"/>
        </w:rPr>
        <w:t xml:space="preserve">2344 </w:t>
      </w:r>
      <w:r w:rsidRPr="009031C5">
        <w:rPr>
          <w:lang w:val="en-US"/>
        </w:rPr>
        <w:t>Depozite pe termen lung ale băncilor (mai mult de 5 ani)</w:t>
      </w:r>
    </w:p>
    <w:p w14:paraId="1E2BD821" w14:textId="77777777" w:rsidR="007F0303" w:rsidRPr="009031C5" w:rsidRDefault="007F0303" w:rsidP="00FD0A25">
      <w:pPr>
        <w:autoSpaceDE w:val="0"/>
        <w:autoSpaceDN w:val="0"/>
        <w:adjustRightInd w:val="0"/>
        <w:jc w:val="both"/>
        <w:rPr>
          <w:lang w:val="en-US"/>
        </w:rPr>
      </w:pPr>
      <w:r w:rsidRPr="009031C5">
        <w:rPr>
          <w:b/>
          <w:bCs/>
          <w:lang w:val="en-US"/>
        </w:rPr>
        <w:t xml:space="preserve">2346 </w:t>
      </w:r>
      <w:r w:rsidRPr="009031C5">
        <w:rPr>
          <w:lang w:val="en-US"/>
        </w:rPr>
        <w:t>Depozite-garanții pe termen scurt ale băncilor (1 lună și mai puțin)</w:t>
      </w:r>
    </w:p>
    <w:p w14:paraId="130F2602" w14:textId="77777777" w:rsidR="007F0303" w:rsidRPr="009031C5" w:rsidRDefault="007F0303" w:rsidP="00FD0A25">
      <w:pPr>
        <w:autoSpaceDE w:val="0"/>
        <w:autoSpaceDN w:val="0"/>
        <w:adjustRightInd w:val="0"/>
        <w:jc w:val="both"/>
        <w:rPr>
          <w:lang w:val="en-US"/>
        </w:rPr>
      </w:pPr>
      <w:r w:rsidRPr="009031C5">
        <w:rPr>
          <w:b/>
          <w:bCs/>
          <w:lang w:val="en-US"/>
        </w:rPr>
        <w:t xml:space="preserve">2347 </w:t>
      </w:r>
      <w:r w:rsidRPr="009031C5">
        <w:rPr>
          <w:lang w:val="en-US"/>
        </w:rPr>
        <w:t>Depozite-garanții pe termen scurt ale băncilor (mai mult de 1 lună și până la 1 an inclusiv)</w:t>
      </w:r>
    </w:p>
    <w:p w14:paraId="4731E129" w14:textId="77777777" w:rsidR="007F0303" w:rsidRPr="009031C5" w:rsidRDefault="007F0303" w:rsidP="00FD0A25">
      <w:pPr>
        <w:autoSpaceDE w:val="0"/>
        <w:autoSpaceDN w:val="0"/>
        <w:adjustRightInd w:val="0"/>
        <w:jc w:val="both"/>
        <w:rPr>
          <w:lang w:val="en-US"/>
        </w:rPr>
      </w:pPr>
      <w:r w:rsidRPr="009031C5">
        <w:rPr>
          <w:b/>
          <w:bCs/>
          <w:lang w:val="en-US"/>
        </w:rPr>
        <w:t xml:space="preserve">2348 </w:t>
      </w:r>
      <w:r w:rsidRPr="009031C5">
        <w:rPr>
          <w:lang w:val="en-US"/>
        </w:rPr>
        <w:t>Depozite-garanții pe termen mediu ale băncilor (mai mult de 1 an și până la 5 ani inclusiv)</w:t>
      </w:r>
    </w:p>
    <w:p w14:paraId="5F97B1D7" w14:textId="77777777" w:rsidR="007F0303" w:rsidRPr="009031C5" w:rsidRDefault="007F0303" w:rsidP="00FD0A25">
      <w:pPr>
        <w:autoSpaceDE w:val="0"/>
        <w:autoSpaceDN w:val="0"/>
        <w:adjustRightInd w:val="0"/>
        <w:jc w:val="both"/>
        <w:rPr>
          <w:lang w:val="en-US"/>
        </w:rPr>
      </w:pPr>
      <w:r w:rsidRPr="009031C5">
        <w:rPr>
          <w:b/>
          <w:bCs/>
          <w:lang w:val="en-US"/>
        </w:rPr>
        <w:t xml:space="preserve">2349 </w:t>
      </w:r>
      <w:r w:rsidRPr="009031C5">
        <w:rPr>
          <w:lang w:val="en-US"/>
        </w:rPr>
        <w:t>Depozite-garanții pe termen lung ale băncilor (mai mult de 5 ani)</w:t>
      </w:r>
    </w:p>
    <w:p w14:paraId="598E7E0A" w14:textId="77777777" w:rsidR="007F0303" w:rsidRPr="009031C5" w:rsidRDefault="007F0303" w:rsidP="00FD0A25">
      <w:pPr>
        <w:autoSpaceDE w:val="0"/>
        <w:autoSpaceDN w:val="0"/>
        <w:adjustRightInd w:val="0"/>
        <w:jc w:val="both"/>
        <w:rPr>
          <w:lang w:val="en-US"/>
        </w:rPr>
      </w:pPr>
      <w:r w:rsidRPr="009031C5">
        <w:rPr>
          <w:b/>
          <w:bCs/>
          <w:lang w:val="en-US"/>
        </w:rPr>
        <w:t xml:space="preserve">2361 </w:t>
      </w:r>
      <w:r w:rsidRPr="009031C5">
        <w:rPr>
          <w:lang w:val="en-US"/>
        </w:rPr>
        <w:t>Depozite pe termen scurt primite din sursele bugetului de stat (1 an și mai puțin)</w:t>
      </w:r>
    </w:p>
    <w:p w14:paraId="4A8625EA" w14:textId="77777777" w:rsidR="007F0303" w:rsidRPr="009031C5" w:rsidRDefault="007F0303" w:rsidP="00FD0A25">
      <w:pPr>
        <w:autoSpaceDE w:val="0"/>
        <w:autoSpaceDN w:val="0"/>
        <w:adjustRightInd w:val="0"/>
        <w:jc w:val="both"/>
        <w:rPr>
          <w:lang w:val="en-US"/>
        </w:rPr>
      </w:pPr>
      <w:r w:rsidRPr="009031C5">
        <w:rPr>
          <w:b/>
          <w:bCs/>
          <w:lang w:val="en-US"/>
        </w:rPr>
        <w:t xml:space="preserve">2362 </w:t>
      </w:r>
      <w:r w:rsidRPr="009031C5">
        <w:rPr>
          <w:lang w:val="en-US"/>
        </w:rPr>
        <w:t>Depozite pe termen mediu primite din sursele bugetului de stat (mai mult de 1 an și până la 5 ani inclusiv)</w:t>
      </w:r>
    </w:p>
    <w:p w14:paraId="17696B82" w14:textId="77777777" w:rsidR="007F0303" w:rsidRPr="009031C5" w:rsidRDefault="007F0303" w:rsidP="00FD0A25">
      <w:pPr>
        <w:autoSpaceDE w:val="0"/>
        <w:autoSpaceDN w:val="0"/>
        <w:adjustRightInd w:val="0"/>
        <w:jc w:val="both"/>
        <w:rPr>
          <w:lang w:val="en-US"/>
        </w:rPr>
      </w:pPr>
      <w:r w:rsidRPr="009031C5">
        <w:rPr>
          <w:b/>
          <w:bCs/>
          <w:lang w:val="en-US"/>
        </w:rPr>
        <w:t xml:space="preserve">2363 </w:t>
      </w:r>
      <w:r w:rsidRPr="009031C5">
        <w:rPr>
          <w:lang w:val="en-US"/>
        </w:rPr>
        <w:t>Depozite pe termen lung primite din sursele bugetului de stat (mai mult de 5 ani)</w:t>
      </w:r>
    </w:p>
    <w:p w14:paraId="424E2A7A" w14:textId="77777777" w:rsidR="007F0303" w:rsidRPr="009031C5" w:rsidRDefault="007F0303" w:rsidP="00FD0A25">
      <w:pPr>
        <w:autoSpaceDE w:val="0"/>
        <w:autoSpaceDN w:val="0"/>
        <w:adjustRightInd w:val="0"/>
        <w:jc w:val="both"/>
        <w:rPr>
          <w:lang w:val="en-US"/>
        </w:rPr>
      </w:pPr>
      <w:r w:rsidRPr="009031C5">
        <w:rPr>
          <w:b/>
          <w:bCs/>
          <w:lang w:val="en-US"/>
        </w:rPr>
        <w:t xml:space="preserve">2371 </w:t>
      </w:r>
      <w:r w:rsidRPr="009031C5">
        <w:rPr>
          <w:lang w:val="en-US"/>
        </w:rPr>
        <w:t>Depozite pe termen scurt ale persoanelor juridice (1 an și mai puțin)</w:t>
      </w:r>
    </w:p>
    <w:p w14:paraId="4BC05267" w14:textId="77777777" w:rsidR="007F0303" w:rsidRPr="009031C5" w:rsidRDefault="007F0303" w:rsidP="00FD0A25">
      <w:pPr>
        <w:autoSpaceDE w:val="0"/>
        <w:autoSpaceDN w:val="0"/>
        <w:adjustRightInd w:val="0"/>
        <w:jc w:val="both"/>
        <w:rPr>
          <w:lang w:val="en-US"/>
        </w:rPr>
      </w:pPr>
      <w:r w:rsidRPr="009031C5">
        <w:rPr>
          <w:b/>
          <w:bCs/>
          <w:lang w:val="en-US"/>
        </w:rPr>
        <w:t xml:space="preserve">2372 </w:t>
      </w:r>
      <w:r w:rsidRPr="009031C5">
        <w:rPr>
          <w:lang w:val="en-US"/>
        </w:rPr>
        <w:t>Depozite pe termen mediu ale persoanelor juridice (mai mult de 1 an și până la 5 ani inclusiv)</w:t>
      </w:r>
    </w:p>
    <w:p w14:paraId="2C260938" w14:textId="77777777" w:rsidR="007F0303" w:rsidRPr="009031C5" w:rsidRDefault="007F0303" w:rsidP="00FD0A25">
      <w:pPr>
        <w:autoSpaceDE w:val="0"/>
        <w:autoSpaceDN w:val="0"/>
        <w:adjustRightInd w:val="0"/>
        <w:jc w:val="both"/>
        <w:rPr>
          <w:lang w:val="en-US"/>
        </w:rPr>
      </w:pPr>
      <w:r w:rsidRPr="009031C5">
        <w:rPr>
          <w:b/>
          <w:bCs/>
          <w:lang w:val="en-US"/>
        </w:rPr>
        <w:t xml:space="preserve">2373 </w:t>
      </w:r>
      <w:r w:rsidRPr="009031C5">
        <w:rPr>
          <w:lang w:val="en-US"/>
        </w:rPr>
        <w:t>Depozite pe termen lung ale persoanelor juridice (mai mult de 5 ani)</w:t>
      </w:r>
    </w:p>
    <w:p w14:paraId="4A3C6DFA" w14:textId="77777777" w:rsidR="007F0303" w:rsidRPr="009031C5" w:rsidRDefault="007F0303" w:rsidP="00FD0A25">
      <w:pPr>
        <w:autoSpaceDE w:val="0"/>
        <w:autoSpaceDN w:val="0"/>
        <w:adjustRightInd w:val="0"/>
        <w:jc w:val="both"/>
        <w:rPr>
          <w:lang w:val="en-US"/>
        </w:rPr>
      </w:pPr>
      <w:r w:rsidRPr="009031C5">
        <w:rPr>
          <w:b/>
          <w:bCs/>
          <w:lang w:val="en-US"/>
        </w:rPr>
        <w:t xml:space="preserve">2374 </w:t>
      </w:r>
      <w:r w:rsidRPr="009031C5">
        <w:rPr>
          <w:lang w:val="en-US"/>
        </w:rPr>
        <w:t>Depozite pe termen scurt ale persoanelor fizice (1 an și mai puțin)</w:t>
      </w:r>
    </w:p>
    <w:p w14:paraId="0B53F859" w14:textId="77777777" w:rsidR="007F0303" w:rsidRPr="009031C5" w:rsidRDefault="007F0303" w:rsidP="00FD0A25">
      <w:pPr>
        <w:autoSpaceDE w:val="0"/>
        <w:autoSpaceDN w:val="0"/>
        <w:adjustRightInd w:val="0"/>
        <w:jc w:val="both"/>
        <w:rPr>
          <w:lang w:val="en-US"/>
        </w:rPr>
      </w:pPr>
      <w:r w:rsidRPr="009031C5">
        <w:rPr>
          <w:b/>
          <w:bCs/>
          <w:lang w:val="en-US"/>
        </w:rPr>
        <w:t xml:space="preserve">2375 </w:t>
      </w:r>
      <w:r w:rsidRPr="009031C5">
        <w:rPr>
          <w:lang w:val="en-US"/>
        </w:rPr>
        <w:t>Depozite pe termen mediu ale persoanelor fizice (mai mult de 1 an și până la 5 ani inclusiv)</w:t>
      </w:r>
    </w:p>
    <w:p w14:paraId="2F6B30B8" w14:textId="77777777" w:rsidR="007F0303" w:rsidRPr="009031C5" w:rsidRDefault="007F0303" w:rsidP="00FD0A25">
      <w:pPr>
        <w:autoSpaceDE w:val="0"/>
        <w:autoSpaceDN w:val="0"/>
        <w:adjustRightInd w:val="0"/>
        <w:jc w:val="both"/>
        <w:rPr>
          <w:lang w:val="en-US"/>
        </w:rPr>
      </w:pPr>
      <w:r w:rsidRPr="009031C5">
        <w:rPr>
          <w:b/>
          <w:bCs/>
          <w:lang w:val="en-US"/>
        </w:rPr>
        <w:t xml:space="preserve">2376 </w:t>
      </w:r>
      <w:r w:rsidRPr="009031C5">
        <w:rPr>
          <w:lang w:val="en-US"/>
        </w:rPr>
        <w:t>Depozite pe termen lung ale persoanelor fizice (mai mult de 5 ani)</w:t>
      </w:r>
    </w:p>
    <w:p w14:paraId="3E38DA23" w14:textId="77777777" w:rsidR="007F0303" w:rsidRPr="009031C5" w:rsidRDefault="007F0303" w:rsidP="00FD0A25">
      <w:pPr>
        <w:autoSpaceDE w:val="0"/>
        <w:autoSpaceDN w:val="0"/>
        <w:adjustRightInd w:val="0"/>
        <w:jc w:val="both"/>
        <w:rPr>
          <w:lang w:val="en-US"/>
        </w:rPr>
      </w:pPr>
      <w:r w:rsidRPr="009031C5">
        <w:rPr>
          <w:b/>
          <w:bCs/>
          <w:lang w:val="en-US"/>
        </w:rPr>
        <w:t xml:space="preserve">2381 </w:t>
      </w:r>
      <w:r w:rsidRPr="009031C5">
        <w:rPr>
          <w:lang w:val="en-US"/>
        </w:rPr>
        <w:t>Depozite-garanții pe termen scurt ale persoanelor juridice (1 an și mai puțin)</w:t>
      </w:r>
    </w:p>
    <w:p w14:paraId="26153BA5" w14:textId="77777777" w:rsidR="007F0303" w:rsidRPr="009031C5" w:rsidRDefault="007F0303" w:rsidP="00FD0A25">
      <w:pPr>
        <w:autoSpaceDE w:val="0"/>
        <w:autoSpaceDN w:val="0"/>
        <w:adjustRightInd w:val="0"/>
        <w:jc w:val="both"/>
        <w:rPr>
          <w:lang w:val="en-US"/>
        </w:rPr>
      </w:pPr>
      <w:r w:rsidRPr="009031C5">
        <w:rPr>
          <w:b/>
          <w:bCs/>
          <w:lang w:val="en-US"/>
        </w:rPr>
        <w:t xml:space="preserve">2382 </w:t>
      </w:r>
      <w:r w:rsidRPr="009031C5">
        <w:rPr>
          <w:lang w:val="en-US"/>
        </w:rPr>
        <w:t>Depozite-garanții pe termen mediu ale persoanelor juridice (mai mult de 1 an și până la 5 ani inclusiv)</w:t>
      </w:r>
    </w:p>
    <w:p w14:paraId="179DF4FF" w14:textId="77777777" w:rsidR="007F0303" w:rsidRPr="009031C5" w:rsidRDefault="007F0303" w:rsidP="00FD0A25">
      <w:pPr>
        <w:autoSpaceDE w:val="0"/>
        <w:autoSpaceDN w:val="0"/>
        <w:adjustRightInd w:val="0"/>
        <w:jc w:val="both"/>
        <w:rPr>
          <w:lang w:val="en-US"/>
        </w:rPr>
      </w:pPr>
      <w:r w:rsidRPr="009031C5">
        <w:rPr>
          <w:b/>
          <w:bCs/>
          <w:lang w:val="en-US"/>
        </w:rPr>
        <w:t xml:space="preserve">2383 </w:t>
      </w:r>
      <w:r w:rsidRPr="009031C5">
        <w:rPr>
          <w:lang w:val="en-US"/>
        </w:rPr>
        <w:t>Depozite-garanții pe termen lung ale persoanelor juridice (mai mult de 5 ani)</w:t>
      </w:r>
    </w:p>
    <w:p w14:paraId="21CC9C20" w14:textId="77777777" w:rsidR="007F0303" w:rsidRPr="009031C5" w:rsidRDefault="007F0303" w:rsidP="00FD0A25">
      <w:pPr>
        <w:autoSpaceDE w:val="0"/>
        <w:autoSpaceDN w:val="0"/>
        <w:adjustRightInd w:val="0"/>
        <w:jc w:val="both"/>
        <w:rPr>
          <w:lang w:val="en-US"/>
        </w:rPr>
      </w:pPr>
      <w:r w:rsidRPr="009031C5">
        <w:rPr>
          <w:b/>
          <w:bCs/>
          <w:lang w:val="en-US"/>
        </w:rPr>
        <w:t xml:space="preserve">2384 </w:t>
      </w:r>
      <w:r w:rsidRPr="009031C5">
        <w:rPr>
          <w:lang w:val="en-US"/>
        </w:rPr>
        <w:t>Depozite-garanții pe termen scurt ale persoanelor fizice (1 an și mai puțin)</w:t>
      </w:r>
    </w:p>
    <w:p w14:paraId="418E4806" w14:textId="77777777" w:rsidR="007F0303" w:rsidRPr="009031C5" w:rsidRDefault="007F0303" w:rsidP="00FD0A25">
      <w:pPr>
        <w:autoSpaceDE w:val="0"/>
        <w:autoSpaceDN w:val="0"/>
        <w:adjustRightInd w:val="0"/>
        <w:jc w:val="both"/>
        <w:rPr>
          <w:lang w:val="en-US"/>
        </w:rPr>
      </w:pPr>
      <w:r w:rsidRPr="009031C5">
        <w:rPr>
          <w:b/>
          <w:bCs/>
          <w:lang w:val="en-US"/>
        </w:rPr>
        <w:t xml:space="preserve">2385 </w:t>
      </w:r>
      <w:r w:rsidRPr="009031C5">
        <w:rPr>
          <w:lang w:val="en-US"/>
        </w:rPr>
        <w:t>Depozite-garanții pe termen mediu ale persoanelor fizice (mai mult de 1 an și până la 5 ani inclusiv)</w:t>
      </w:r>
    </w:p>
    <w:p w14:paraId="0A6DE433" w14:textId="77777777" w:rsidR="007F0303" w:rsidRPr="009031C5" w:rsidRDefault="007F0303" w:rsidP="00FD0A25">
      <w:pPr>
        <w:jc w:val="both"/>
        <w:rPr>
          <w:lang w:val="en-US"/>
        </w:rPr>
      </w:pPr>
      <w:r w:rsidRPr="009031C5">
        <w:rPr>
          <w:b/>
          <w:bCs/>
          <w:lang w:val="en-US"/>
        </w:rPr>
        <w:t xml:space="preserve">2386 </w:t>
      </w:r>
      <w:r w:rsidRPr="009031C5">
        <w:rPr>
          <w:lang w:val="en-US"/>
        </w:rPr>
        <w:t>Depozite-garanții pe termen lung ale persoanelor fizice (mai mult de 5 ani)</w:t>
      </w:r>
    </w:p>
    <w:p w14:paraId="34D84016" w14:textId="77777777" w:rsidR="007F0303" w:rsidRPr="009031C5" w:rsidRDefault="007F0303" w:rsidP="00FD0A25">
      <w:pPr>
        <w:autoSpaceDE w:val="0"/>
        <w:autoSpaceDN w:val="0"/>
        <w:adjustRightInd w:val="0"/>
        <w:jc w:val="both"/>
        <w:rPr>
          <w:lang w:val="en-US"/>
        </w:rPr>
      </w:pPr>
      <w:r w:rsidRPr="009031C5">
        <w:rPr>
          <w:b/>
          <w:bCs/>
          <w:lang w:val="en-US"/>
        </w:rPr>
        <w:t xml:space="preserve">2411 </w:t>
      </w:r>
      <w:r w:rsidRPr="009031C5">
        <w:rPr>
          <w:lang w:val="en-US"/>
        </w:rPr>
        <w:t>Depozite pe termen scurt ale organizațiilor necomerciale (1 an și mai puțin)</w:t>
      </w:r>
    </w:p>
    <w:p w14:paraId="671F5160" w14:textId="77777777" w:rsidR="007F0303" w:rsidRPr="009031C5" w:rsidRDefault="007F0303" w:rsidP="00FD0A25">
      <w:pPr>
        <w:autoSpaceDE w:val="0"/>
        <w:autoSpaceDN w:val="0"/>
        <w:adjustRightInd w:val="0"/>
        <w:jc w:val="both"/>
        <w:rPr>
          <w:lang w:val="en-US"/>
        </w:rPr>
      </w:pPr>
      <w:r w:rsidRPr="009031C5">
        <w:rPr>
          <w:b/>
          <w:bCs/>
          <w:lang w:val="en-US"/>
        </w:rPr>
        <w:t xml:space="preserve">2412 </w:t>
      </w:r>
      <w:r w:rsidRPr="009031C5">
        <w:rPr>
          <w:lang w:val="en-US"/>
        </w:rPr>
        <w:t>Depozite pe termen mediu ale organizațiilor necomerciale (mai mult de 1 an și până la 5 ani inclusiv)</w:t>
      </w:r>
    </w:p>
    <w:p w14:paraId="3781B15C" w14:textId="77777777" w:rsidR="007F0303" w:rsidRPr="009031C5" w:rsidRDefault="007F0303" w:rsidP="00FD0A25">
      <w:pPr>
        <w:autoSpaceDE w:val="0"/>
        <w:autoSpaceDN w:val="0"/>
        <w:adjustRightInd w:val="0"/>
        <w:jc w:val="both"/>
        <w:rPr>
          <w:lang w:val="en-US"/>
        </w:rPr>
      </w:pPr>
      <w:r w:rsidRPr="009031C5">
        <w:rPr>
          <w:b/>
          <w:bCs/>
          <w:lang w:val="en-US"/>
        </w:rPr>
        <w:t xml:space="preserve">2413 </w:t>
      </w:r>
      <w:r w:rsidRPr="009031C5">
        <w:rPr>
          <w:lang w:val="en-US"/>
        </w:rPr>
        <w:t>Depozite pe termen lung ale organizațiilor necomerciale (mai mult de 5 ani)</w:t>
      </w:r>
    </w:p>
    <w:p w14:paraId="057DD5F7" w14:textId="77777777" w:rsidR="007F0303" w:rsidRPr="009031C5" w:rsidRDefault="007F0303" w:rsidP="00FD0A25">
      <w:pPr>
        <w:autoSpaceDE w:val="0"/>
        <w:autoSpaceDN w:val="0"/>
        <w:adjustRightInd w:val="0"/>
        <w:jc w:val="both"/>
        <w:rPr>
          <w:lang w:val="en-US"/>
        </w:rPr>
      </w:pPr>
      <w:r w:rsidRPr="009031C5">
        <w:rPr>
          <w:b/>
          <w:bCs/>
          <w:lang w:val="en-US"/>
        </w:rPr>
        <w:t xml:space="preserve">2414 </w:t>
      </w:r>
      <w:r w:rsidRPr="009031C5">
        <w:rPr>
          <w:lang w:val="en-US"/>
        </w:rPr>
        <w:t>Depozite-garanții pe termen scurt ale organizațiilor necomerciale (1 an și mai puțin)</w:t>
      </w:r>
    </w:p>
    <w:p w14:paraId="47861968" w14:textId="77777777" w:rsidR="007F0303" w:rsidRPr="009031C5" w:rsidRDefault="007F0303" w:rsidP="00FD0A25">
      <w:pPr>
        <w:autoSpaceDE w:val="0"/>
        <w:autoSpaceDN w:val="0"/>
        <w:adjustRightInd w:val="0"/>
        <w:jc w:val="both"/>
        <w:rPr>
          <w:lang w:val="en-US"/>
        </w:rPr>
      </w:pPr>
      <w:r w:rsidRPr="009031C5">
        <w:rPr>
          <w:b/>
          <w:bCs/>
          <w:lang w:val="en-US"/>
        </w:rPr>
        <w:t xml:space="preserve">2415 </w:t>
      </w:r>
      <w:r w:rsidRPr="009031C5">
        <w:rPr>
          <w:lang w:val="en-US"/>
        </w:rPr>
        <w:t>Depozite-garanții pe termen mediu ale organizațiilor necomerciale (mai mult de 1 an și până la 5 ani inclusiv)</w:t>
      </w:r>
    </w:p>
    <w:p w14:paraId="7E8978DA" w14:textId="77777777" w:rsidR="007F0303" w:rsidRPr="009031C5" w:rsidRDefault="007F0303" w:rsidP="00FD0A25">
      <w:pPr>
        <w:autoSpaceDE w:val="0"/>
        <w:autoSpaceDN w:val="0"/>
        <w:adjustRightInd w:val="0"/>
        <w:jc w:val="both"/>
        <w:rPr>
          <w:lang w:val="en-US"/>
        </w:rPr>
      </w:pPr>
      <w:r w:rsidRPr="009031C5">
        <w:rPr>
          <w:b/>
          <w:bCs/>
          <w:lang w:val="en-US"/>
        </w:rPr>
        <w:t xml:space="preserve">2416 </w:t>
      </w:r>
      <w:r w:rsidRPr="009031C5">
        <w:rPr>
          <w:lang w:val="en-US"/>
        </w:rPr>
        <w:t>Depozite-garanții pe termen lung ale organizațiilor necomerciale (mai mult de 5 ani)</w:t>
      </w:r>
    </w:p>
    <w:p w14:paraId="7AEE4DBC" w14:textId="77777777" w:rsidR="007F0303" w:rsidRPr="009031C5" w:rsidRDefault="007F0303" w:rsidP="00FD0A25">
      <w:pPr>
        <w:autoSpaceDE w:val="0"/>
        <w:autoSpaceDN w:val="0"/>
        <w:adjustRightInd w:val="0"/>
        <w:jc w:val="both"/>
        <w:rPr>
          <w:lang w:val="en-US"/>
        </w:rPr>
      </w:pPr>
      <w:r w:rsidRPr="009031C5">
        <w:rPr>
          <w:b/>
          <w:bCs/>
          <w:lang w:val="en-US"/>
        </w:rPr>
        <w:t xml:space="preserve">2421 </w:t>
      </w:r>
      <w:r w:rsidRPr="009031C5">
        <w:rPr>
          <w:lang w:val="en-US"/>
        </w:rPr>
        <w:t>Depozite pe termen scurt ale mediului financiar nebancar (1 an și mai puțin)</w:t>
      </w:r>
    </w:p>
    <w:p w14:paraId="23291FF5" w14:textId="77777777" w:rsidR="007F0303" w:rsidRPr="009031C5" w:rsidRDefault="007F0303" w:rsidP="00FD0A25">
      <w:pPr>
        <w:autoSpaceDE w:val="0"/>
        <w:autoSpaceDN w:val="0"/>
        <w:adjustRightInd w:val="0"/>
        <w:jc w:val="both"/>
        <w:rPr>
          <w:lang w:val="en-US"/>
        </w:rPr>
      </w:pPr>
      <w:r w:rsidRPr="009031C5">
        <w:rPr>
          <w:b/>
          <w:bCs/>
          <w:lang w:val="en-US"/>
        </w:rPr>
        <w:t xml:space="preserve">2422 </w:t>
      </w:r>
      <w:r w:rsidRPr="009031C5">
        <w:rPr>
          <w:lang w:val="en-US"/>
        </w:rPr>
        <w:t>Depozite pe termen mediu ale mediului financiar nebancar (mai mult de 1 an și până la 5 ani inclusiv)</w:t>
      </w:r>
    </w:p>
    <w:p w14:paraId="7BBBBAD0" w14:textId="77777777" w:rsidR="007F0303" w:rsidRPr="009031C5" w:rsidRDefault="007F0303" w:rsidP="00FD0A25">
      <w:pPr>
        <w:autoSpaceDE w:val="0"/>
        <w:autoSpaceDN w:val="0"/>
        <w:adjustRightInd w:val="0"/>
        <w:jc w:val="both"/>
        <w:rPr>
          <w:lang w:val="en-US"/>
        </w:rPr>
      </w:pPr>
      <w:r w:rsidRPr="009031C5">
        <w:rPr>
          <w:b/>
          <w:bCs/>
          <w:lang w:val="en-US"/>
        </w:rPr>
        <w:t xml:space="preserve">2423 </w:t>
      </w:r>
      <w:r w:rsidRPr="009031C5">
        <w:rPr>
          <w:lang w:val="en-US"/>
        </w:rPr>
        <w:t>Depozite pe termen lung ale mediului financiar nebancar (mai mult de 5 ani)</w:t>
      </w:r>
    </w:p>
    <w:p w14:paraId="6BFAC255" w14:textId="77777777" w:rsidR="007F0303" w:rsidRPr="009031C5" w:rsidRDefault="007F0303" w:rsidP="00FD0A25">
      <w:pPr>
        <w:autoSpaceDE w:val="0"/>
        <w:autoSpaceDN w:val="0"/>
        <w:adjustRightInd w:val="0"/>
        <w:jc w:val="both"/>
        <w:rPr>
          <w:lang w:val="en-US"/>
        </w:rPr>
      </w:pPr>
      <w:r w:rsidRPr="009031C5">
        <w:rPr>
          <w:b/>
          <w:bCs/>
          <w:lang w:val="en-US"/>
        </w:rPr>
        <w:t xml:space="preserve">2424 </w:t>
      </w:r>
      <w:r w:rsidRPr="009031C5">
        <w:rPr>
          <w:lang w:val="en-US"/>
        </w:rPr>
        <w:t>Depozite-garanții pe termen scurt ale mediului financiar nebancar (1 an și mai puțin)</w:t>
      </w:r>
    </w:p>
    <w:p w14:paraId="0DFE31FD" w14:textId="77777777" w:rsidR="007F0303" w:rsidRPr="009031C5" w:rsidRDefault="007F0303" w:rsidP="00FD0A25">
      <w:pPr>
        <w:autoSpaceDE w:val="0"/>
        <w:autoSpaceDN w:val="0"/>
        <w:adjustRightInd w:val="0"/>
        <w:jc w:val="both"/>
        <w:rPr>
          <w:lang w:val="en-US"/>
        </w:rPr>
      </w:pPr>
      <w:r w:rsidRPr="009031C5">
        <w:rPr>
          <w:b/>
          <w:bCs/>
          <w:lang w:val="en-US"/>
        </w:rPr>
        <w:t xml:space="preserve">2425 </w:t>
      </w:r>
      <w:r w:rsidRPr="009031C5">
        <w:rPr>
          <w:lang w:val="en-US"/>
        </w:rPr>
        <w:t>Depozite-garanții pe termen mediu ale mediului financiar nebancar (mai mult de 1 an și până la 5 ani inclusiv)</w:t>
      </w:r>
    </w:p>
    <w:p w14:paraId="6BD07B2B" w14:textId="77777777" w:rsidR="007F0303" w:rsidRPr="009031C5" w:rsidRDefault="007F0303" w:rsidP="00FD0A25">
      <w:pPr>
        <w:autoSpaceDE w:val="0"/>
        <w:autoSpaceDN w:val="0"/>
        <w:adjustRightInd w:val="0"/>
        <w:jc w:val="both"/>
        <w:rPr>
          <w:lang w:val="en-US"/>
        </w:rPr>
      </w:pPr>
      <w:r w:rsidRPr="009031C5">
        <w:rPr>
          <w:b/>
          <w:bCs/>
          <w:lang w:val="en-US"/>
        </w:rPr>
        <w:t xml:space="preserve">2426 </w:t>
      </w:r>
      <w:r w:rsidRPr="009031C5">
        <w:rPr>
          <w:lang w:val="en-US"/>
        </w:rPr>
        <w:t>Depozite-garanții pe termen lung ale mediului financiar nebancar (mai mult de 5 ani)</w:t>
      </w:r>
    </w:p>
    <w:p w14:paraId="38120CAB" w14:textId="77777777" w:rsidR="007F0303" w:rsidRPr="009031C5" w:rsidRDefault="007F0303" w:rsidP="00FD0A25">
      <w:pPr>
        <w:autoSpaceDE w:val="0"/>
        <w:autoSpaceDN w:val="0"/>
        <w:adjustRightInd w:val="0"/>
        <w:jc w:val="both"/>
        <w:rPr>
          <w:lang w:val="en-US"/>
        </w:rPr>
      </w:pPr>
      <w:r w:rsidRPr="009031C5">
        <w:rPr>
          <w:b/>
          <w:bCs/>
          <w:lang w:val="en-US"/>
        </w:rPr>
        <w:t xml:space="preserve">2431 </w:t>
      </w:r>
      <w:r w:rsidRPr="009031C5">
        <w:rPr>
          <w:lang w:val="en-US"/>
        </w:rPr>
        <w:t>Depozite pe termen scurt ale persoanelor fizice care practică activitate (1 an și mai puțin)</w:t>
      </w:r>
    </w:p>
    <w:p w14:paraId="277CD344" w14:textId="77777777" w:rsidR="007F0303" w:rsidRPr="009031C5" w:rsidRDefault="007F0303" w:rsidP="00FD0A25">
      <w:pPr>
        <w:autoSpaceDE w:val="0"/>
        <w:autoSpaceDN w:val="0"/>
        <w:adjustRightInd w:val="0"/>
        <w:jc w:val="both"/>
        <w:rPr>
          <w:lang w:val="en-US"/>
        </w:rPr>
      </w:pPr>
      <w:r w:rsidRPr="009031C5">
        <w:rPr>
          <w:b/>
          <w:bCs/>
          <w:lang w:val="en-US"/>
        </w:rPr>
        <w:t xml:space="preserve">2432 </w:t>
      </w:r>
      <w:r w:rsidRPr="009031C5">
        <w:rPr>
          <w:lang w:val="en-US"/>
        </w:rPr>
        <w:t>Depozite pe termen mediu ale persoanelor fizice care practică activitate (mai mult de 1 an și până la 5 ani inclusiv)</w:t>
      </w:r>
    </w:p>
    <w:p w14:paraId="7AC194B1" w14:textId="77777777" w:rsidR="007F0303" w:rsidRPr="009031C5" w:rsidRDefault="007F0303" w:rsidP="00FD0A25">
      <w:pPr>
        <w:autoSpaceDE w:val="0"/>
        <w:autoSpaceDN w:val="0"/>
        <w:adjustRightInd w:val="0"/>
        <w:jc w:val="both"/>
        <w:rPr>
          <w:lang w:val="en-US"/>
        </w:rPr>
      </w:pPr>
      <w:r w:rsidRPr="009031C5">
        <w:rPr>
          <w:b/>
          <w:bCs/>
          <w:lang w:val="en-US"/>
        </w:rPr>
        <w:t xml:space="preserve">2433 </w:t>
      </w:r>
      <w:r w:rsidRPr="009031C5">
        <w:rPr>
          <w:lang w:val="en-US"/>
        </w:rPr>
        <w:t>Depozite pe termen lung ale persoanelor fizice care practică activitate (mai mult de 5 ani)</w:t>
      </w:r>
    </w:p>
    <w:p w14:paraId="6F7244F5" w14:textId="77777777" w:rsidR="007F0303" w:rsidRPr="009031C5" w:rsidRDefault="007F0303" w:rsidP="00FD0A25">
      <w:pPr>
        <w:autoSpaceDE w:val="0"/>
        <w:autoSpaceDN w:val="0"/>
        <w:adjustRightInd w:val="0"/>
        <w:jc w:val="both"/>
        <w:rPr>
          <w:lang w:val="en-US"/>
        </w:rPr>
      </w:pPr>
      <w:r w:rsidRPr="009031C5">
        <w:rPr>
          <w:b/>
          <w:bCs/>
          <w:lang w:val="en-US"/>
        </w:rPr>
        <w:t xml:space="preserve">2434 </w:t>
      </w:r>
      <w:r w:rsidRPr="009031C5">
        <w:rPr>
          <w:lang w:val="en-US"/>
        </w:rPr>
        <w:t>Depozite-garanții pe termen scurt ale persoanelor fizice care practică activitate (1 an și mai puțin)</w:t>
      </w:r>
    </w:p>
    <w:p w14:paraId="0DCC522F" w14:textId="77777777" w:rsidR="007F0303" w:rsidRPr="009031C5" w:rsidRDefault="007F0303" w:rsidP="00FD0A25">
      <w:pPr>
        <w:autoSpaceDE w:val="0"/>
        <w:autoSpaceDN w:val="0"/>
        <w:adjustRightInd w:val="0"/>
        <w:jc w:val="both"/>
        <w:rPr>
          <w:lang w:val="en-US"/>
        </w:rPr>
      </w:pPr>
      <w:r w:rsidRPr="009031C5">
        <w:rPr>
          <w:b/>
          <w:bCs/>
          <w:lang w:val="en-US"/>
        </w:rPr>
        <w:t xml:space="preserve">2435 </w:t>
      </w:r>
      <w:r w:rsidRPr="009031C5">
        <w:rPr>
          <w:lang w:val="en-US"/>
        </w:rPr>
        <w:t>Depozite-garanții pe termen mediu ale persoanelor fizice care practică activitate (mai mult de 1 an și până la 5 ani inclusiv)</w:t>
      </w:r>
    </w:p>
    <w:p w14:paraId="72798D31" w14:textId="77777777" w:rsidR="007F0303" w:rsidRPr="009031C5" w:rsidRDefault="007F0303" w:rsidP="00FD0A25">
      <w:pPr>
        <w:autoSpaceDE w:val="0"/>
        <w:autoSpaceDN w:val="0"/>
        <w:adjustRightInd w:val="0"/>
        <w:jc w:val="both"/>
        <w:rPr>
          <w:lang w:val="en-US"/>
        </w:rPr>
      </w:pPr>
      <w:r w:rsidRPr="009031C5">
        <w:rPr>
          <w:b/>
          <w:bCs/>
          <w:lang w:val="en-US"/>
        </w:rPr>
        <w:t xml:space="preserve">2436 </w:t>
      </w:r>
      <w:r w:rsidRPr="009031C5">
        <w:rPr>
          <w:lang w:val="en-US"/>
        </w:rPr>
        <w:t>Depozite-garanții pe termen lung ale persoanelor fizice care practică activitate (mai mult de 5 ani)</w:t>
      </w:r>
    </w:p>
    <w:p w14:paraId="3C2A92E0" w14:textId="77777777" w:rsidR="007F0303" w:rsidRPr="009031C5" w:rsidRDefault="007F0303" w:rsidP="00FD0A25">
      <w:pPr>
        <w:autoSpaceDE w:val="0"/>
        <w:autoSpaceDN w:val="0"/>
        <w:adjustRightInd w:val="0"/>
        <w:jc w:val="both"/>
        <w:rPr>
          <w:lang w:val="en-US"/>
        </w:rPr>
      </w:pPr>
      <w:r w:rsidRPr="009031C5">
        <w:rPr>
          <w:b/>
          <w:bCs/>
          <w:lang w:val="en-US"/>
        </w:rPr>
        <w:t xml:space="preserve">2531 </w:t>
      </w:r>
      <w:r w:rsidRPr="009031C5">
        <w:rPr>
          <w:lang w:val="en-US"/>
        </w:rPr>
        <w:t>Datorii față de bănci privind leasingul financiar</w:t>
      </w:r>
    </w:p>
    <w:p w14:paraId="485181CD" w14:textId="77777777" w:rsidR="007F0303" w:rsidRPr="009031C5" w:rsidRDefault="007F0303" w:rsidP="00FD0A25">
      <w:pPr>
        <w:autoSpaceDE w:val="0"/>
        <w:autoSpaceDN w:val="0"/>
        <w:adjustRightInd w:val="0"/>
        <w:jc w:val="both"/>
        <w:rPr>
          <w:lang w:val="en-US"/>
        </w:rPr>
      </w:pPr>
      <w:r w:rsidRPr="009031C5">
        <w:rPr>
          <w:b/>
          <w:bCs/>
          <w:lang w:val="en-US"/>
        </w:rPr>
        <w:t xml:space="preserve">2532 </w:t>
      </w:r>
      <w:r w:rsidRPr="009031C5">
        <w:rPr>
          <w:lang w:val="en-US"/>
        </w:rPr>
        <w:t xml:space="preserve">Datorii față de clienți privind leasingul financiar </w:t>
      </w:r>
    </w:p>
    <w:p w14:paraId="79ED7AEC" w14:textId="77777777" w:rsidR="007F0303" w:rsidRPr="009031C5" w:rsidRDefault="007F0303" w:rsidP="00FD0A25">
      <w:pPr>
        <w:autoSpaceDE w:val="0"/>
        <w:autoSpaceDN w:val="0"/>
        <w:adjustRightInd w:val="0"/>
        <w:jc w:val="both"/>
        <w:rPr>
          <w:lang w:val="en-US"/>
        </w:rPr>
      </w:pPr>
      <w:r w:rsidRPr="009031C5">
        <w:rPr>
          <w:b/>
          <w:bCs/>
          <w:lang w:val="en-US"/>
        </w:rPr>
        <w:t xml:space="preserve">2541 </w:t>
      </w:r>
      <w:r w:rsidRPr="009031C5">
        <w:rPr>
          <w:lang w:val="en-US"/>
        </w:rPr>
        <w:t>Depozite pe termen scurt ale unităților de implementare a proiectelor investiționale din granturi externe (1 an şi mai puțin)</w:t>
      </w:r>
    </w:p>
    <w:p w14:paraId="2691ADB1" w14:textId="77777777" w:rsidR="007F0303" w:rsidRPr="009031C5" w:rsidRDefault="007F0303" w:rsidP="00FD0A25">
      <w:pPr>
        <w:autoSpaceDE w:val="0"/>
        <w:autoSpaceDN w:val="0"/>
        <w:adjustRightInd w:val="0"/>
        <w:jc w:val="both"/>
        <w:rPr>
          <w:lang w:val="en-US"/>
        </w:rPr>
      </w:pPr>
      <w:r w:rsidRPr="009031C5">
        <w:rPr>
          <w:b/>
          <w:bCs/>
          <w:lang w:val="en-US"/>
        </w:rPr>
        <w:t xml:space="preserve">2542 </w:t>
      </w:r>
      <w:r w:rsidRPr="009031C5">
        <w:rPr>
          <w:lang w:val="en-US"/>
        </w:rPr>
        <w:t>Depozite pe termen mediu ale unităților de implementare a proiectelor investiționale din granturi externe (mai mult de 1 an și până la 5 ani inclusiv)</w:t>
      </w:r>
    </w:p>
    <w:p w14:paraId="3DC11FD1" w14:textId="77777777" w:rsidR="007F0303" w:rsidRPr="009031C5" w:rsidRDefault="007F0303" w:rsidP="00FD0A25">
      <w:pPr>
        <w:autoSpaceDE w:val="0"/>
        <w:autoSpaceDN w:val="0"/>
        <w:adjustRightInd w:val="0"/>
        <w:jc w:val="both"/>
        <w:rPr>
          <w:lang w:val="en-US"/>
        </w:rPr>
      </w:pPr>
      <w:r w:rsidRPr="009031C5">
        <w:rPr>
          <w:b/>
          <w:bCs/>
          <w:lang w:val="en-US"/>
        </w:rPr>
        <w:t xml:space="preserve">2544 </w:t>
      </w:r>
      <w:r w:rsidRPr="009031C5">
        <w:rPr>
          <w:lang w:val="en-US"/>
        </w:rPr>
        <w:t>Depozite pe termen scurt ale unităților de implementare a proiectelor investiționale din credite externe (1 an și mai puțin)</w:t>
      </w:r>
    </w:p>
    <w:p w14:paraId="34EE5777" w14:textId="77777777" w:rsidR="007F0303" w:rsidRPr="009031C5" w:rsidRDefault="007F0303" w:rsidP="00FD0A25">
      <w:pPr>
        <w:autoSpaceDE w:val="0"/>
        <w:autoSpaceDN w:val="0"/>
        <w:adjustRightInd w:val="0"/>
        <w:jc w:val="both"/>
        <w:rPr>
          <w:lang w:val="en-US"/>
        </w:rPr>
      </w:pPr>
      <w:r w:rsidRPr="009031C5">
        <w:rPr>
          <w:b/>
          <w:bCs/>
          <w:lang w:val="en-US"/>
        </w:rPr>
        <w:t xml:space="preserve">2545 </w:t>
      </w:r>
      <w:r w:rsidRPr="009031C5">
        <w:rPr>
          <w:lang w:val="en-US"/>
        </w:rPr>
        <w:t>Depozite pe termen mediu ale unităților de implementare a proiectelor investiționale din credite externe (mai mult de 1 an și până la 5 ani inclusiv)</w:t>
      </w:r>
    </w:p>
    <w:p w14:paraId="369E2F19" w14:textId="77777777" w:rsidR="007F0303" w:rsidRPr="009031C5" w:rsidRDefault="007F0303" w:rsidP="00FD0A25">
      <w:pPr>
        <w:autoSpaceDE w:val="0"/>
        <w:autoSpaceDN w:val="0"/>
        <w:adjustRightInd w:val="0"/>
        <w:jc w:val="both"/>
        <w:rPr>
          <w:lang w:val="en-US"/>
        </w:rPr>
      </w:pPr>
      <w:r w:rsidRPr="009031C5">
        <w:rPr>
          <w:b/>
          <w:bCs/>
          <w:lang w:val="en-US"/>
        </w:rPr>
        <w:t xml:space="preserve">2561 </w:t>
      </w:r>
      <w:r w:rsidRPr="009031C5">
        <w:rPr>
          <w:lang w:val="en-US"/>
        </w:rPr>
        <w:t>Depozite pe termen scurt ale bugetelor locale</w:t>
      </w:r>
      <w:r w:rsidRPr="009031C5" w:rsidDel="00B67E58">
        <w:rPr>
          <w:lang w:val="en-US"/>
        </w:rPr>
        <w:t xml:space="preserve"> </w:t>
      </w:r>
      <w:r w:rsidRPr="009031C5">
        <w:rPr>
          <w:lang w:val="en-US"/>
        </w:rPr>
        <w:t>(1 an și mai puțin)</w:t>
      </w:r>
    </w:p>
    <w:p w14:paraId="6D8194C4" w14:textId="77777777" w:rsidR="007F0303" w:rsidRPr="009031C5" w:rsidRDefault="007F0303" w:rsidP="00FD0A25">
      <w:pPr>
        <w:autoSpaceDE w:val="0"/>
        <w:autoSpaceDN w:val="0"/>
        <w:adjustRightInd w:val="0"/>
        <w:jc w:val="both"/>
        <w:rPr>
          <w:lang w:val="en-US"/>
        </w:rPr>
      </w:pPr>
      <w:r w:rsidRPr="009031C5">
        <w:rPr>
          <w:b/>
          <w:bCs/>
          <w:lang w:val="en-US"/>
        </w:rPr>
        <w:t xml:space="preserve">2562 </w:t>
      </w:r>
      <w:r w:rsidRPr="009031C5">
        <w:rPr>
          <w:lang w:val="en-US"/>
        </w:rPr>
        <w:t>Depozite pe termen mediu ale bugetelor locale</w:t>
      </w:r>
      <w:r w:rsidRPr="009031C5" w:rsidDel="00B67E58">
        <w:rPr>
          <w:lang w:val="en-US"/>
        </w:rPr>
        <w:t xml:space="preserve"> </w:t>
      </w:r>
      <w:r w:rsidRPr="009031C5">
        <w:rPr>
          <w:lang w:val="en-US"/>
        </w:rPr>
        <w:t>(mai mult de 1 an și până la 5 ani inclusiv)</w:t>
      </w:r>
    </w:p>
    <w:p w14:paraId="1F35165F" w14:textId="77777777" w:rsidR="007F0303" w:rsidRPr="009031C5" w:rsidRDefault="007F0303" w:rsidP="00FD0A25">
      <w:pPr>
        <w:autoSpaceDE w:val="0"/>
        <w:autoSpaceDN w:val="0"/>
        <w:adjustRightInd w:val="0"/>
        <w:jc w:val="both"/>
        <w:rPr>
          <w:lang w:val="en-US"/>
        </w:rPr>
      </w:pPr>
      <w:r w:rsidRPr="009031C5">
        <w:rPr>
          <w:b/>
          <w:bCs/>
          <w:lang w:val="en-US"/>
        </w:rPr>
        <w:t xml:space="preserve">2563 </w:t>
      </w:r>
      <w:r w:rsidRPr="009031C5">
        <w:rPr>
          <w:lang w:val="en-US"/>
        </w:rPr>
        <w:t>Depozite pe termen lung ale bugetelor locale</w:t>
      </w:r>
      <w:r w:rsidRPr="009031C5" w:rsidDel="00B67E58">
        <w:rPr>
          <w:lang w:val="en-US"/>
        </w:rPr>
        <w:t xml:space="preserve"> </w:t>
      </w:r>
      <w:r w:rsidRPr="009031C5">
        <w:rPr>
          <w:lang w:val="en-US"/>
        </w:rPr>
        <w:t>(mai mult de 5 ani)</w:t>
      </w:r>
    </w:p>
    <w:p w14:paraId="52A7F508" w14:textId="77777777" w:rsidR="007F0303" w:rsidRPr="009031C5" w:rsidRDefault="007F0303" w:rsidP="00FD0A25">
      <w:pPr>
        <w:autoSpaceDE w:val="0"/>
        <w:autoSpaceDN w:val="0"/>
        <w:adjustRightInd w:val="0"/>
        <w:jc w:val="both"/>
        <w:rPr>
          <w:lang w:val="en-US"/>
        </w:rPr>
      </w:pPr>
      <w:r w:rsidRPr="009031C5">
        <w:rPr>
          <w:b/>
          <w:bCs/>
          <w:lang w:val="en-US"/>
        </w:rPr>
        <w:t xml:space="preserve">2571 </w:t>
      </w:r>
      <w:r w:rsidRPr="009031C5">
        <w:rPr>
          <w:lang w:val="en-US"/>
        </w:rPr>
        <w:t>Datorii financiare deținute în vederea tranzacționării</w:t>
      </w:r>
    </w:p>
    <w:p w14:paraId="1070086E" w14:textId="77777777" w:rsidR="007F0303" w:rsidRPr="009031C5" w:rsidRDefault="007F0303" w:rsidP="00FD0A25">
      <w:pPr>
        <w:autoSpaceDE w:val="0"/>
        <w:autoSpaceDN w:val="0"/>
        <w:adjustRightInd w:val="0"/>
        <w:jc w:val="both"/>
        <w:rPr>
          <w:lang w:val="en-US"/>
        </w:rPr>
      </w:pPr>
      <w:r w:rsidRPr="009031C5">
        <w:rPr>
          <w:b/>
          <w:bCs/>
          <w:lang w:val="en-US"/>
        </w:rPr>
        <w:t xml:space="preserve">2572 </w:t>
      </w:r>
      <w:r w:rsidRPr="009031C5">
        <w:rPr>
          <w:lang w:val="en-US"/>
        </w:rPr>
        <w:t>Datorii financiare desemnate ca fiind evaluate la valoarea justă prin profit sau pierdere</w:t>
      </w:r>
    </w:p>
    <w:p w14:paraId="3500133E" w14:textId="77777777" w:rsidR="007F0303" w:rsidRPr="009031C5" w:rsidRDefault="007F0303" w:rsidP="00FD0A25">
      <w:pPr>
        <w:autoSpaceDE w:val="0"/>
        <w:autoSpaceDN w:val="0"/>
        <w:adjustRightInd w:val="0"/>
        <w:jc w:val="both"/>
        <w:rPr>
          <w:lang w:val="en-US"/>
        </w:rPr>
      </w:pPr>
      <w:r w:rsidRPr="009031C5">
        <w:rPr>
          <w:b/>
          <w:bCs/>
          <w:lang w:val="en-US"/>
        </w:rPr>
        <w:t xml:space="preserve">2791 </w:t>
      </w:r>
      <w:r w:rsidRPr="009031C5">
        <w:rPr>
          <w:lang w:val="en-US"/>
        </w:rPr>
        <w:t>Sume de tranzit și clearing</w:t>
      </w:r>
    </w:p>
    <w:p w14:paraId="5EEEFC9A" w14:textId="77777777" w:rsidR="007F0303" w:rsidRPr="009031C5" w:rsidRDefault="007F0303" w:rsidP="00FD0A25">
      <w:pPr>
        <w:autoSpaceDE w:val="0"/>
        <w:autoSpaceDN w:val="0"/>
        <w:adjustRightInd w:val="0"/>
        <w:jc w:val="both"/>
        <w:rPr>
          <w:lang w:val="en-US"/>
        </w:rPr>
      </w:pPr>
      <w:r w:rsidRPr="009031C5">
        <w:rPr>
          <w:b/>
          <w:bCs/>
          <w:lang w:val="en-US"/>
        </w:rPr>
        <w:t xml:space="preserve">2792 </w:t>
      </w:r>
      <w:r w:rsidRPr="009031C5">
        <w:rPr>
          <w:lang w:val="en-US"/>
        </w:rPr>
        <w:t>Încasări bănești</w:t>
      </w:r>
    </w:p>
    <w:p w14:paraId="115D79F0" w14:textId="77777777" w:rsidR="007F0303" w:rsidRPr="009031C5" w:rsidRDefault="007F0303" w:rsidP="00FD0A25">
      <w:pPr>
        <w:autoSpaceDE w:val="0"/>
        <w:autoSpaceDN w:val="0"/>
        <w:adjustRightInd w:val="0"/>
        <w:jc w:val="both"/>
        <w:rPr>
          <w:lang w:val="en-US"/>
        </w:rPr>
      </w:pPr>
      <w:r w:rsidRPr="009031C5">
        <w:rPr>
          <w:b/>
          <w:bCs/>
          <w:lang w:val="en-US"/>
        </w:rPr>
        <w:t xml:space="preserve">2793 </w:t>
      </w:r>
      <w:r w:rsidRPr="009031C5">
        <w:rPr>
          <w:lang w:val="en-US"/>
        </w:rPr>
        <w:t>Sume cu caracter neidentificat</w:t>
      </w:r>
    </w:p>
    <w:p w14:paraId="4A1BA56F" w14:textId="77777777" w:rsidR="007F0303" w:rsidRPr="009031C5" w:rsidRDefault="007F0303" w:rsidP="00FD0A25">
      <w:pPr>
        <w:autoSpaceDE w:val="0"/>
        <w:autoSpaceDN w:val="0"/>
        <w:adjustRightInd w:val="0"/>
        <w:jc w:val="both"/>
        <w:rPr>
          <w:lang w:val="en-US"/>
        </w:rPr>
      </w:pPr>
      <w:r w:rsidRPr="009031C5">
        <w:rPr>
          <w:b/>
          <w:bCs/>
          <w:lang w:val="en-US"/>
        </w:rPr>
        <w:t xml:space="preserve">2794 </w:t>
      </w:r>
      <w:r w:rsidRPr="009031C5">
        <w:rPr>
          <w:lang w:val="en-US"/>
        </w:rPr>
        <w:t>Sume în așteptarea indicațiilor clientului</w:t>
      </w:r>
    </w:p>
    <w:p w14:paraId="21A66479" w14:textId="77777777" w:rsidR="007F0303" w:rsidRPr="009031C5" w:rsidRDefault="007F0303" w:rsidP="00FD0A25">
      <w:pPr>
        <w:autoSpaceDE w:val="0"/>
        <w:autoSpaceDN w:val="0"/>
        <w:adjustRightInd w:val="0"/>
        <w:jc w:val="both"/>
        <w:rPr>
          <w:lang w:val="en-US"/>
        </w:rPr>
      </w:pPr>
      <w:r w:rsidRPr="009031C5">
        <w:rPr>
          <w:b/>
          <w:bCs/>
          <w:lang w:val="en-US"/>
        </w:rPr>
        <w:t xml:space="preserve">2795 </w:t>
      </w:r>
      <w:r w:rsidRPr="009031C5">
        <w:rPr>
          <w:lang w:val="en-US"/>
        </w:rPr>
        <w:t>Trate avizate și emise</w:t>
      </w:r>
    </w:p>
    <w:p w14:paraId="076944EF" w14:textId="77777777" w:rsidR="007F0303" w:rsidRPr="009031C5" w:rsidRDefault="007F0303" w:rsidP="00FD0A25">
      <w:pPr>
        <w:autoSpaceDE w:val="0"/>
        <w:autoSpaceDN w:val="0"/>
        <w:adjustRightInd w:val="0"/>
        <w:jc w:val="both"/>
        <w:rPr>
          <w:lang w:val="en-US"/>
        </w:rPr>
      </w:pPr>
      <w:r w:rsidRPr="009031C5">
        <w:rPr>
          <w:b/>
          <w:bCs/>
          <w:lang w:val="en-US"/>
        </w:rPr>
        <w:t xml:space="preserve">2796 </w:t>
      </w:r>
      <w:r w:rsidR="00CD0BC4" w:rsidRPr="009031C5">
        <w:rPr>
          <w:lang w:val="en-US"/>
        </w:rPr>
        <w:t>Plăț</w:t>
      </w:r>
      <w:r w:rsidRPr="009031C5">
        <w:rPr>
          <w:lang w:val="en-US"/>
        </w:rPr>
        <w:t>i încasate pentru transfer după destinație</w:t>
      </w:r>
    </w:p>
    <w:p w14:paraId="6C864988" w14:textId="77777777" w:rsidR="007F0303" w:rsidRPr="00FD0A79" w:rsidRDefault="007F0303" w:rsidP="00FD0A25">
      <w:pPr>
        <w:autoSpaceDE w:val="0"/>
        <w:autoSpaceDN w:val="0"/>
        <w:adjustRightInd w:val="0"/>
        <w:jc w:val="both"/>
        <w:rPr>
          <w:lang w:val="en-US"/>
        </w:rPr>
      </w:pPr>
      <w:r w:rsidRPr="009031C5">
        <w:rPr>
          <w:b/>
          <w:bCs/>
          <w:lang w:val="en-US"/>
        </w:rPr>
        <w:t xml:space="preserve">2797 </w:t>
      </w:r>
      <w:r w:rsidRPr="009031C5">
        <w:rPr>
          <w:lang w:val="en-US"/>
        </w:rPr>
        <w:t>Operațiuni cu carduri de plată</w:t>
      </w:r>
    </w:p>
    <w:p w14:paraId="0D8F133B" w14:textId="77777777" w:rsidR="00DC6135" w:rsidRPr="00DE4D13" w:rsidRDefault="00DC6135" w:rsidP="00DC6135">
      <w:pPr>
        <w:autoSpaceDE w:val="0"/>
        <w:autoSpaceDN w:val="0"/>
        <w:adjustRightInd w:val="0"/>
        <w:jc w:val="both"/>
        <w:rPr>
          <w:lang w:val="en-US"/>
        </w:rPr>
      </w:pPr>
      <w:r w:rsidRPr="00DE4D13">
        <w:rPr>
          <w:b/>
          <w:bCs/>
          <w:lang w:val="en-US"/>
        </w:rPr>
        <w:t xml:space="preserve">2799 </w:t>
      </w:r>
      <w:r w:rsidRPr="00DE4D13">
        <w:rPr>
          <w:lang w:val="en-US"/>
        </w:rPr>
        <w:t>Operațiuni prin sistemul de plăți instant</w:t>
      </w:r>
    </w:p>
    <w:p w14:paraId="76BFD5E6" w14:textId="77777777" w:rsidR="007F0303" w:rsidRPr="009031C5" w:rsidRDefault="007F0303" w:rsidP="00FD0A25">
      <w:pPr>
        <w:autoSpaceDE w:val="0"/>
        <w:autoSpaceDN w:val="0"/>
        <w:adjustRightInd w:val="0"/>
        <w:jc w:val="both"/>
        <w:rPr>
          <w:lang w:val="en-US"/>
        </w:rPr>
      </w:pPr>
      <w:r w:rsidRPr="009031C5">
        <w:rPr>
          <w:b/>
          <w:bCs/>
          <w:lang w:val="en-US"/>
        </w:rPr>
        <w:t xml:space="preserve">2806 </w:t>
      </w:r>
      <w:r w:rsidRPr="009031C5">
        <w:rPr>
          <w:lang w:val="en-US"/>
        </w:rPr>
        <w:t>Decontări privind procurarea/vânzarea valorilor mobiliare și valutei străine</w:t>
      </w:r>
    </w:p>
    <w:p w14:paraId="387DBD2F" w14:textId="77777777" w:rsidR="007F0303" w:rsidRPr="009031C5" w:rsidRDefault="007F0303" w:rsidP="00FD0A25">
      <w:pPr>
        <w:autoSpaceDE w:val="0"/>
        <w:autoSpaceDN w:val="0"/>
        <w:adjustRightInd w:val="0"/>
        <w:jc w:val="both"/>
        <w:rPr>
          <w:lang w:val="en-US"/>
        </w:rPr>
      </w:pPr>
      <w:r w:rsidRPr="009031C5">
        <w:rPr>
          <w:b/>
          <w:bCs/>
          <w:lang w:val="en-US"/>
        </w:rPr>
        <w:t xml:space="preserve">2807 </w:t>
      </w:r>
      <w:r w:rsidRPr="009031C5">
        <w:rPr>
          <w:lang w:val="en-US"/>
        </w:rPr>
        <w:t>Creditori privind decontări documentare</w:t>
      </w:r>
    </w:p>
    <w:p w14:paraId="4ACF8BD1" w14:textId="77777777" w:rsidR="007F0303" w:rsidRPr="009031C5" w:rsidRDefault="007F0303" w:rsidP="00FD0A25">
      <w:pPr>
        <w:autoSpaceDE w:val="0"/>
        <w:autoSpaceDN w:val="0"/>
        <w:adjustRightInd w:val="0"/>
        <w:jc w:val="both"/>
        <w:rPr>
          <w:lang w:val="en-US"/>
        </w:rPr>
      </w:pPr>
      <w:r w:rsidRPr="009031C5">
        <w:rPr>
          <w:b/>
          <w:bCs/>
          <w:lang w:val="en-US"/>
        </w:rPr>
        <w:t xml:space="preserve">2808 </w:t>
      </w:r>
      <w:r w:rsidRPr="009031C5">
        <w:rPr>
          <w:lang w:val="en-US"/>
        </w:rPr>
        <w:t>Dividende către plată</w:t>
      </w:r>
    </w:p>
    <w:p w14:paraId="17339F4E" w14:textId="77777777" w:rsidR="007F0303" w:rsidRPr="009031C5" w:rsidRDefault="007F0303" w:rsidP="00FD0A25">
      <w:pPr>
        <w:autoSpaceDE w:val="0"/>
        <w:autoSpaceDN w:val="0"/>
        <w:adjustRightInd w:val="0"/>
        <w:jc w:val="both"/>
        <w:rPr>
          <w:lang w:val="en-US"/>
        </w:rPr>
      </w:pPr>
      <w:r w:rsidRPr="009031C5">
        <w:rPr>
          <w:b/>
          <w:bCs/>
          <w:lang w:val="en-US"/>
        </w:rPr>
        <w:t xml:space="preserve">2809 </w:t>
      </w:r>
      <w:r w:rsidRPr="009031C5">
        <w:rPr>
          <w:lang w:val="en-US"/>
        </w:rPr>
        <w:t xml:space="preserve">Alte pasive </w:t>
      </w:r>
    </w:p>
    <w:p w14:paraId="327326AA" w14:textId="77777777" w:rsidR="007F0303" w:rsidRPr="009031C5" w:rsidRDefault="007F0303" w:rsidP="00FD0A25">
      <w:pPr>
        <w:autoSpaceDE w:val="0"/>
        <w:autoSpaceDN w:val="0"/>
        <w:adjustRightInd w:val="0"/>
        <w:jc w:val="both"/>
        <w:rPr>
          <w:lang w:val="en-US"/>
        </w:rPr>
      </w:pPr>
      <w:r w:rsidRPr="009031C5">
        <w:rPr>
          <w:b/>
          <w:bCs/>
          <w:lang w:val="en-US"/>
        </w:rPr>
        <w:t xml:space="preserve">2817 </w:t>
      </w:r>
      <w:r w:rsidRPr="009031C5">
        <w:rPr>
          <w:lang w:val="en-US"/>
        </w:rPr>
        <w:t>Decontări cu persoane fizice și juridice aferente mijloacelor bănești primite (granturilor) conform contractelor de împrumut</w:t>
      </w:r>
    </w:p>
    <w:p w14:paraId="069F0B7F" w14:textId="77777777" w:rsidR="007F0303" w:rsidRPr="009031C5" w:rsidRDefault="007F0303" w:rsidP="00FD0A25">
      <w:pPr>
        <w:autoSpaceDE w:val="0"/>
        <w:autoSpaceDN w:val="0"/>
        <w:adjustRightInd w:val="0"/>
        <w:jc w:val="both"/>
        <w:rPr>
          <w:lang w:val="en-US"/>
        </w:rPr>
      </w:pPr>
      <w:r w:rsidRPr="009031C5">
        <w:rPr>
          <w:b/>
          <w:bCs/>
          <w:lang w:val="en-US"/>
        </w:rPr>
        <w:t xml:space="preserve">2818 </w:t>
      </w:r>
      <w:r w:rsidRPr="009031C5">
        <w:rPr>
          <w:lang w:val="en-US"/>
        </w:rPr>
        <w:t>Decontări privind vânzarea altor active</w:t>
      </w:r>
    </w:p>
    <w:p w14:paraId="1E88C268" w14:textId="77777777" w:rsidR="007F0303" w:rsidRPr="009031C5" w:rsidRDefault="007F0303" w:rsidP="00FD0A25">
      <w:pPr>
        <w:autoSpaceDE w:val="0"/>
        <w:autoSpaceDN w:val="0"/>
        <w:adjustRightInd w:val="0"/>
        <w:jc w:val="both"/>
        <w:rPr>
          <w:lang w:val="en-US"/>
        </w:rPr>
      </w:pPr>
      <w:r w:rsidRPr="009031C5">
        <w:rPr>
          <w:b/>
          <w:bCs/>
          <w:lang w:val="en-US"/>
        </w:rPr>
        <w:t xml:space="preserve">2821 </w:t>
      </w:r>
      <w:r w:rsidRPr="009031C5">
        <w:rPr>
          <w:lang w:val="en-US"/>
        </w:rPr>
        <w:t>Datorii subordonate cu termenul achitării 5 ani și mai puțin</w:t>
      </w:r>
    </w:p>
    <w:p w14:paraId="7F96DD41" w14:textId="77777777" w:rsidR="007F0303" w:rsidRPr="009031C5" w:rsidRDefault="007F0303" w:rsidP="00FD0A25">
      <w:pPr>
        <w:autoSpaceDE w:val="0"/>
        <w:autoSpaceDN w:val="0"/>
        <w:adjustRightInd w:val="0"/>
        <w:jc w:val="both"/>
        <w:rPr>
          <w:lang w:val="en-US"/>
        </w:rPr>
      </w:pPr>
      <w:r w:rsidRPr="009031C5">
        <w:rPr>
          <w:b/>
          <w:bCs/>
          <w:lang w:val="en-US"/>
        </w:rPr>
        <w:t xml:space="preserve">2822 </w:t>
      </w:r>
      <w:r w:rsidRPr="009031C5">
        <w:rPr>
          <w:lang w:val="en-US"/>
        </w:rPr>
        <w:t>Datorii subordonate cu termenul achitării mai mare de 5 ani</w:t>
      </w:r>
    </w:p>
    <w:p w14:paraId="59B2FFC5" w14:textId="77777777" w:rsidR="007F0303" w:rsidRPr="009031C5" w:rsidRDefault="007F0303" w:rsidP="00FD0A25">
      <w:pPr>
        <w:autoSpaceDE w:val="0"/>
        <w:autoSpaceDN w:val="0"/>
        <w:adjustRightInd w:val="0"/>
        <w:jc w:val="both"/>
        <w:rPr>
          <w:lang w:val="en-US"/>
        </w:rPr>
      </w:pPr>
      <w:r w:rsidRPr="009031C5">
        <w:rPr>
          <w:b/>
          <w:bCs/>
          <w:lang w:val="en-US"/>
        </w:rPr>
        <w:t xml:space="preserve">2831 </w:t>
      </w:r>
      <w:r w:rsidRPr="009031C5">
        <w:rPr>
          <w:lang w:val="en-US"/>
        </w:rPr>
        <w:t>Acțiuni ordinare cu termen limitat</w:t>
      </w:r>
    </w:p>
    <w:p w14:paraId="430B1DD4" w14:textId="77777777" w:rsidR="007F0303" w:rsidRPr="009031C5" w:rsidRDefault="007F0303" w:rsidP="00FD0A25">
      <w:pPr>
        <w:autoSpaceDE w:val="0"/>
        <w:autoSpaceDN w:val="0"/>
        <w:adjustRightInd w:val="0"/>
        <w:jc w:val="both"/>
        <w:rPr>
          <w:lang w:val="en-US"/>
        </w:rPr>
      </w:pPr>
      <w:r w:rsidRPr="009031C5">
        <w:rPr>
          <w:b/>
          <w:bCs/>
          <w:lang w:val="en-US"/>
        </w:rPr>
        <w:t xml:space="preserve">2832 </w:t>
      </w:r>
      <w:r w:rsidRPr="009031C5">
        <w:rPr>
          <w:lang w:val="en-US"/>
        </w:rPr>
        <w:t>Acțiuni preferențiale cu termen limitat</w:t>
      </w:r>
    </w:p>
    <w:p w14:paraId="1C84321F" w14:textId="77777777" w:rsidR="007F0303" w:rsidRPr="009031C5" w:rsidRDefault="007F0303" w:rsidP="00FD0A25">
      <w:pPr>
        <w:autoSpaceDE w:val="0"/>
        <w:autoSpaceDN w:val="0"/>
        <w:adjustRightInd w:val="0"/>
        <w:jc w:val="both"/>
        <w:rPr>
          <w:lang w:val="en-US"/>
        </w:rPr>
      </w:pPr>
      <w:r w:rsidRPr="009031C5">
        <w:rPr>
          <w:b/>
          <w:bCs/>
          <w:lang w:val="en-US"/>
        </w:rPr>
        <w:t xml:space="preserve">2843 </w:t>
      </w:r>
      <w:r w:rsidRPr="009031C5">
        <w:rPr>
          <w:lang w:val="en-US"/>
        </w:rPr>
        <w:t xml:space="preserve">Împrumuturi de la </w:t>
      </w:r>
      <w:r w:rsidR="004356FB" w:rsidRPr="009031C5">
        <w:rPr>
          <w:lang w:val="en-US"/>
        </w:rPr>
        <w:t>sucursalele</w:t>
      </w:r>
      <w:r w:rsidRPr="009031C5">
        <w:rPr>
          <w:lang w:val="en-US"/>
        </w:rPr>
        <w:t xml:space="preserve"> de peste hotare</w:t>
      </w:r>
    </w:p>
    <w:p w14:paraId="16839C84" w14:textId="77777777" w:rsidR="007F0303" w:rsidRPr="009031C5" w:rsidRDefault="007F0303" w:rsidP="00FD0A25">
      <w:pPr>
        <w:autoSpaceDE w:val="0"/>
        <w:autoSpaceDN w:val="0"/>
        <w:adjustRightInd w:val="0"/>
        <w:jc w:val="both"/>
        <w:rPr>
          <w:lang w:val="en-US"/>
        </w:rPr>
      </w:pPr>
      <w:r w:rsidRPr="009031C5">
        <w:rPr>
          <w:b/>
          <w:bCs/>
          <w:lang w:val="en-US"/>
        </w:rPr>
        <w:t xml:space="preserve">2851 </w:t>
      </w:r>
      <w:r w:rsidRPr="009031C5">
        <w:rPr>
          <w:lang w:val="en-US"/>
        </w:rPr>
        <w:t>Depozite primite de către sediul central al băncii</w:t>
      </w:r>
    </w:p>
    <w:p w14:paraId="521831D8" w14:textId="77777777" w:rsidR="007F0303" w:rsidRPr="009031C5" w:rsidRDefault="007F0303" w:rsidP="00FD0A25">
      <w:pPr>
        <w:autoSpaceDE w:val="0"/>
        <w:autoSpaceDN w:val="0"/>
        <w:adjustRightInd w:val="0"/>
        <w:jc w:val="both"/>
        <w:rPr>
          <w:lang w:val="en-US"/>
        </w:rPr>
      </w:pPr>
      <w:r w:rsidRPr="009031C5">
        <w:rPr>
          <w:b/>
          <w:bCs/>
          <w:lang w:val="en-US"/>
        </w:rPr>
        <w:t xml:space="preserve">2861 </w:t>
      </w:r>
      <w:r w:rsidRPr="009031C5">
        <w:rPr>
          <w:lang w:val="en-US"/>
        </w:rPr>
        <w:t xml:space="preserve">Conturi „Loro” ale </w:t>
      </w:r>
      <w:r w:rsidR="00CF40B9" w:rsidRPr="009031C5">
        <w:rPr>
          <w:lang w:val="en-US"/>
        </w:rPr>
        <w:t>sucursalelor</w:t>
      </w:r>
      <w:r w:rsidRPr="009031C5">
        <w:rPr>
          <w:lang w:val="en-US"/>
        </w:rPr>
        <w:t xml:space="preserve"> locale</w:t>
      </w:r>
    </w:p>
    <w:p w14:paraId="053D06A9" w14:textId="77777777" w:rsidR="007F0303" w:rsidRPr="009031C5" w:rsidRDefault="007F0303" w:rsidP="00FD0A25">
      <w:pPr>
        <w:autoSpaceDE w:val="0"/>
        <w:autoSpaceDN w:val="0"/>
        <w:adjustRightInd w:val="0"/>
        <w:jc w:val="both"/>
        <w:rPr>
          <w:lang w:val="en-US"/>
        </w:rPr>
      </w:pPr>
      <w:r w:rsidRPr="009031C5">
        <w:rPr>
          <w:b/>
          <w:bCs/>
          <w:lang w:val="en-US"/>
        </w:rPr>
        <w:t xml:space="preserve">2862 </w:t>
      </w:r>
      <w:r w:rsidRPr="009031C5">
        <w:rPr>
          <w:lang w:val="en-US"/>
        </w:rPr>
        <w:t xml:space="preserve">Conturi „Loro” ale </w:t>
      </w:r>
      <w:r w:rsidR="00CF40B9" w:rsidRPr="009031C5">
        <w:rPr>
          <w:lang w:val="en-US"/>
        </w:rPr>
        <w:t>sucursalelor</w:t>
      </w:r>
      <w:r w:rsidRPr="009031C5">
        <w:rPr>
          <w:lang w:val="en-US"/>
        </w:rPr>
        <w:t xml:space="preserve"> de peste hotare</w:t>
      </w:r>
    </w:p>
    <w:p w14:paraId="418D7CEF" w14:textId="77777777" w:rsidR="00F8186A" w:rsidRPr="00AB74FF" w:rsidRDefault="00F8186A" w:rsidP="00DC6516">
      <w:pPr>
        <w:pStyle w:val="NormalWeb"/>
        <w:spacing w:line="276" w:lineRule="auto"/>
        <w:rPr>
          <w:lang w:val="en-US"/>
        </w:rPr>
      </w:pPr>
      <w:r w:rsidRPr="009031C5">
        <w:rPr>
          <w:lang w:val="en-US"/>
        </w:rPr>
        <w:t xml:space="preserve">În </w:t>
      </w:r>
      <w:r w:rsidR="00252764" w:rsidRPr="009031C5">
        <w:rPr>
          <w:lang w:val="en-US"/>
        </w:rPr>
        <w:t xml:space="preserve">baza de </w:t>
      </w:r>
      <w:r w:rsidRPr="009031C5">
        <w:rPr>
          <w:lang w:val="en-US"/>
        </w:rPr>
        <w:t>calcul se includ soldurile pasive la conturile nr.2861 și nr.2862 minus soldurile active la conturil</w:t>
      </w:r>
      <w:r w:rsidR="00CF5F8D" w:rsidRPr="009031C5">
        <w:rPr>
          <w:lang w:val="en-US"/>
        </w:rPr>
        <w:t>e nr.1861 și nr.1862, respectiv, doar în cazul în care rezultatul este o valoare pozitivă.</w:t>
      </w:r>
    </w:p>
    <w:p w14:paraId="4F6643CE" w14:textId="231B7B12" w:rsidR="0029259F" w:rsidRPr="0029259F" w:rsidRDefault="0029259F" w:rsidP="0029259F">
      <w:pPr>
        <w:tabs>
          <w:tab w:val="left" w:pos="993"/>
        </w:tabs>
        <w:spacing w:line="276" w:lineRule="auto"/>
        <w:ind w:left="567"/>
        <w:jc w:val="both"/>
      </w:pPr>
      <w:r w:rsidRPr="001852A9">
        <w:rPr>
          <w:i/>
          <w:iCs/>
          <w:sz w:val="20"/>
          <w:szCs w:val="20"/>
        </w:rPr>
        <w:t>(Пкт.</w:t>
      </w:r>
      <w:r>
        <w:rPr>
          <w:i/>
          <w:iCs/>
          <w:sz w:val="20"/>
          <w:szCs w:val="20"/>
        </w:rPr>
        <w:t>1</w:t>
      </w:r>
      <w:r w:rsidRPr="001852A9">
        <w:rPr>
          <w:i/>
          <w:iCs/>
          <w:sz w:val="20"/>
          <w:szCs w:val="20"/>
          <w:lang w:val="ro-MD"/>
        </w:rPr>
        <w:t xml:space="preserve"> </w:t>
      </w:r>
      <w:r w:rsidRPr="00D82D2B">
        <w:rPr>
          <w:i/>
          <w:iCs/>
          <w:sz w:val="20"/>
          <w:szCs w:val="20"/>
          <w:lang w:val="ro-MD"/>
        </w:rPr>
        <w:t xml:space="preserve">изменен </w:t>
      </w:r>
      <w:r w:rsidRPr="001852A9">
        <w:rPr>
          <w:i/>
          <w:iCs/>
          <w:sz w:val="20"/>
          <w:szCs w:val="20"/>
          <w:lang w:val="ro-MD"/>
        </w:rPr>
        <w:t xml:space="preserve">ПИК НБМ № 208 от 04.09.2025, в силу </w:t>
      </w:r>
      <w:r>
        <w:rPr>
          <w:i/>
          <w:iCs/>
          <w:sz w:val="20"/>
          <w:szCs w:val="20"/>
        </w:rPr>
        <w:t xml:space="preserve">с </w:t>
      </w:r>
      <w:r w:rsidRPr="001852A9">
        <w:rPr>
          <w:i/>
          <w:iCs/>
          <w:sz w:val="20"/>
          <w:szCs w:val="20"/>
          <w:lang w:val="ro-MD"/>
        </w:rPr>
        <w:t>16.09.2025</w:t>
      </w:r>
      <w:r>
        <w:rPr>
          <w:i/>
          <w:iCs/>
          <w:sz w:val="20"/>
          <w:szCs w:val="20"/>
        </w:rPr>
        <w:t>)</w:t>
      </w:r>
    </w:p>
    <w:p w14:paraId="6BFEB1CA" w14:textId="465F71C1" w:rsidR="00F8186A" w:rsidRPr="0029259F" w:rsidRDefault="00F8186A" w:rsidP="0053419A">
      <w:pPr>
        <w:pStyle w:val="NormalWeb"/>
        <w:numPr>
          <w:ilvl w:val="1"/>
          <w:numId w:val="8"/>
        </w:numPr>
        <w:tabs>
          <w:tab w:val="left" w:pos="709"/>
          <w:tab w:val="left" w:pos="851"/>
          <w:tab w:val="left" w:pos="993"/>
        </w:tabs>
        <w:spacing w:line="276" w:lineRule="auto"/>
        <w:ind w:left="0" w:firstLine="567"/>
      </w:pPr>
      <w:r w:rsidRPr="009031C5">
        <w:rPr>
          <w:lang w:val="en-US"/>
        </w:rPr>
        <w:t>La</w:t>
      </w:r>
      <w:r w:rsidRPr="0029259F">
        <w:t xml:space="preserve"> </w:t>
      </w:r>
      <w:r w:rsidRPr="009031C5">
        <w:rPr>
          <w:lang w:val="en-US"/>
        </w:rPr>
        <w:t>determinarea</w:t>
      </w:r>
      <w:r w:rsidRPr="0029259F">
        <w:t xml:space="preserve"> </w:t>
      </w:r>
      <w:r w:rsidRPr="009031C5">
        <w:rPr>
          <w:lang w:val="en-US"/>
        </w:rPr>
        <w:t>bazei</w:t>
      </w:r>
      <w:r w:rsidRPr="0029259F">
        <w:t xml:space="preserve"> </w:t>
      </w:r>
      <w:r w:rsidRPr="009031C5">
        <w:rPr>
          <w:lang w:val="en-US"/>
        </w:rPr>
        <w:t>de</w:t>
      </w:r>
      <w:r w:rsidRPr="0029259F">
        <w:t xml:space="preserve"> </w:t>
      </w:r>
      <w:r w:rsidRPr="009031C5">
        <w:rPr>
          <w:lang w:val="en-US"/>
        </w:rPr>
        <w:t>calcul</w:t>
      </w:r>
      <w:r w:rsidRPr="0029259F">
        <w:t xml:space="preserve"> </w:t>
      </w:r>
      <w:r w:rsidRPr="009031C5">
        <w:rPr>
          <w:lang w:val="en-US"/>
        </w:rPr>
        <w:t>nu</w:t>
      </w:r>
      <w:r w:rsidRPr="0029259F">
        <w:t xml:space="preserve"> </w:t>
      </w:r>
      <w:r w:rsidRPr="009031C5">
        <w:rPr>
          <w:lang w:val="en-US"/>
        </w:rPr>
        <w:t>se</w:t>
      </w:r>
      <w:r w:rsidRPr="0029259F">
        <w:t xml:space="preserve"> </w:t>
      </w:r>
      <w:r w:rsidRPr="009031C5">
        <w:rPr>
          <w:lang w:val="en-US"/>
        </w:rPr>
        <w:t>includ</w:t>
      </w:r>
      <w:r w:rsidRPr="0029259F">
        <w:t xml:space="preserve"> </w:t>
      </w:r>
      <w:r w:rsidRPr="009031C5">
        <w:rPr>
          <w:lang w:val="en-US"/>
        </w:rPr>
        <w:t>soldurile</w:t>
      </w:r>
      <w:r w:rsidRPr="0029259F">
        <w:t xml:space="preserve"> î</w:t>
      </w:r>
      <w:r w:rsidRPr="009031C5">
        <w:rPr>
          <w:lang w:val="en-US"/>
        </w:rPr>
        <w:t>mprumuturilor</w:t>
      </w:r>
      <w:r w:rsidRPr="0029259F">
        <w:t xml:space="preserve">, </w:t>
      </w:r>
      <w:r w:rsidRPr="009031C5">
        <w:rPr>
          <w:lang w:val="en-US"/>
        </w:rPr>
        <w:t>depozitelor</w:t>
      </w:r>
      <w:r w:rsidRPr="0029259F">
        <w:t xml:space="preserve"> ș</w:t>
      </w:r>
      <w:r w:rsidRPr="009031C5">
        <w:rPr>
          <w:lang w:val="en-US"/>
        </w:rPr>
        <w:t>i</w:t>
      </w:r>
      <w:r w:rsidRPr="0029259F">
        <w:t xml:space="preserve"> </w:t>
      </w:r>
      <w:r w:rsidRPr="009031C5">
        <w:rPr>
          <w:lang w:val="en-US"/>
        </w:rPr>
        <w:t>depozitelor</w:t>
      </w:r>
      <w:r w:rsidRPr="0029259F">
        <w:t>-</w:t>
      </w:r>
      <w:r w:rsidRPr="009031C5">
        <w:rPr>
          <w:lang w:val="en-US"/>
        </w:rPr>
        <w:t>garan</w:t>
      </w:r>
      <w:r w:rsidRPr="0029259F">
        <w:t>ț</w:t>
      </w:r>
      <w:r w:rsidRPr="009031C5">
        <w:rPr>
          <w:lang w:val="en-US"/>
        </w:rPr>
        <w:t>ii</w:t>
      </w:r>
      <w:r w:rsidRPr="0029259F">
        <w:t xml:space="preserve"> î</w:t>
      </w:r>
      <w:r w:rsidRPr="009031C5">
        <w:rPr>
          <w:lang w:val="en-US"/>
        </w:rPr>
        <w:t>n</w:t>
      </w:r>
      <w:r w:rsidRPr="0029259F">
        <w:t xml:space="preserve"> </w:t>
      </w:r>
      <w:r w:rsidR="009D2542" w:rsidRPr="009031C5">
        <w:rPr>
          <w:lang w:val="en-US"/>
        </w:rPr>
        <w:t>MDL</w:t>
      </w:r>
      <w:r w:rsidRPr="0029259F">
        <w:t>, î</w:t>
      </w:r>
      <w:r w:rsidRPr="009031C5">
        <w:rPr>
          <w:lang w:val="en-US"/>
        </w:rPr>
        <w:t>n</w:t>
      </w:r>
      <w:r w:rsidRPr="0029259F">
        <w:t xml:space="preserve"> </w:t>
      </w:r>
      <w:r w:rsidRPr="009031C5">
        <w:rPr>
          <w:lang w:val="en-US"/>
        </w:rPr>
        <w:t>valute</w:t>
      </w:r>
      <w:r w:rsidRPr="0029259F">
        <w:t xml:space="preserve"> </w:t>
      </w:r>
      <w:r w:rsidRPr="009031C5">
        <w:rPr>
          <w:lang w:val="en-US"/>
        </w:rPr>
        <w:t>neconvertibile</w:t>
      </w:r>
      <w:r w:rsidRPr="0029259F">
        <w:t xml:space="preserve"> ș</w:t>
      </w:r>
      <w:r w:rsidRPr="009031C5">
        <w:rPr>
          <w:lang w:val="en-US"/>
        </w:rPr>
        <w:t>i</w:t>
      </w:r>
      <w:r w:rsidRPr="0029259F">
        <w:t xml:space="preserve"> î</w:t>
      </w:r>
      <w:r w:rsidRPr="009031C5">
        <w:rPr>
          <w:lang w:val="en-US"/>
        </w:rPr>
        <w:t>n</w:t>
      </w:r>
      <w:r w:rsidRPr="0029259F">
        <w:t xml:space="preserve"> </w:t>
      </w:r>
      <w:r w:rsidRPr="009031C5">
        <w:rPr>
          <w:lang w:val="en-US"/>
        </w:rPr>
        <w:t>valute</w:t>
      </w:r>
      <w:r w:rsidRPr="0029259F">
        <w:t xml:space="preserve"> </w:t>
      </w:r>
      <w:r w:rsidRPr="009031C5">
        <w:rPr>
          <w:lang w:val="en-US"/>
        </w:rPr>
        <w:t>liber</w:t>
      </w:r>
      <w:r w:rsidRPr="0029259F">
        <w:t xml:space="preserve"> </w:t>
      </w:r>
      <w:r w:rsidRPr="009031C5">
        <w:rPr>
          <w:lang w:val="en-US"/>
        </w:rPr>
        <w:t>convertibile</w:t>
      </w:r>
      <w:r w:rsidRPr="0029259F">
        <w:t xml:space="preserve"> </w:t>
      </w:r>
      <w:r w:rsidRPr="009031C5">
        <w:rPr>
          <w:lang w:val="en-US"/>
        </w:rPr>
        <w:t>ob</w:t>
      </w:r>
      <w:r w:rsidRPr="0029259F">
        <w:t>ț</w:t>
      </w:r>
      <w:r w:rsidRPr="009031C5">
        <w:rPr>
          <w:lang w:val="en-US"/>
        </w:rPr>
        <w:t>inute</w:t>
      </w:r>
      <w:r w:rsidRPr="0029259F">
        <w:t xml:space="preserve"> </w:t>
      </w:r>
      <w:r w:rsidRPr="009031C5">
        <w:rPr>
          <w:lang w:val="en-US"/>
        </w:rPr>
        <w:t>de</w:t>
      </w:r>
      <w:r w:rsidRPr="0029259F">
        <w:t xml:space="preserve"> </w:t>
      </w:r>
      <w:r w:rsidRPr="009031C5">
        <w:rPr>
          <w:lang w:val="en-US"/>
        </w:rPr>
        <w:t>la</w:t>
      </w:r>
      <w:r w:rsidRPr="0029259F">
        <w:t xml:space="preserve"> </w:t>
      </w:r>
      <w:r w:rsidR="00CF0165" w:rsidRPr="009031C5">
        <w:rPr>
          <w:lang w:val="en-US"/>
        </w:rPr>
        <w:t>b</w:t>
      </w:r>
      <w:r w:rsidR="00CF0165" w:rsidRPr="0029259F">
        <w:t>ă</w:t>
      </w:r>
      <w:r w:rsidR="00CF0165" w:rsidRPr="009031C5">
        <w:rPr>
          <w:lang w:val="en-US"/>
        </w:rPr>
        <w:t>nci</w:t>
      </w:r>
      <w:r w:rsidR="0075440E" w:rsidRPr="0029259F">
        <w:t xml:space="preserve"> </w:t>
      </w:r>
      <w:r w:rsidR="00A851D8" w:rsidRPr="0029259F">
        <w:t>(</w:t>
      </w:r>
      <w:r w:rsidR="00A851D8" w:rsidRPr="009031C5">
        <w:rPr>
          <w:lang w:val="en-US"/>
        </w:rPr>
        <w:t>subiec</w:t>
      </w:r>
      <w:r w:rsidR="00A851D8" w:rsidRPr="0029259F">
        <w:t>ț</w:t>
      </w:r>
      <w:r w:rsidR="00A851D8" w:rsidRPr="009031C5">
        <w:rPr>
          <w:lang w:val="en-US"/>
        </w:rPr>
        <w:t>i</w:t>
      </w:r>
      <w:r w:rsidR="00A851D8" w:rsidRPr="0029259F">
        <w:t xml:space="preserve"> </w:t>
      </w:r>
      <w:r w:rsidR="00A851D8" w:rsidRPr="009031C5">
        <w:rPr>
          <w:lang w:val="en-US"/>
        </w:rPr>
        <w:t>ai</w:t>
      </w:r>
      <w:r w:rsidR="00A851D8" w:rsidRPr="0029259F">
        <w:t xml:space="preserve"> </w:t>
      </w:r>
      <w:r w:rsidR="00A851D8" w:rsidRPr="009031C5">
        <w:rPr>
          <w:lang w:val="en-US"/>
        </w:rPr>
        <w:t>regimului</w:t>
      </w:r>
      <w:r w:rsidR="00A851D8" w:rsidRPr="0029259F">
        <w:t xml:space="preserve"> </w:t>
      </w:r>
      <w:r w:rsidR="00A851D8" w:rsidRPr="009031C5">
        <w:rPr>
          <w:lang w:val="en-US"/>
        </w:rPr>
        <w:t>rezervelor</w:t>
      </w:r>
      <w:r w:rsidR="00A851D8" w:rsidRPr="0029259F">
        <w:t xml:space="preserve"> </w:t>
      </w:r>
      <w:r w:rsidR="00A851D8" w:rsidRPr="009031C5">
        <w:rPr>
          <w:lang w:val="en-US"/>
        </w:rPr>
        <w:t>obligatorii</w:t>
      </w:r>
      <w:r w:rsidR="00A851D8" w:rsidRPr="0029259F">
        <w:t xml:space="preserve"> </w:t>
      </w:r>
      <w:r w:rsidR="00A851D8" w:rsidRPr="009031C5">
        <w:rPr>
          <w:lang w:val="en-US"/>
        </w:rPr>
        <w:t>stabilit</w:t>
      </w:r>
      <w:r w:rsidR="00A851D8" w:rsidRPr="0029259F">
        <w:t xml:space="preserve"> </w:t>
      </w:r>
      <w:r w:rsidR="00A851D8" w:rsidRPr="009031C5">
        <w:rPr>
          <w:lang w:val="en-US"/>
        </w:rPr>
        <w:t>de</w:t>
      </w:r>
      <w:r w:rsidR="00A851D8" w:rsidRPr="0029259F">
        <w:t xml:space="preserve"> </w:t>
      </w:r>
      <w:r w:rsidR="00A851D8" w:rsidRPr="009031C5">
        <w:rPr>
          <w:lang w:val="en-US"/>
        </w:rPr>
        <w:t>Banca</w:t>
      </w:r>
      <w:r w:rsidR="00A851D8" w:rsidRPr="0029259F">
        <w:t xml:space="preserve"> </w:t>
      </w:r>
      <w:r w:rsidR="00A851D8" w:rsidRPr="009031C5">
        <w:rPr>
          <w:lang w:val="en-US"/>
        </w:rPr>
        <w:t>Na</w:t>
      </w:r>
      <w:r w:rsidR="00A851D8" w:rsidRPr="0029259F">
        <w:t>ț</w:t>
      </w:r>
      <w:r w:rsidR="00A851D8" w:rsidRPr="009031C5">
        <w:rPr>
          <w:lang w:val="en-US"/>
        </w:rPr>
        <w:t>ional</w:t>
      </w:r>
      <w:r w:rsidR="00A851D8" w:rsidRPr="0029259F">
        <w:t>ă)</w:t>
      </w:r>
      <w:r w:rsidRPr="0029259F">
        <w:t>,</w:t>
      </w:r>
      <w:r w:rsidR="006D1B66" w:rsidRPr="0029259F">
        <w:t xml:space="preserve"> </w:t>
      </w:r>
      <w:r w:rsidRPr="009031C5">
        <w:rPr>
          <w:lang w:val="en-US"/>
        </w:rPr>
        <w:t>reflectate</w:t>
      </w:r>
      <w:r w:rsidRPr="0029259F">
        <w:t xml:space="preserve"> î</w:t>
      </w:r>
      <w:r w:rsidRPr="009031C5">
        <w:rPr>
          <w:lang w:val="en-US"/>
        </w:rPr>
        <w:t>n</w:t>
      </w:r>
      <w:r w:rsidRPr="0029259F">
        <w:t xml:space="preserve"> </w:t>
      </w:r>
      <w:r w:rsidRPr="009031C5">
        <w:rPr>
          <w:lang w:val="en-US"/>
        </w:rPr>
        <w:t>conturile</w:t>
      </w:r>
      <w:r w:rsidRPr="0029259F">
        <w:t xml:space="preserve"> </w:t>
      </w:r>
      <w:r w:rsidR="00DC6135" w:rsidRPr="002A430A">
        <w:rPr>
          <w:lang w:val="ro-MD"/>
        </w:rPr>
        <w:t>nr.2032, nr.2033, nr.2034</w:t>
      </w:r>
      <w:r w:rsidR="00DC6135">
        <w:rPr>
          <w:lang w:val="ro-MD"/>
        </w:rPr>
        <w:t xml:space="preserve">, </w:t>
      </w:r>
      <w:r w:rsidRPr="009031C5">
        <w:rPr>
          <w:lang w:val="en-US"/>
        </w:rPr>
        <w:t>nr</w:t>
      </w:r>
      <w:r w:rsidRPr="0029259F">
        <w:t xml:space="preserve">.2062, </w:t>
      </w:r>
      <w:r w:rsidRPr="009031C5">
        <w:rPr>
          <w:lang w:val="en-US"/>
        </w:rPr>
        <w:t>nr</w:t>
      </w:r>
      <w:r w:rsidRPr="0029259F">
        <w:t xml:space="preserve">.2075, </w:t>
      </w:r>
      <w:r w:rsidRPr="009031C5">
        <w:rPr>
          <w:lang w:val="en-US"/>
        </w:rPr>
        <w:t>nr</w:t>
      </w:r>
      <w:r w:rsidRPr="0029259F">
        <w:t xml:space="preserve">.2095, </w:t>
      </w:r>
      <w:r w:rsidRPr="009031C5">
        <w:rPr>
          <w:lang w:val="en-US"/>
        </w:rPr>
        <w:t>nr</w:t>
      </w:r>
      <w:r w:rsidRPr="0029259F">
        <w:t xml:space="preserve">.2096, </w:t>
      </w:r>
      <w:r w:rsidRPr="009031C5">
        <w:rPr>
          <w:lang w:val="en-US"/>
        </w:rPr>
        <w:t>nr</w:t>
      </w:r>
      <w:r w:rsidRPr="0029259F">
        <w:t xml:space="preserve">.2097, </w:t>
      </w:r>
      <w:r w:rsidRPr="009031C5">
        <w:rPr>
          <w:lang w:val="en-US"/>
        </w:rPr>
        <w:t>nr</w:t>
      </w:r>
      <w:r w:rsidRPr="0029259F">
        <w:t xml:space="preserve">.2098, </w:t>
      </w:r>
      <w:r w:rsidRPr="009031C5">
        <w:rPr>
          <w:lang w:val="en-US"/>
        </w:rPr>
        <w:t>nr</w:t>
      </w:r>
      <w:r w:rsidRPr="0029259F">
        <w:t xml:space="preserve">.2331, </w:t>
      </w:r>
      <w:r w:rsidRPr="009031C5">
        <w:rPr>
          <w:lang w:val="en-US"/>
        </w:rPr>
        <w:t>nr</w:t>
      </w:r>
      <w:r w:rsidRPr="0029259F">
        <w:t xml:space="preserve">.2332, </w:t>
      </w:r>
      <w:r w:rsidRPr="009031C5">
        <w:rPr>
          <w:lang w:val="en-US"/>
        </w:rPr>
        <w:t>nr</w:t>
      </w:r>
      <w:r w:rsidRPr="0029259F">
        <w:t xml:space="preserve">.2341, </w:t>
      </w:r>
      <w:r w:rsidRPr="009031C5">
        <w:rPr>
          <w:lang w:val="en-US"/>
        </w:rPr>
        <w:t>nr</w:t>
      </w:r>
      <w:r w:rsidRPr="0029259F">
        <w:t xml:space="preserve">.2342, </w:t>
      </w:r>
      <w:r w:rsidRPr="009031C5">
        <w:rPr>
          <w:lang w:val="en-US"/>
        </w:rPr>
        <w:t>nr</w:t>
      </w:r>
      <w:r w:rsidRPr="0029259F">
        <w:t xml:space="preserve">.2343, </w:t>
      </w:r>
      <w:r w:rsidRPr="009031C5">
        <w:rPr>
          <w:lang w:val="en-US"/>
        </w:rPr>
        <w:t>nr</w:t>
      </w:r>
      <w:r w:rsidRPr="0029259F">
        <w:t xml:space="preserve">.2344, </w:t>
      </w:r>
      <w:r w:rsidRPr="009031C5">
        <w:rPr>
          <w:lang w:val="en-US"/>
        </w:rPr>
        <w:t>nr</w:t>
      </w:r>
      <w:r w:rsidRPr="0029259F">
        <w:t xml:space="preserve">.2346, </w:t>
      </w:r>
      <w:r w:rsidRPr="009031C5">
        <w:rPr>
          <w:lang w:val="en-US"/>
        </w:rPr>
        <w:t>nr</w:t>
      </w:r>
      <w:r w:rsidRPr="0029259F">
        <w:t xml:space="preserve">.2347, </w:t>
      </w:r>
      <w:r w:rsidRPr="009031C5">
        <w:rPr>
          <w:lang w:val="en-US"/>
        </w:rPr>
        <w:t>nr</w:t>
      </w:r>
      <w:r w:rsidRPr="0029259F">
        <w:t xml:space="preserve">.2348, </w:t>
      </w:r>
      <w:r w:rsidRPr="009031C5">
        <w:rPr>
          <w:lang w:val="en-US"/>
        </w:rPr>
        <w:t>nr</w:t>
      </w:r>
      <w:r w:rsidRPr="0029259F">
        <w:t xml:space="preserve">.2349, </w:t>
      </w:r>
      <w:r w:rsidRPr="009031C5">
        <w:rPr>
          <w:lang w:val="en-US"/>
        </w:rPr>
        <w:t>soldurile</w:t>
      </w:r>
      <w:r w:rsidRPr="0029259F">
        <w:t xml:space="preserve"> î</w:t>
      </w:r>
      <w:r w:rsidRPr="009031C5">
        <w:rPr>
          <w:lang w:val="en-US"/>
        </w:rPr>
        <w:t>mprumuturilor</w:t>
      </w:r>
      <w:r w:rsidRPr="0029259F">
        <w:t xml:space="preserve"> </w:t>
      </w:r>
      <w:r w:rsidRPr="009031C5">
        <w:rPr>
          <w:lang w:val="en-US"/>
        </w:rPr>
        <w:t>ob</w:t>
      </w:r>
      <w:r w:rsidRPr="0029259F">
        <w:t>ț</w:t>
      </w:r>
      <w:r w:rsidRPr="009031C5">
        <w:rPr>
          <w:lang w:val="en-US"/>
        </w:rPr>
        <w:t>inute</w:t>
      </w:r>
      <w:r w:rsidRPr="0029259F">
        <w:t xml:space="preserve"> </w:t>
      </w:r>
      <w:r w:rsidRPr="009031C5">
        <w:rPr>
          <w:lang w:val="en-US"/>
        </w:rPr>
        <w:t>de</w:t>
      </w:r>
      <w:r w:rsidRPr="0029259F">
        <w:t xml:space="preserve"> </w:t>
      </w:r>
      <w:r w:rsidRPr="009031C5">
        <w:rPr>
          <w:lang w:val="en-US"/>
        </w:rPr>
        <w:t>la</w:t>
      </w:r>
      <w:r w:rsidRPr="0029259F">
        <w:t xml:space="preserve"> </w:t>
      </w:r>
      <w:r w:rsidR="00BA73D6" w:rsidRPr="009031C5">
        <w:rPr>
          <w:lang w:val="en-US"/>
        </w:rPr>
        <w:t>Banca</w:t>
      </w:r>
      <w:r w:rsidR="00BA73D6" w:rsidRPr="0029259F">
        <w:t xml:space="preserve"> </w:t>
      </w:r>
      <w:r w:rsidR="00BA73D6" w:rsidRPr="009031C5">
        <w:rPr>
          <w:lang w:val="en-US"/>
        </w:rPr>
        <w:t>Na</w:t>
      </w:r>
      <w:r w:rsidR="00BA73D6" w:rsidRPr="0029259F">
        <w:t>ț</w:t>
      </w:r>
      <w:r w:rsidR="00BA73D6" w:rsidRPr="009031C5">
        <w:rPr>
          <w:lang w:val="en-US"/>
        </w:rPr>
        <w:t>ional</w:t>
      </w:r>
      <w:r w:rsidR="00BA73D6" w:rsidRPr="0029259F">
        <w:t xml:space="preserve">ă </w:t>
      </w:r>
      <w:r w:rsidR="00270283" w:rsidRPr="0029259F">
        <w:t>ș</w:t>
      </w:r>
      <w:r w:rsidRPr="009031C5">
        <w:rPr>
          <w:lang w:val="en-US"/>
        </w:rPr>
        <w:t>i</w:t>
      </w:r>
      <w:r w:rsidRPr="0029259F">
        <w:t xml:space="preserve"> </w:t>
      </w:r>
      <w:r w:rsidR="00CF0165" w:rsidRPr="009031C5">
        <w:rPr>
          <w:lang w:val="en-US"/>
        </w:rPr>
        <w:t>b</w:t>
      </w:r>
      <w:r w:rsidR="00CF0165" w:rsidRPr="0029259F">
        <w:t>ă</w:t>
      </w:r>
      <w:r w:rsidR="00CF0165" w:rsidRPr="009031C5">
        <w:rPr>
          <w:lang w:val="en-US"/>
        </w:rPr>
        <w:t>nci</w:t>
      </w:r>
      <w:r w:rsidR="00AB2BEE" w:rsidRPr="0029259F">
        <w:t xml:space="preserve"> </w:t>
      </w:r>
      <w:r w:rsidR="00A851D8" w:rsidRPr="0029259F">
        <w:t>(</w:t>
      </w:r>
      <w:r w:rsidR="00A851D8" w:rsidRPr="009031C5">
        <w:rPr>
          <w:lang w:val="en-US"/>
        </w:rPr>
        <w:t>subiec</w:t>
      </w:r>
      <w:r w:rsidR="00A851D8" w:rsidRPr="0029259F">
        <w:t>ț</w:t>
      </w:r>
      <w:r w:rsidR="00A851D8" w:rsidRPr="009031C5">
        <w:rPr>
          <w:lang w:val="en-US"/>
        </w:rPr>
        <w:t>i</w:t>
      </w:r>
      <w:r w:rsidR="00A851D8" w:rsidRPr="0029259F">
        <w:t xml:space="preserve"> </w:t>
      </w:r>
      <w:r w:rsidR="00A851D8" w:rsidRPr="009031C5">
        <w:rPr>
          <w:lang w:val="en-US"/>
        </w:rPr>
        <w:t>ai</w:t>
      </w:r>
      <w:r w:rsidR="00A851D8" w:rsidRPr="0029259F">
        <w:t xml:space="preserve"> </w:t>
      </w:r>
      <w:r w:rsidR="00A851D8" w:rsidRPr="009031C5">
        <w:rPr>
          <w:lang w:val="en-US"/>
        </w:rPr>
        <w:t>regimului</w:t>
      </w:r>
      <w:r w:rsidR="00A851D8" w:rsidRPr="0029259F">
        <w:t xml:space="preserve"> </w:t>
      </w:r>
      <w:r w:rsidR="00A851D8" w:rsidRPr="009031C5">
        <w:rPr>
          <w:lang w:val="en-US"/>
        </w:rPr>
        <w:t>rezervelor</w:t>
      </w:r>
      <w:r w:rsidR="00A851D8" w:rsidRPr="0029259F">
        <w:t xml:space="preserve"> </w:t>
      </w:r>
      <w:r w:rsidR="00A851D8" w:rsidRPr="009031C5">
        <w:rPr>
          <w:lang w:val="en-US"/>
        </w:rPr>
        <w:t>obligatorii</w:t>
      </w:r>
      <w:r w:rsidR="00A851D8" w:rsidRPr="0029259F">
        <w:t xml:space="preserve"> </w:t>
      </w:r>
      <w:r w:rsidR="00A851D8" w:rsidRPr="009031C5">
        <w:rPr>
          <w:lang w:val="en-US"/>
        </w:rPr>
        <w:t>stabilit</w:t>
      </w:r>
      <w:r w:rsidR="00A851D8" w:rsidRPr="0029259F">
        <w:t xml:space="preserve"> </w:t>
      </w:r>
      <w:r w:rsidR="00A851D8" w:rsidRPr="009031C5">
        <w:rPr>
          <w:lang w:val="en-US"/>
        </w:rPr>
        <w:t>de</w:t>
      </w:r>
      <w:r w:rsidR="00A851D8" w:rsidRPr="0029259F">
        <w:t xml:space="preserve"> </w:t>
      </w:r>
      <w:r w:rsidR="00A851D8" w:rsidRPr="009031C5">
        <w:rPr>
          <w:lang w:val="en-US"/>
        </w:rPr>
        <w:t>Banca</w:t>
      </w:r>
      <w:r w:rsidR="00A851D8" w:rsidRPr="0029259F">
        <w:t xml:space="preserve"> </w:t>
      </w:r>
      <w:r w:rsidR="00A851D8" w:rsidRPr="009031C5">
        <w:rPr>
          <w:lang w:val="en-US"/>
        </w:rPr>
        <w:t>Na</w:t>
      </w:r>
      <w:r w:rsidR="00A851D8" w:rsidRPr="0029259F">
        <w:t>ț</w:t>
      </w:r>
      <w:r w:rsidR="00A851D8" w:rsidRPr="009031C5">
        <w:rPr>
          <w:lang w:val="en-US"/>
        </w:rPr>
        <w:t>ional</w:t>
      </w:r>
      <w:r w:rsidR="00A851D8" w:rsidRPr="0029259F">
        <w:t>ă)</w:t>
      </w:r>
      <w:r w:rsidR="00CF0165" w:rsidRPr="0029259F">
        <w:t xml:space="preserve"> </w:t>
      </w:r>
      <w:r w:rsidRPr="009031C5">
        <w:rPr>
          <w:lang w:val="en-US"/>
        </w:rPr>
        <w:t>prin</w:t>
      </w:r>
      <w:r w:rsidRPr="0029259F">
        <w:t xml:space="preserve"> </w:t>
      </w:r>
      <w:r w:rsidRPr="009031C5">
        <w:rPr>
          <w:lang w:val="en-US"/>
        </w:rPr>
        <w:t>acorduri</w:t>
      </w:r>
      <w:r w:rsidRPr="0029259F">
        <w:t xml:space="preserve"> </w:t>
      </w:r>
      <w:r w:rsidR="005975DA" w:rsidRPr="009031C5">
        <w:rPr>
          <w:lang w:val="en-US"/>
        </w:rPr>
        <w:t>repo</w:t>
      </w:r>
      <w:r w:rsidR="005975DA" w:rsidRPr="0029259F">
        <w:t xml:space="preserve"> </w:t>
      </w:r>
      <w:r w:rsidRPr="009031C5">
        <w:rPr>
          <w:lang w:val="en-US"/>
        </w:rPr>
        <w:t>reflectate</w:t>
      </w:r>
      <w:r w:rsidRPr="0029259F">
        <w:t xml:space="preserve"> î</w:t>
      </w:r>
      <w:r w:rsidRPr="009031C5">
        <w:rPr>
          <w:lang w:val="en-US"/>
        </w:rPr>
        <w:t>n</w:t>
      </w:r>
      <w:r w:rsidRPr="0029259F">
        <w:t xml:space="preserve"> </w:t>
      </w:r>
      <w:r w:rsidRPr="009031C5">
        <w:rPr>
          <w:lang w:val="en-US"/>
        </w:rPr>
        <w:t>contul</w:t>
      </w:r>
      <w:r w:rsidRPr="0029259F">
        <w:t xml:space="preserve"> </w:t>
      </w:r>
      <w:r w:rsidRPr="009031C5">
        <w:rPr>
          <w:lang w:val="en-US"/>
        </w:rPr>
        <w:t>n</w:t>
      </w:r>
      <w:r w:rsidR="00E831D0" w:rsidRPr="009031C5">
        <w:rPr>
          <w:lang w:val="en-US"/>
        </w:rPr>
        <w:t>r</w:t>
      </w:r>
      <w:r w:rsidR="00E831D0" w:rsidRPr="0029259F">
        <w:t xml:space="preserve">.2151, </w:t>
      </w:r>
      <w:r w:rsidR="00E831D0" w:rsidRPr="009031C5">
        <w:rPr>
          <w:lang w:val="en-US"/>
        </w:rPr>
        <w:t>soldurile</w:t>
      </w:r>
      <w:r w:rsidR="00E831D0" w:rsidRPr="0029259F">
        <w:t xml:space="preserve"> </w:t>
      </w:r>
      <w:r w:rsidR="00E831D0" w:rsidRPr="009031C5">
        <w:rPr>
          <w:lang w:val="en-US"/>
        </w:rPr>
        <w:t>datoriilor</w:t>
      </w:r>
      <w:r w:rsidR="00E831D0" w:rsidRPr="0029259F">
        <w:t xml:space="preserve"> </w:t>
      </w:r>
      <w:r w:rsidR="00E831D0" w:rsidRPr="009031C5">
        <w:rPr>
          <w:lang w:val="en-US"/>
        </w:rPr>
        <w:t>fa</w:t>
      </w:r>
      <w:r w:rsidR="00E831D0" w:rsidRPr="0029259F">
        <w:t>ț</w:t>
      </w:r>
      <w:r w:rsidRPr="0029259F">
        <w:t xml:space="preserve">ă </w:t>
      </w:r>
      <w:r w:rsidRPr="009031C5">
        <w:rPr>
          <w:lang w:val="en-US"/>
        </w:rPr>
        <w:t>de</w:t>
      </w:r>
      <w:r w:rsidRPr="0029259F">
        <w:t xml:space="preserve"> </w:t>
      </w:r>
      <w:r w:rsidRPr="009031C5">
        <w:rPr>
          <w:lang w:val="en-US"/>
        </w:rPr>
        <w:t>b</w:t>
      </w:r>
      <w:r w:rsidRPr="0029259F">
        <w:t>ă</w:t>
      </w:r>
      <w:r w:rsidRPr="009031C5">
        <w:rPr>
          <w:lang w:val="en-US"/>
        </w:rPr>
        <w:t>nci</w:t>
      </w:r>
      <w:r w:rsidRPr="0029259F">
        <w:t xml:space="preserve"> </w:t>
      </w:r>
      <w:r w:rsidRPr="009031C5">
        <w:rPr>
          <w:lang w:val="en-US"/>
        </w:rPr>
        <w:t>privind</w:t>
      </w:r>
      <w:r w:rsidRPr="0029259F">
        <w:t xml:space="preserve"> </w:t>
      </w:r>
      <w:r w:rsidRPr="009031C5">
        <w:rPr>
          <w:lang w:val="en-US"/>
        </w:rPr>
        <w:t>leasingul</w:t>
      </w:r>
      <w:r w:rsidRPr="0029259F">
        <w:t xml:space="preserve"> </w:t>
      </w:r>
      <w:r w:rsidRPr="009031C5">
        <w:rPr>
          <w:lang w:val="en-US"/>
        </w:rPr>
        <w:t>financi</w:t>
      </w:r>
      <w:r w:rsidR="008D6384" w:rsidRPr="009031C5">
        <w:rPr>
          <w:lang w:val="en-US"/>
        </w:rPr>
        <w:t>ar</w:t>
      </w:r>
      <w:r w:rsidR="008D6384" w:rsidRPr="0029259F">
        <w:t xml:space="preserve"> </w:t>
      </w:r>
      <w:r w:rsidR="008D6384" w:rsidRPr="009031C5">
        <w:rPr>
          <w:lang w:val="en-US"/>
        </w:rPr>
        <w:t>reflectate</w:t>
      </w:r>
      <w:r w:rsidR="008D6384" w:rsidRPr="0029259F">
        <w:t xml:space="preserve"> î</w:t>
      </w:r>
      <w:r w:rsidR="008D6384" w:rsidRPr="009031C5">
        <w:rPr>
          <w:lang w:val="en-US"/>
        </w:rPr>
        <w:t>n</w:t>
      </w:r>
      <w:r w:rsidR="008D6384" w:rsidRPr="0029259F">
        <w:t xml:space="preserve"> </w:t>
      </w:r>
      <w:r w:rsidR="008D6384" w:rsidRPr="009031C5">
        <w:rPr>
          <w:lang w:val="en-US"/>
        </w:rPr>
        <w:t>contul</w:t>
      </w:r>
      <w:r w:rsidR="008D6384" w:rsidRPr="0029259F">
        <w:t xml:space="preserve"> </w:t>
      </w:r>
      <w:r w:rsidR="008D6384" w:rsidRPr="009031C5">
        <w:rPr>
          <w:lang w:val="en-US"/>
        </w:rPr>
        <w:t>nr</w:t>
      </w:r>
      <w:r w:rsidR="008D6384" w:rsidRPr="0029259F">
        <w:t xml:space="preserve">.2531 </w:t>
      </w:r>
      <w:r w:rsidRPr="0029259F">
        <w:t>ș</w:t>
      </w:r>
      <w:r w:rsidRPr="009031C5">
        <w:rPr>
          <w:lang w:val="en-US"/>
        </w:rPr>
        <w:t>i</w:t>
      </w:r>
      <w:r w:rsidRPr="0029259F">
        <w:t xml:space="preserve"> </w:t>
      </w:r>
      <w:r w:rsidRPr="009031C5">
        <w:rPr>
          <w:lang w:val="en-US"/>
        </w:rPr>
        <w:t>soldurile</w:t>
      </w:r>
      <w:r w:rsidRPr="0029259F">
        <w:t xml:space="preserve"> </w:t>
      </w:r>
      <w:r w:rsidRPr="009031C5">
        <w:rPr>
          <w:lang w:val="en-US"/>
        </w:rPr>
        <w:t>datoriilor</w:t>
      </w:r>
      <w:r w:rsidRPr="0029259F">
        <w:t xml:space="preserve"> </w:t>
      </w:r>
      <w:r w:rsidRPr="009031C5">
        <w:rPr>
          <w:lang w:val="en-US"/>
        </w:rPr>
        <w:t>financiare</w:t>
      </w:r>
      <w:r w:rsidRPr="0029259F">
        <w:t xml:space="preserve"> </w:t>
      </w:r>
      <w:r w:rsidRPr="009031C5">
        <w:rPr>
          <w:lang w:val="en-US"/>
        </w:rPr>
        <w:t>provenite</w:t>
      </w:r>
      <w:r w:rsidRPr="0029259F">
        <w:t xml:space="preserve"> </w:t>
      </w:r>
      <w:r w:rsidRPr="009031C5">
        <w:rPr>
          <w:lang w:val="en-US"/>
        </w:rPr>
        <w:t>de</w:t>
      </w:r>
      <w:r w:rsidRPr="0029259F">
        <w:t xml:space="preserve"> </w:t>
      </w:r>
      <w:r w:rsidRPr="009031C5">
        <w:rPr>
          <w:lang w:val="en-US"/>
        </w:rPr>
        <w:t>la</w:t>
      </w:r>
      <w:r w:rsidRPr="0029259F">
        <w:t xml:space="preserve"> </w:t>
      </w:r>
      <w:r w:rsidR="00CF0165" w:rsidRPr="009031C5">
        <w:rPr>
          <w:lang w:val="en-US"/>
        </w:rPr>
        <w:t>b</w:t>
      </w:r>
      <w:r w:rsidR="00CF0165" w:rsidRPr="0029259F">
        <w:t>ă</w:t>
      </w:r>
      <w:r w:rsidR="00CF0165" w:rsidRPr="009031C5">
        <w:rPr>
          <w:lang w:val="en-US"/>
        </w:rPr>
        <w:t>nci</w:t>
      </w:r>
      <w:r w:rsidR="00CF0165" w:rsidRPr="0029259F">
        <w:t xml:space="preserve"> </w:t>
      </w:r>
      <w:r w:rsidR="00A851D8" w:rsidRPr="0029259F">
        <w:t>(</w:t>
      </w:r>
      <w:r w:rsidR="00A851D8" w:rsidRPr="009031C5">
        <w:rPr>
          <w:lang w:val="en-US"/>
        </w:rPr>
        <w:t>subiec</w:t>
      </w:r>
      <w:r w:rsidR="00A851D8" w:rsidRPr="0029259F">
        <w:t>ț</w:t>
      </w:r>
      <w:r w:rsidR="00A851D8" w:rsidRPr="009031C5">
        <w:rPr>
          <w:lang w:val="en-US"/>
        </w:rPr>
        <w:t>i</w:t>
      </w:r>
      <w:r w:rsidR="00A851D8" w:rsidRPr="0029259F">
        <w:t xml:space="preserve"> </w:t>
      </w:r>
      <w:r w:rsidR="00A851D8" w:rsidRPr="009031C5">
        <w:rPr>
          <w:lang w:val="en-US"/>
        </w:rPr>
        <w:t>ai</w:t>
      </w:r>
      <w:r w:rsidR="00A851D8" w:rsidRPr="0029259F">
        <w:t xml:space="preserve"> </w:t>
      </w:r>
      <w:r w:rsidR="00A851D8" w:rsidRPr="009031C5">
        <w:rPr>
          <w:lang w:val="en-US"/>
        </w:rPr>
        <w:t>regimului</w:t>
      </w:r>
      <w:r w:rsidR="00A851D8" w:rsidRPr="0029259F">
        <w:t xml:space="preserve"> </w:t>
      </w:r>
      <w:r w:rsidR="00A851D8" w:rsidRPr="009031C5">
        <w:rPr>
          <w:lang w:val="en-US"/>
        </w:rPr>
        <w:t>rezervelor</w:t>
      </w:r>
      <w:r w:rsidR="00A851D8" w:rsidRPr="0029259F">
        <w:t xml:space="preserve"> </w:t>
      </w:r>
      <w:r w:rsidR="00A851D8" w:rsidRPr="009031C5">
        <w:rPr>
          <w:lang w:val="en-US"/>
        </w:rPr>
        <w:t>obligatorii</w:t>
      </w:r>
      <w:r w:rsidR="00A851D8" w:rsidRPr="0029259F">
        <w:t xml:space="preserve"> </w:t>
      </w:r>
      <w:r w:rsidR="00A851D8" w:rsidRPr="009031C5">
        <w:rPr>
          <w:lang w:val="en-US"/>
        </w:rPr>
        <w:t>stabilit</w:t>
      </w:r>
      <w:r w:rsidR="00A851D8" w:rsidRPr="0029259F">
        <w:t xml:space="preserve"> </w:t>
      </w:r>
      <w:r w:rsidR="00A851D8" w:rsidRPr="009031C5">
        <w:rPr>
          <w:lang w:val="en-US"/>
        </w:rPr>
        <w:t>de</w:t>
      </w:r>
      <w:r w:rsidR="00A851D8" w:rsidRPr="0029259F">
        <w:t xml:space="preserve"> </w:t>
      </w:r>
      <w:r w:rsidR="00A851D8" w:rsidRPr="009031C5">
        <w:rPr>
          <w:lang w:val="en-US"/>
        </w:rPr>
        <w:t>Banca</w:t>
      </w:r>
      <w:r w:rsidR="00A851D8" w:rsidRPr="0029259F">
        <w:t xml:space="preserve"> </w:t>
      </w:r>
      <w:r w:rsidR="00A851D8" w:rsidRPr="009031C5">
        <w:rPr>
          <w:lang w:val="en-US"/>
        </w:rPr>
        <w:t>Na</w:t>
      </w:r>
      <w:r w:rsidR="00A851D8" w:rsidRPr="0029259F">
        <w:t>ț</w:t>
      </w:r>
      <w:r w:rsidR="00A851D8" w:rsidRPr="009031C5">
        <w:rPr>
          <w:lang w:val="en-US"/>
        </w:rPr>
        <w:t>ional</w:t>
      </w:r>
      <w:r w:rsidR="00A851D8" w:rsidRPr="0029259F">
        <w:t>ă)</w:t>
      </w:r>
      <w:r w:rsidR="00A85E71" w:rsidRPr="0029259F">
        <w:t>,</w:t>
      </w:r>
      <w:r w:rsidRPr="0029259F">
        <w:t xml:space="preserve"> </w:t>
      </w:r>
      <w:r w:rsidRPr="009031C5">
        <w:rPr>
          <w:lang w:val="en-US"/>
        </w:rPr>
        <w:t>reflectate</w:t>
      </w:r>
      <w:r w:rsidRPr="0029259F">
        <w:t xml:space="preserve"> î</w:t>
      </w:r>
      <w:r w:rsidRPr="009031C5">
        <w:rPr>
          <w:lang w:val="en-US"/>
        </w:rPr>
        <w:t>n</w:t>
      </w:r>
      <w:r w:rsidRPr="0029259F">
        <w:t xml:space="preserve"> </w:t>
      </w:r>
      <w:r w:rsidRPr="009031C5">
        <w:rPr>
          <w:lang w:val="en-US"/>
        </w:rPr>
        <w:t>conturile</w:t>
      </w:r>
      <w:r w:rsidRPr="0029259F">
        <w:t xml:space="preserve"> </w:t>
      </w:r>
      <w:r w:rsidRPr="009031C5">
        <w:rPr>
          <w:lang w:val="en-US"/>
        </w:rPr>
        <w:t>nr</w:t>
      </w:r>
      <w:r w:rsidRPr="0029259F">
        <w:t xml:space="preserve">.2571, </w:t>
      </w:r>
      <w:r w:rsidRPr="009031C5">
        <w:rPr>
          <w:lang w:val="en-US"/>
        </w:rPr>
        <w:t>nr</w:t>
      </w:r>
      <w:r w:rsidRPr="0029259F">
        <w:t>.2572.</w:t>
      </w:r>
    </w:p>
    <w:p w14:paraId="24F791D6" w14:textId="77777777" w:rsidR="00F8186A" w:rsidRPr="009031C5" w:rsidRDefault="00F8186A" w:rsidP="00DC6516">
      <w:pPr>
        <w:pStyle w:val="NormalWeb"/>
        <w:spacing w:line="276" w:lineRule="auto"/>
        <w:rPr>
          <w:lang w:val="en-US"/>
        </w:rPr>
      </w:pPr>
      <w:r w:rsidRPr="009031C5">
        <w:rPr>
          <w:lang w:val="en-US"/>
        </w:rPr>
        <w:t xml:space="preserve">Soldul creditor al conturilor nr.2181 și nr.2183 va fi diminuat cu soldul debitor </w:t>
      </w:r>
      <w:r w:rsidR="00D10345" w:rsidRPr="009031C5">
        <w:rPr>
          <w:lang w:val="en-US"/>
        </w:rPr>
        <w:t xml:space="preserve">corespunzător </w:t>
      </w:r>
      <w:r w:rsidRPr="009031C5">
        <w:rPr>
          <w:lang w:val="en-US"/>
        </w:rPr>
        <w:t>al contului nr.2186.</w:t>
      </w:r>
    </w:p>
    <w:p w14:paraId="48A29788" w14:textId="77777777" w:rsidR="003673D8" w:rsidRPr="009031C5" w:rsidRDefault="003673D8" w:rsidP="00DC6516">
      <w:pPr>
        <w:pStyle w:val="NormalWeb"/>
        <w:spacing w:line="276" w:lineRule="auto"/>
        <w:rPr>
          <w:lang w:val="en-US"/>
        </w:rPr>
      </w:pPr>
      <w:r w:rsidRPr="009031C5">
        <w:rPr>
          <w:lang w:val="en-US"/>
        </w:rPr>
        <w:t>Soldul creditor al contului 2532 va fi diminuat cu soldul debitor al contului 2534.</w:t>
      </w:r>
    </w:p>
    <w:p w14:paraId="209C1F9D" w14:textId="77777777" w:rsidR="00F8186A" w:rsidRPr="009031C5" w:rsidRDefault="00F8186A" w:rsidP="00DC6516">
      <w:pPr>
        <w:pStyle w:val="NormalWeb"/>
        <w:spacing w:line="276" w:lineRule="auto"/>
        <w:rPr>
          <w:lang w:val="en-US"/>
        </w:rPr>
      </w:pPr>
      <w:r w:rsidRPr="009031C5">
        <w:rPr>
          <w:lang w:val="en-US"/>
        </w:rPr>
        <w:t>Pentru contul nr.2807 în calcul nu se includ sumele acordate plătitorului din creditele bancare pentru a deschide la ordinul acestuia și/sau a completa acreditivele.</w:t>
      </w:r>
    </w:p>
    <w:p w14:paraId="59313BAC" w14:textId="3C309C3F" w:rsidR="00F8186A" w:rsidRPr="00AB74FF" w:rsidRDefault="00F8186A" w:rsidP="00DC6516">
      <w:pPr>
        <w:pStyle w:val="NormalWeb"/>
        <w:spacing w:line="276" w:lineRule="auto"/>
        <w:rPr>
          <w:lang w:val="en-US"/>
        </w:rPr>
      </w:pPr>
      <w:r w:rsidRPr="009031C5">
        <w:rPr>
          <w:lang w:val="en-US"/>
        </w:rPr>
        <w:t xml:space="preserve">Pentru contul nr.2851 în calcul nu se includ sumele depozitelor primite de la </w:t>
      </w:r>
      <w:r w:rsidR="00CF40B9" w:rsidRPr="009031C5">
        <w:rPr>
          <w:lang w:val="en-US"/>
        </w:rPr>
        <w:t>sucursalel</w:t>
      </w:r>
      <w:r w:rsidR="0018203C" w:rsidRPr="009031C5">
        <w:rPr>
          <w:lang w:val="en-US"/>
        </w:rPr>
        <w:t>e</w:t>
      </w:r>
      <w:r w:rsidRPr="009031C5">
        <w:rPr>
          <w:lang w:val="en-US"/>
        </w:rPr>
        <w:t xml:space="preserve"> băncii aflate în Republica Moldova.</w:t>
      </w:r>
    </w:p>
    <w:p w14:paraId="31053A06" w14:textId="7042FAFB" w:rsidR="0029259F" w:rsidRPr="0029259F" w:rsidRDefault="0029259F" w:rsidP="0029259F">
      <w:pPr>
        <w:tabs>
          <w:tab w:val="left" w:pos="993"/>
        </w:tabs>
        <w:spacing w:line="276" w:lineRule="auto"/>
        <w:ind w:left="567"/>
        <w:jc w:val="both"/>
      </w:pPr>
      <w:r w:rsidRPr="001852A9">
        <w:rPr>
          <w:i/>
          <w:iCs/>
          <w:sz w:val="20"/>
          <w:szCs w:val="20"/>
        </w:rPr>
        <w:t>(Пкт.</w:t>
      </w:r>
      <w:r>
        <w:rPr>
          <w:i/>
          <w:iCs/>
          <w:sz w:val="20"/>
          <w:szCs w:val="20"/>
        </w:rPr>
        <w:t>2</w:t>
      </w:r>
      <w:r w:rsidRPr="001852A9">
        <w:rPr>
          <w:i/>
          <w:iCs/>
          <w:sz w:val="20"/>
          <w:szCs w:val="20"/>
          <w:lang w:val="ro-MD"/>
        </w:rPr>
        <w:t xml:space="preserve"> </w:t>
      </w:r>
      <w:r w:rsidRPr="00D82D2B">
        <w:rPr>
          <w:i/>
          <w:iCs/>
          <w:sz w:val="20"/>
          <w:szCs w:val="20"/>
          <w:lang w:val="ro-MD"/>
        </w:rPr>
        <w:t xml:space="preserve">изменен </w:t>
      </w:r>
      <w:r w:rsidRPr="001852A9">
        <w:rPr>
          <w:i/>
          <w:iCs/>
          <w:sz w:val="20"/>
          <w:szCs w:val="20"/>
          <w:lang w:val="ro-MD"/>
        </w:rPr>
        <w:t xml:space="preserve">ПИК НБМ № 208 от 04.09.2025, в силу </w:t>
      </w:r>
      <w:r>
        <w:rPr>
          <w:i/>
          <w:iCs/>
          <w:sz w:val="20"/>
          <w:szCs w:val="20"/>
        </w:rPr>
        <w:t xml:space="preserve">с </w:t>
      </w:r>
      <w:r w:rsidRPr="001852A9">
        <w:rPr>
          <w:i/>
          <w:iCs/>
          <w:sz w:val="20"/>
          <w:szCs w:val="20"/>
          <w:lang w:val="ro-MD"/>
        </w:rPr>
        <w:t>16.09.2025</w:t>
      </w:r>
      <w:r>
        <w:rPr>
          <w:i/>
          <w:iCs/>
          <w:sz w:val="20"/>
          <w:szCs w:val="20"/>
        </w:rPr>
        <w:t>)</w:t>
      </w:r>
    </w:p>
    <w:p w14:paraId="50CB0C2D" w14:textId="1C2E6DA2" w:rsidR="00DD44CF" w:rsidRPr="009031C5" w:rsidRDefault="00F8186A" w:rsidP="0053419A">
      <w:pPr>
        <w:pStyle w:val="NormalWeb"/>
        <w:numPr>
          <w:ilvl w:val="1"/>
          <w:numId w:val="8"/>
        </w:numPr>
        <w:tabs>
          <w:tab w:val="left" w:pos="851"/>
        </w:tabs>
        <w:spacing w:line="276" w:lineRule="auto"/>
        <w:ind w:left="0" w:firstLine="567"/>
        <w:rPr>
          <w:lang w:val="en-US"/>
        </w:rPr>
      </w:pPr>
      <w:r w:rsidRPr="009031C5">
        <w:rPr>
          <w:lang w:val="en-US"/>
        </w:rPr>
        <w:t xml:space="preserve">Pentru sumele mijloacelor atrase în </w:t>
      </w:r>
      <w:r w:rsidR="009D2542" w:rsidRPr="009031C5">
        <w:rPr>
          <w:lang w:val="en-US"/>
        </w:rPr>
        <w:t>MDL</w:t>
      </w:r>
      <w:r w:rsidRPr="009031C5">
        <w:rPr>
          <w:lang w:val="en-US"/>
        </w:rPr>
        <w:t xml:space="preserve">, în valute neconvertibile și în valute liber </w:t>
      </w:r>
      <w:r w:rsidR="00671A47" w:rsidRPr="009031C5">
        <w:rPr>
          <w:lang w:val="en-US"/>
        </w:rPr>
        <w:t>convertibile, reflectate</w:t>
      </w:r>
      <w:r w:rsidRPr="009031C5">
        <w:rPr>
          <w:lang w:val="en-US"/>
        </w:rPr>
        <w:t xml:space="preserve"> în conturile de bilanț nr.2097, nr.2098, </w:t>
      </w:r>
      <w:r w:rsidR="00AB74FF">
        <w:rPr>
          <w:lang w:val="en-US"/>
        </w:rPr>
        <w:t>nr.</w:t>
      </w:r>
      <w:r w:rsidRPr="009031C5">
        <w:rPr>
          <w:lang w:val="en-US"/>
        </w:rPr>
        <w:t xml:space="preserve">2103, </w:t>
      </w:r>
      <w:r w:rsidR="00AB74FF">
        <w:rPr>
          <w:lang w:val="en-US"/>
        </w:rPr>
        <w:t>nr.</w:t>
      </w:r>
      <w:r w:rsidRPr="009031C5">
        <w:rPr>
          <w:lang w:val="en-US"/>
        </w:rPr>
        <w:t xml:space="preserve">2104, nr.2113, nr.2114, nr.2123, nr.2124, </w:t>
      </w:r>
      <w:r w:rsidR="00AB74FF">
        <w:rPr>
          <w:lang w:val="en-US"/>
        </w:rPr>
        <w:t>nr.</w:t>
      </w:r>
      <w:r w:rsidRPr="009031C5">
        <w:rPr>
          <w:lang w:val="en-US"/>
        </w:rPr>
        <w:t xml:space="preserve">2181, nr.2183, </w:t>
      </w:r>
      <w:r w:rsidR="00AB74FF">
        <w:rPr>
          <w:lang w:val="en-US"/>
        </w:rPr>
        <w:t>nr.</w:t>
      </w:r>
      <w:r w:rsidRPr="009031C5">
        <w:rPr>
          <w:lang w:val="en-US"/>
        </w:rPr>
        <w:t>221</w:t>
      </w:r>
      <w:r w:rsidR="009817D1" w:rsidRPr="009031C5">
        <w:rPr>
          <w:lang w:val="en-US"/>
        </w:rPr>
        <w:t xml:space="preserve">2, nr.2213, nr.2215, </w:t>
      </w:r>
      <w:r w:rsidR="00AB74FF">
        <w:rPr>
          <w:lang w:val="en-US"/>
        </w:rPr>
        <w:t>nr.</w:t>
      </w:r>
      <w:r w:rsidR="009817D1" w:rsidRPr="009031C5">
        <w:rPr>
          <w:lang w:val="en-US"/>
        </w:rPr>
        <w:t xml:space="preserve">2216, </w:t>
      </w:r>
      <w:r w:rsidRPr="009031C5">
        <w:rPr>
          <w:lang w:val="en-US"/>
        </w:rPr>
        <w:t>nr.2311, nr.23</w:t>
      </w:r>
      <w:r w:rsidR="009817D1" w:rsidRPr="009031C5">
        <w:rPr>
          <w:lang w:val="en-US"/>
        </w:rPr>
        <w:t xml:space="preserve">12, nr.2313, nr.2314, nr.2315, </w:t>
      </w:r>
      <w:r w:rsidRPr="009031C5">
        <w:rPr>
          <w:lang w:val="en-US"/>
        </w:rPr>
        <w:t xml:space="preserve">nr.2343, </w:t>
      </w:r>
      <w:r w:rsidR="00AB74FF">
        <w:rPr>
          <w:lang w:val="en-US"/>
        </w:rPr>
        <w:t>nr.</w:t>
      </w:r>
      <w:r w:rsidRPr="009031C5">
        <w:rPr>
          <w:lang w:val="en-US"/>
        </w:rPr>
        <w:t xml:space="preserve">2344, </w:t>
      </w:r>
      <w:r w:rsidR="00AB74FF">
        <w:rPr>
          <w:lang w:val="en-US"/>
        </w:rPr>
        <w:t>nr.</w:t>
      </w:r>
      <w:r w:rsidRPr="009031C5">
        <w:rPr>
          <w:lang w:val="en-US"/>
        </w:rPr>
        <w:t xml:space="preserve">2362, nr.2363 </w:t>
      </w:r>
      <w:r w:rsidR="00AB74FF">
        <w:rPr>
          <w:lang w:val="en-US"/>
        </w:rPr>
        <w:t>nr.</w:t>
      </w:r>
      <w:r w:rsidRPr="009031C5">
        <w:rPr>
          <w:lang w:val="en-US"/>
        </w:rPr>
        <w:t>2372, n</w:t>
      </w:r>
      <w:r w:rsidR="005715F2" w:rsidRPr="009031C5">
        <w:rPr>
          <w:lang w:val="en-US"/>
        </w:rPr>
        <w:t xml:space="preserve">r.2373, nr.2375, nr.2376, </w:t>
      </w:r>
      <w:r w:rsidRPr="009031C5">
        <w:rPr>
          <w:lang w:val="en-US"/>
        </w:rPr>
        <w:t xml:space="preserve">nr.2412, nr.2413, nr.2422, nr.2423, </w:t>
      </w:r>
      <w:r w:rsidR="005715F2" w:rsidRPr="009031C5">
        <w:rPr>
          <w:lang w:val="en-US"/>
        </w:rPr>
        <w:t xml:space="preserve">nr.2432, nr.2433, </w:t>
      </w:r>
      <w:r w:rsidRPr="009031C5">
        <w:rPr>
          <w:lang w:val="en-US"/>
        </w:rPr>
        <w:t>nr.2531, nr.2532, nr.2542, nr.2545, nr.2562, nr.2563,</w:t>
      </w:r>
      <w:r w:rsidR="006D75D3" w:rsidRPr="009031C5">
        <w:rPr>
          <w:lang w:val="en-US"/>
        </w:rPr>
        <w:t xml:space="preserve"> </w:t>
      </w:r>
      <w:r w:rsidR="00DC6135" w:rsidRPr="002A430A">
        <w:rPr>
          <w:lang w:val="ro-MD"/>
        </w:rPr>
        <w:t>nr.2817,</w:t>
      </w:r>
      <w:r w:rsidR="00DC6135" w:rsidRPr="00FD0A79">
        <w:rPr>
          <w:lang w:val="en-US"/>
        </w:rPr>
        <w:t xml:space="preserve"> </w:t>
      </w:r>
      <w:r w:rsidR="006D75D3" w:rsidRPr="009031C5">
        <w:rPr>
          <w:lang w:val="en-US"/>
        </w:rPr>
        <w:t xml:space="preserve">nr.2821, nr.2822, nr.2831, nr.2832, </w:t>
      </w:r>
      <w:r w:rsidRPr="009031C5">
        <w:rPr>
          <w:lang w:val="en-US"/>
        </w:rPr>
        <w:t xml:space="preserve">care corespund criteriilor stabilite la </w:t>
      </w:r>
      <w:r w:rsidR="006D75D3" w:rsidRPr="009031C5">
        <w:rPr>
          <w:lang w:val="en-US"/>
        </w:rPr>
        <w:t xml:space="preserve">punctul 5 se exceptează de la rezervare, iar care corespund criteriilor stabilite la </w:t>
      </w:r>
      <w:r w:rsidR="00641A76" w:rsidRPr="009031C5">
        <w:rPr>
          <w:lang w:val="en-US"/>
        </w:rPr>
        <w:t xml:space="preserve">punctul </w:t>
      </w:r>
      <w:r w:rsidRPr="009031C5">
        <w:rPr>
          <w:lang w:val="en-US"/>
        </w:rPr>
        <w:t>1</w:t>
      </w:r>
      <w:r w:rsidR="009D2542" w:rsidRPr="009031C5">
        <w:rPr>
          <w:lang w:val="en-US"/>
        </w:rPr>
        <w:t>5</w:t>
      </w:r>
      <w:r w:rsidR="00D41BA7" w:rsidRPr="009031C5">
        <w:rPr>
          <w:lang w:val="en-US"/>
        </w:rPr>
        <w:t xml:space="preserve"> din r</w:t>
      </w:r>
      <w:r w:rsidRPr="009031C5">
        <w:rPr>
          <w:lang w:val="en-US"/>
        </w:rPr>
        <w:t>egulament, se aplică o norm</w:t>
      </w:r>
      <w:r w:rsidR="00F23502" w:rsidRPr="009031C5">
        <w:rPr>
          <w:lang w:val="en-US"/>
        </w:rPr>
        <w:t>ă a rezervelor obligatorii egală cu 0</w:t>
      </w:r>
      <w:r w:rsidRPr="009031C5">
        <w:rPr>
          <w:lang w:val="en-US"/>
        </w:rPr>
        <w:t>%.</w:t>
      </w:r>
    </w:p>
    <w:p w14:paraId="6F6D2C79" w14:textId="77777777" w:rsidR="0029259F" w:rsidRPr="000D5308" w:rsidRDefault="0029259F" w:rsidP="0029259F">
      <w:pPr>
        <w:tabs>
          <w:tab w:val="left" w:pos="993"/>
        </w:tabs>
        <w:spacing w:line="276" w:lineRule="auto"/>
        <w:jc w:val="both"/>
      </w:pPr>
      <w:r w:rsidRPr="0029259F">
        <w:rPr>
          <w:i/>
          <w:iCs/>
          <w:sz w:val="20"/>
          <w:szCs w:val="20"/>
        </w:rPr>
        <w:t>(Пкт.3</w:t>
      </w:r>
      <w:r w:rsidRPr="0029259F">
        <w:rPr>
          <w:i/>
          <w:iCs/>
          <w:sz w:val="20"/>
          <w:szCs w:val="20"/>
          <w:lang w:val="ro-MD"/>
        </w:rPr>
        <w:t xml:space="preserve"> изменен ПИК НБМ № 208 от 04.09.2025, в силу </w:t>
      </w:r>
      <w:r w:rsidRPr="0029259F">
        <w:rPr>
          <w:i/>
          <w:iCs/>
          <w:sz w:val="20"/>
          <w:szCs w:val="20"/>
        </w:rPr>
        <w:t xml:space="preserve">с </w:t>
      </w:r>
      <w:r w:rsidRPr="0029259F">
        <w:rPr>
          <w:i/>
          <w:iCs/>
          <w:sz w:val="20"/>
          <w:szCs w:val="20"/>
          <w:lang w:val="ro-MD"/>
        </w:rPr>
        <w:t>16.09.2025</w:t>
      </w:r>
      <w:r w:rsidRPr="0029259F">
        <w:rPr>
          <w:i/>
          <w:iCs/>
          <w:sz w:val="20"/>
          <w:szCs w:val="20"/>
        </w:rPr>
        <w:t>)</w:t>
      </w:r>
    </w:p>
    <w:p w14:paraId="25F37CA3" w14:textId="77777777" w:rsidR="005F499A" w:rsidRPr="00FD0A79" w:rsidRDefault="005F499A" w:rsidP="00DC6516">
      <w:pPr>
        <w:pStyle w:val="NormalWeb"/>
        <w:spacing w:line="276" w:lineRule="auto"/>
        <w:ind w:firstLine="0"/>
        <w:jc w:val="left"/>
        <w:sectPr w:rsidR="005F499A" w:rsidRPr="00FD0A79" w:rsidSect="00622342">
          <w:headerReference w:type="even" r:id="rId8"/>
          <w:headerReference w:type="default" r:id="rId9"/>
          <w:footerReference w:type="even" r:id="rId10"/>
          <w:footerReference w:type="default" r:id="rId11"/>
          <w:headerReference w:type="first" r:id="rId12"/>
          <w:pgSz w:w="11906" w:h="16838" w:code="9"/>
          <w:pgMar w:top="902" w:right="567" w:bottom="902" w:left="1259" w:header="340" w:footer="567" w:gutter="0"/>
          <w:pgNumType w:start="0"/>
          <w:cols w:space="708"/>
          <w:titlePg/>
          <w:docGrid w:linePitch="360"/>
        </w:sectPr>
      </w:pPr>
    </w:p>
    <w:p w14:paraId="090137B5" w14:textId="77777777" w:rsidR="00FF00CA" w:rsidRPr="0075454C" w:rsidRDefault="00FF00CA" w:rsidP="00FF00CA">
      <w:pPr>
        <w:ind w:left="2880" w:firstLine="720"/>
        <w:jc w:val="right"/>
        <w:rPr>
          <w:bCs/>
        </w:rPr>
      </w:pPr>
      <w:r w:rsidRPr="0075454C">
        <w:rPr>
          <w:bCs/>
        </w:rPr>
        <w:t>Приложение № 2</w:t>
      </w:r>
    </w:p>
    <w:p w14:paraId="0EC2E0F7" w14:textId="77777777" w:rsidR="00FF00CA" w:rsidRPr="0075454C" w:rsidRDefault="00FF00CA" w:rsidP="00FF00CA">
      <w:pPr>
        <w:ind w:left="2880" w:firstLine="720"/>
        <w:jc w:val="right"/>
        <w:rPr>
          <w:bCs/>
        </w:rPr>
      </w:pPr>
      <w:r w:rsidRPr="0075454C">
        <w:rPr>
          <w:bCs/>
        </w:rPr>
        <w:t>к Регламенту о режиме обязательных резервов</w:t>
      </w:r>
    </w:p>
    <w:p w14:paraId="653D1EC6" w14:textId="77777777" w:rsidR="00B3790E" w:rsidRPr="0075454C" w:rsidRDefault="00B3790E" w:rsidP="00DC6516">
      <w:pPr>
        <w:spacing w:line="276" w:lineRule="auto"/>
        <w:ind w:left="2880" w:firstLine="720"/>
        <w:jc w:val="right"/>
        <w:rPr>
          <w:b/>
          <w:bCs/>
          <w:sz w:val="22"/>
          <w:szCs w:val="22"/>
        </w:rPr>
      </w:pPr>
    </w:p>
    <w:p w14:paraId="74D270DC" w14:textId="77777777" w:rsidR="00B3790E" w:rsidRPr="0075454C" w:rsidRDefault="00B3790E" w:rsidP="00DC6516">
      <w:pPr>
        <w:spacing w:line="276" w:lineRule="auto"/>
        <w:jc w:val="right"/>
        <w:rPr>
          <w:b/>
          <w:bCs/>
          <w:sz w:val="18"/>
          <w:szCs w:val="18"/>
        </w:rPr>
      </w:pPr>
    </w:p>
    <w:p w14:paraId="4840AD72" w14:textId="77777777" w:rsidR="00B3790E" w:rsidRPr="0075454C" w:rsidRDefault="00B3790E" w:rsidP="00DC6516">
      <w:pPr>
        <w:spacing w:line="276" w:lineRule="auto"/>
        <w:jc w:val="right"/>
        <w:rPr>
          <w:b/>
          <w:bCs/>
          <w:sz w:val="18"/>
          <w:szCs w:val="18"/>
        </w:rPr>
      </w:pPr>
      <w:r w:rsidRPr="0075454C">
        <w:rPr>
          <w:b/>
          <w:bCs/>
          <w:sz w:val="18"/>
          <w:szCs w:val="18"/>
        </w:rPr>
        <w:t>ORD0202</w:t>
      </w:r>
    </w:p>
    <w:p w14:paraId="744ABC43" w14:textId="77777777" w:rsidR="00B3790E" w:rsidRPr="0075454C" w:rsidRDefault="001E3712" w:rsidP="00DC6516">
      <w:pPr>
        <w:spacing w:line="276" w:lineRule="auto"/>
      </w:pPr>
      <w:r w:rsidRPr="0075454C">
        <w:rPr>
          <w:sz w:val="18"/>
          <w:szCs w:val="18"/>
          <w:bdr w:val="single" w:sz="4" w:space="0" w:color="auto"/>
        </w:rPr>
        <w:t xml:space="preserve">                         </w:t>
      </w:r>
      <w:r w:rsidRPr="0075454C">
        <w:t xml:space="preserve">                                                                                                                                                                                                                     C</w:t>
      </w:r>
      <w:r w:rsidR="00B3790E" w:rsidRPr="0075454C">
        <w:t>odul formularului</w:t>
      </w:r>
    </w:p>
    <w:p w14:paraId="72254BF9" w14:textId="77777777" w:rsidR="00B3790E" w:rsidRPr="0075454C" w:rsidRDefault="00B3790E" w:rsidP="00DC6516">
      <w:pPr>
        <w:spacing w:line="276" w:lineRule="auto"/>
      </w:pPr>
      <w:r w:rsidRPr="0075454C">
        <w:t>Codul băncii</w:t>
      </w:r>
    </w:p>
    <w:p w14:paraId="1BE0968E" w14:textId="77777777" w:rsidR="003F7973" w:rsidRPr="0075454C" w:rsidRDefault="003F7973" w:rsidP="00DC6516">
      <w:pPr>
        <w:spacing w:line="276" w:lineRule="auto"/>
      </w:pPr>
    </w:p>
    <w:p w14:paraId="11FC8C3F" w14:textId="77777777" w:rsidR="00B3790E" w:rsidRPr="0075454C" w:rsidRDefault="00B3790E" w:rsidP="00DC6516">
      <w:pPr>
        <w:spacing w:line="276" w:lineRule="auto"/>
        <w:jc w:val="center"/>
        <w:rPr>
          <w:b/>
        </w:rPr>
      </w:pPr>
      <w:r w:rsidRPr="0075454C">
        <w:rPr>
          <w:b/>
        </w:rPr>
        <w:t xml:space="preserve">ORD 2.2 A      Mărimea mijloacelor atrase în lei </w:t>
      </w:r>
      <w:r w:rsidR="00BE3164" w:rsidRPr="0075454C">
        <w:rPr>
          <w:b/>
        </w:rPr>
        <w:t>moldovenești</w:t>
      </w:r>
      <w:r w:rsidRPr="0075454C">
        <w:rPr>
          <w:b/>
        </w:rPr>
        <w:t xml:space="preserve"> </w:t>
      </w:r>
      <w:r w:rsidR="00426D4A" w:rsidRPr="0075454C">
        <w:rPr>
          <w:b/>
        </w:rPr>
        <w:t>și</w:t>
      </w:r>
      <w:r w:rsidRPr="0075454C">
        <w:rPr>
          <w:b/>
        </w:rPr>
        <w:t xml:space="preserve"> în </w:t>
      </w:r>
      <w:r w:rsidR="00A522B2" w:rsidRPr="0075454C">
        <w:rPr>
          <w:b/>
        </w:rPr>
        <w:t>valut</w:t>
      </w:r>
      <w:r w:rsidR="00524168" w:rsidRPr="0075454C">
        <w:rPr>
          <w:b/>
        </w:rPr>
        <w:t>ă străină</w:t>
      </w:r>
      <w:r w:rsidRPr="0075454C">
        <w:rPr>
          <w:b/>
        </w:rPr>
        <w:t xml:space="preserve"> incluse în baza de calcul </w:t>
      </w:r>
      <w:r w:rsidR="00426D4A" w:rsidRPr="0075454C">
        <w:rPr>
          <w:b/>
        </w:rPr>
        <w:t>și</w:t>
      </w:r>
      <w:r w:rsidRPr="0075454C">
        <w:rPr>
          <w:b/>
        </w:rPr>
        <w:t xml:space="preserve"> mărimea rezervelor obligatorii în lei </w:t>
      </w:r>
      <w:r w:rsidR="00BE3164" w:rsidRPr="0075454C">
        <w:rPr>
          <w:b/>
        </w:rPr>
        <w:t>moldovenești</w:t>
      </w:r>
    </w:p>
    <w:p w14:paraId="209D0B61" w14:textId="77777777" w:rsidR="00B3790E" w:rsidRPr="0075454C" w:rsidRDefault="00B3790E" w:rsidP="00DC6516">
      <w:pPr>
        <w:spacing w:line="276" w:lineRule="auto"/>
        <w:jc w:val="center"/>
        <w:rPr>
          <w:b/>
        </w:rPr>
      </w:pPr>
    </w:p>
    <w:p w14:paraId="43CA4E72" w14:textId="77777777" w:rsidR="00B3790E" w:rsidRPr="009031C5" w:rsidRDefault="00B3790E" w:rsidP="00DC6516">
      <w:pPr>
        <w:spacing w:line="276" w:lineRule="auto"/>
        <w:ind w:left="3261"/>
        <w:rPr>
          <w:b/>
          <w:bCs/>
          <w:sz w:val="22"/>
          <w:szCs w:val="22"/>
          <w:lang w:val="en-US"/>
        </w:rPr>
      </w:pPr>
      <w:r w:rsidRPr="009031C5">
        <w:rPr>
          <w:b/>
          <w:bCs/>
          <w:sz w:val="22"/>
          <w:szCs w:val="22"/>
          <w:lang w:val="en-US"/>
        </w:rPr>
        <w:t xml:space="preserve">Totaluri pentru perioada de observare de la_________ </w:t>
      </w:r>
      <w:r w:rsidR="00BE3164" w:rsidRPr="009031C5">
        <w:rPr>
          <w:b/>
          <w:bCs/>
          <w:sz w:val="22"/>
          <w:szCs w:val="22"/>
          <w:lang w:val="en-US"/>
        </w:rPr>
        <w:t>până</w:t>
      </w:r>
      <w:r w:rsidRPr="009031C5">
        <w:rPr>
          <w:b/>
          <w:bCs/>
          <w:sz w:val="22"/>
          <w:szCs w:val="22"/>
          <w:lang w:val="en-US"/>
        </w:rPr>
        <w:t xml:space="preserve"> la_________ (inclusiv)</w:t>
      </w:r>
    </w:p>
    <w:p w14:paraId="43304CD2" w14:textId="77777777" w:rsidR="00B3790E" w:rsidRPr="009031C5" w:rsidRDefault="00B3790E" w:rsidP="00DC6516">
      <w:pPr>
        <w:spacing w:line="276" w:lineRule="auto"/>
        <w:ind w:left="3261"/>
        <w:rPr>
          <w:b/>
          <w:bCs/>
          <w:sz w:val="22"/>
          <w:szCs w:val="22"/>
          <w:lang w:val="en-US"/>
        </w:rPr>
      </w:pPr>
    </w:p>
    <w:p w14:paraId="2EFFF339" w14:textId="77777777" w:rsidR="00B3790E" w:rsidRPr="0075454C" w:rsidRDefault="00B3790E" w:rsidP="00DC6516">
      <w:pPr>
        <w:spacing w:line="276" w:lineRule="auto"/>
        <w:jc w:val="right"/>
        <w:rPr>
          <w:sz w:val="16"/>
          <w:szCs w:val="16"/>
        </w:rPr>
      </w:pPr>
      <w:r w:rsidRPr="0075454C">
        <w:rPr>
          <w:sz w:val="16"/>
          <w:szCs w:val="16"/>
        </w:rPr>
        <w:t>001-lei</w:t>
      </w:r>
    </w:p>
    <w:tbl>
      <w:tblPr>
        <w:tblW w:w="163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4"/>
        <w:gridCol w:w="2694"/>
        <w:gridCol w:w="425"/>
        <w:gridCol w:w="425"/>
        <w:gridCol w:w="426"/>
        <w:gridCol w:w="425"/>
        <w:gridCol w:w="425"/>
        <w:gridCol w:w="315"/>
        <w:gridCol w:w="394"/>
        <w:gridCol w:w="320"/>
        <w:gridCol w:w="389"/>
        <w:gridCol w:w="447"/>
        <w:gridCol w:w="358"/>
        <w:gridCol w:w="329"/>
        <w:gridCol w:w="387"/>
        <w:gridCol w:w="321"/>
        <w:gridCol w:w="395"/>
        <w:gridCol w:w="358"/>
        <w:gridCol w:w="358"/>
        <w:gridCol w:w="358"/>
        <w:gridCol w:w="358"/>
        <w:gridCol w:w="358"/>
        <w:gridCol w:w="358"/>
        <w:gridCol w:w="358"/>
        <w:gridCol w:w="358"/>
        <w:gridCol w:w="358"/>
        <w:gridCol w:w="358"/>
        <w:gridCol w:w="420"/>
        <w:gridCol w:w="406"/>
        <w:gridCol w:w="302"/>
        <w:gridCol w:w="426"/>
        <w:gridCol w:w="425"/>
        <w:gridCol w:w="567"/>
        <w:gridCol w:w="992"/>
      </w:tblGrid>
      <w:tr w:rsidR="00B3790E" w:rsidRPr="00AB74FF" w14:paraId="68F423F8" w14:textId="77777777" w:rsidTr="0097477A">
        <w:trPr>
          <w:trHeight w:val="285"/>
        </w:trPr>
        <w:tc>
          <w:tcPr>
            <w:tcW w:w="425" w:type="dxa"/>
            <w:vMerge w:val="restart"/>
            <w:vAlign w:val="center"/>
          </w:tcPr>
          <w:p w14:paraId="2C22B0DE" w14:textId="77777777" w:rsidR="00B3790E" w:rsidRPr="0075454C" w:rsidRDefault="00B3790E" w:rsidP="00DC6516">
            <w:pPr>
              <w:spacing w:line="276" w:lineRule="auto"/>
              <w:ind w:left="-108" w:right="-108"/>
              <w:jc w:val="center"/>
              <w:rPr>
                <w:b/>
                <w:bCs/>
                <w:sz w:val="14"/>
                <w:szCs w:val="14"/>
              </w:rPr>
            </w:pPr>
            <w:r w:rsidRPr="0075454C">
              <w:rPr>
                <w:b/>
                <w:bCs/>
                <w:sz w:val="14"/>
                <w:szCs w:val="14"/>
              </w:rPr>
              <w:t>Nr. compartiment</w:t>
            </w:r>
          </w:p>
        </w:tc>
        <w:tc>
          <w:tcPr>
            <w:tcW w:w="284" w:type="dxa"/>
            <w:vMerge w:val="restart"/>
            <w:shd w:val="clear" w:color="000000" w:fill="FFFFFF"/>
            <w:textDirection w:val="btLr"/>
            <w:vAlign w:val="center"/>
          </w:tcPr>
          <w:p w14:paraId="49E80259" w14:textId="77777777" w:rsidR="00B3790E" w:rsidRPr="0075454C" w:rsidRDefault="00B3790E" w:rsidP="00DC6516">
            <w:pPr>
              <w:spacing w:line="276" w:lineRule="auto"/>
              <w:ind w:left="-108" w:right="-108"/>
              <w:jc w:val="center"/>
              <w:rPr>
                <w:b/>
                <w:bCs/>
                <w:sz w:val="14"/>
                <w:szCs w:val="14"/>
              </w:rPr>
            </w:pPr>
            <w:r w:rsidRPr="0075454C">
              <w:rPr>
                <w:b/>
                <w:bCs/>
                <w:sz w:val="14"/>
                <w:szCs w:val="14"/>
              </w:rPr>
              <w:t>Nr. capitol</w:t>
            </w:r>
          </w:p>
        </w:tc>
        <w:tc>
          <w:tcPr>
            <w:tcW w:w="2694" w:type="dxa"/>
            <w:vMerge w:val="restart"/>
            <w:vAlign w:val="center"/>
          </w:tcPr>
          <w:p w14:paraId="64AEF808" w14:textId="77777777" w:rsidR="00B3790E" w:rsidRPr="0075454C" w:rsidRDefault="00B3790E" w:rsidP="00DC6516">
            <w:pPr>
              <w:spacing w:line="276" w:lineRule="auto"/>
              <w:ind w:left="-108" w:right="-108"/>
              <w:jc w:val="center"/>
              <w:rPr>
                <w:b/>
                <w:bCs/>
                <w:sz w:val="18"/>
                <w:szCs w:val="18"/>
              </w:rPr>
            </w:pPr>
            <w:r w:rsidRPr="0075454C">
              <w:rPr>
                <w:b/>
                <w:bCs/>
                <w:sz w:val="18"/>
                <w:szCs w:val="18"/>
              </w:rPr>
              <w:t>Denumirea indicatorilor</w:t>
            </w:r>
          </w:p>
        </w:tc>
        <w:tc>
          <w:tcPr>
            <w:tcW w:w="11907" w:type="dxa"/>
            <w:gridSpan w:val="31"/>
            <w:vAlign w:val="center"/>
          </w:tcPr>
          <w:p w14:paraId="276E33BC" w14:textId="77777777" w:rsidR="00B3790E" w:rsidRPr="0075454C" w:rsidRDefault="00B3790E" w:rsidP="00DC6516">
            <w:pPr>
              <w:spacing w:line="276" w:lineRule="auto"/>
              <w:jc w:val="center"/>
              <w:rPr>
                <w:b/>
                <w:bCs/>
                <w:sz w:val="18"/>
                <w:szCs w:val="18"/>
              </w:rPr>
            </w:pPr>
            <w:r w:rsidRPr="0075454C">
              <w:rPr>
                <w:b/>
                <w:bCs/>
                <w:sz w:val="18"/>
                <w:szCs w:val="18"/>
              </w:rPr>
              <w:t xml:space="preserve"> Soldul la </w:t>
            </w:r>
            <w:r w:rsidR="00BE3164" w:rsidRPr="0075454C">
              <w:rPr>
                <w:b/>
                <w:bCs/>
                <w:sz w:val="18"/>
                <w:szCs w:val="18"/>
              </w:rPr>
              <w:t>situațiile</w:t>
            </w:r>
            <w:r w:rsidRPr="0075454C">
              <w:rPr>
                <w:b/>
                <w:bCs/>
                <w:sz w:val="18"/>
                <w:szCs w:val="18"/>
              </w:rPr>
              <w:t xml:space="preserve"> </w:t>
            </w:r>
          </w:p>
        </w:tc>
        <w:tc>
          <w:tcPr>
            <w:tcW w:w="992" w:type="dxa"/>
            <w:vAlign w:val="center"/>
          </w:tcPr>
          <w:p w14:paraId="49C36B31" w14:textId="77777777" w:rsidR="00B3790E" w:rsidRPr="009031C5" w:rsidRDefault="00B3790E" w:rsidP="00DC6516">
            <w:pPr>
              <w:spacing w:line="276" w:lineRule="auto"/>
              <w:ind w:right="-70" w:hanging="47"/>
              <w:jc w:val="center"/>
              <w:rPr>
                <w:b/>
                <w:bCs/>
                <w:sz w:val="18"/>
                <w:szCs w:val="18"/>
                <w:vertAlign w:val="subscript"/>
                <w:lang w:val="en-US"/>
              </w:rPr>
            </w:pPr>
            <w:r w:rsidRPr="009031C5">
              <w:rPr>
                <w:b/>
                <w:bCs/>
                <w:sz w:val="18"/>
                <w:szCs w:val="18"/>
                <w:lang w:val="en-US"/>
              </w:rPr>
              <w:t xml:space="preserve"> Suma medie pe perioada de observare</w:t>
            </w:r>
          </w:p>
        </w:tc>
      </w:tr>
      <w:tr w:rsidR="00735B66" w:rsidRPr="0075454C" w14:paraId="6F52CAEC" w14:textId="77777777" w:rsidTr="0097477A">
        <w:trPr>
          <w:trHeight w:val="480"/>
        </w:trPr>
        <w:tc>
          <w:tcPr>
            <w:tcW w:w="425" w:type="dxa"/>
            <w:vMerge/>
            <w:vAlign w:val="center"/>
          </w:tcPr>
          <w:p w14:paraId="7914D3E1" w14:textId="77777777" w:rsidR="00735B66" w:rsidRPr="009031C5" w:rsidRDefault="00735B66" w:rsidP="00DC6516">
            <w:pPr>
              <w:spacing w:line="276" w:lineRule="auto"/>
              <w:rPr>
                <w:b/>
                <w:bCs/>
                <w:sz w:val="18"/>
                <w:szCs w:val="18"/>
                <w:lang w:val="en-US"/>
              </w:rPr>
            </w:pPr>
          </w:p>
        </w:tc>
        <w:tc>
          <w:tcPr>
            <w:tcW w:w="284" w:type="dxa"/>
            <w:vMerge/>
            <w:vAlign w:val="center"/>
          </w:tcPr>
          <w:p w14:paraId="2F11696F" w14:textId="77777777" w:rsidR="00735B66" w:rsidRPr="009031C5" w:rsidRDefault="00735B66" w:rsidP="00DC6516">
            <w:pPr>
              <w:spacing w:line="276" w:lineRule="auto"/>
              <w:rPr>
                <w:b/>
                <w:bCs/>
                <w:sz w:val="18"/>
                <w:szCs w:val="18"/>
                <w:lang w:val="en-US"/>
              </w:rPr>
            </w:pPr>
          </w:p>
        </w:tc>
        <w:tc>
          <w:tcPr>
            <w:tcW w:w="2694" w:type="dxa"/>
            <w:vMerge/>
            <w:vAlign w:val="center"/>
          </w:tcPr>
          <w:p w14:paraId="4A068331" w14:textId="77777777" w:rsidR="00735B66" w:rsidRPr="009031C5" w:rsidRDefault="00735B66" w:rsidP="00DC6516">
            <w:pPr>
              <w:spacing w:line="276" w:lineRule="auto"/>
              <w:ind w:left="-108" w:right="-108"/>
              <w:rPr>
                <w:b/>
                <w:bCs/>
                <w:sz w:val="18"/>
                <w:szCs w:val="18"/>
                <w:lang w:val="en-US"/>
              </w:rPr>
            </w:pPr>
          </w:p>
        </w:tc>
        <w:tc>
          <w:tcPr>
            <w:tcW w:w="425" w:type="dxa"/>
            <w:vAlign w:val="center"/>
          </w:tcPr>
          <w:p w14:paraId="76E3CDA8" w14:textId="77777777" w:rsidR="00735B66" w:rsidRPr="0075454C" w:rsidRDefault="00735B66" w:rsidP="00DC6516">
            <w:pPr>
              <w:spacing w:line="276" w:lineRule="auto"/>
              <w:ind w:left="-121"/>
              <w:jc w:val="center"/>
              <w:rPr>
                <w:b/>
                <w:bCs/>
                <w:sz w:val="18"/>
                <w:szCs w:val="18"/>
              </w:rPr>
            </w:pPr>
            <w:r w:rsidRPr="0075454C">
              <w:rPr>
                <w:b/>
                <w:bCs/>
                <w:sz w:val="18"/>
                <w:szCs w:val="18"/>
              </w:rPr>
              <w:t>16</w:t>
            </w:r>
          </w:p>
        </w:tc>
        <w:tc>
          <w:tcPr>
            <w:tcW w:w="425" w:type="dxa"/>
            <w:vAlign w:val="center"/>
          </w:tcPr>
          <w:p w14:paraId="1C55A496" w14:textId="77777777" w:rsidR="00735B66" w:rsidRPr="0075454C" w:rsidRDefault="00735B66" w:rsidP="00DC6516">
            <w:pPr>
              <w:spacing w:line="276" w:lineRule="auto"/>
              <w:ind w:left="-121"/>
              <w:jc w:val="center"/>
              <w:rPr>
                <w:b/>
                <w:bCs/>
                <w:sz w:val="18"/>
                <w:szCs w:val="18"/>
              </w:rPr>
            </w:pPr>
            <w:r w:rsidRPr="0075454C">
              <w:rPr>
                <w:b/>
                <w:bCs/>
                <w:sz w:val="18"/>
                <w:szCs w:val="18"/>
              </w:rPr>
              <w:t>17</w:t>
            </w:r>
          </w:p>
        </w:tc>
        <w:tc>
          <w:tcPr>
            <w:tcW w:w="426" w:type="dxa"/>
            <w:vAlign w:val="center"/>
          </w:tcPr>
          <w:p w14:paraId="1C97E064" w14:textId="77777777" w:rsidR="00735B66" w:rsidRPr="0075454C" w:rsidRDefault="00735B66" w:rsidP="00DC6516">
            <w:pPr>
              <w:spacing w:line="276" w:lineRule="auto"/>
              <w:ind w:left="-121"/>
              <w:jc w:val="center"/>
              <w:rPr>
                <w:b/>
                <w:bCs/>
                <w:sz w:val="18"/>
                <w:szCs w:val="18"/>
              </w:rPr>
            </w:pPr>
            <w:r w:rsidRPr="0075454C">
              <w:rPr>
                <w:b/>
                <w:bCs/>
                <w:sz w:val="18"/>
                <w:szCs w:val="18"/>
              </w:rPr>
              <w:t>18</w:t>
            </w:r>
          </w:p>
        </w:tc>
        <w:tc>
          <w:tcPr>
            <w:tcW w:w="425" w:type="dxa"/>
            <w:vAlign w:val="center"/>
          </w:tcPr>
          <w:p w14:paraId="09882443" w14:textId="77777777" w:rsidR="00735B66" w:rsidRPr="0075454C" w:rsidRDefault="00735B66" w:rsidP="00DC6516">
            <w:pPr>
              <w:spacing w:line="276" w:lineRule="auto"/>
              <w:ind w:left="-121"/>
              <w:jc w:val="center"/>
              <w:rPr>
                <w:b/>
                <w:bCs/>
                <w:sz w:val="18"/>
                <w:szCs w:val="18"/>
              </w:rPr>
            </w:pPr>
            <w:r w:rsidRPr="0075454C">
              <w:rPr>
                <w:b/>
                <w:bCs/>
                <w:sz w:val="18"/>
                <w:szCs w:val="18"/>
              </w:rPr>
              <w:t>19</w:t>
            </w:r>
          </w:p>
        </w:tc>
        <w:tc>
          <w:tcPr>
            <w:tcW w:w="425" w:type="dxa"/>
            <w:vAlign w:val="center"/>
          </w:tcPr>
          <w:p w14:paraId="46E3E034" w14:textId="77777777" w:rsidR="00735B66" w:rsidRPr="0075454C" w:rsidRDefault="00735B66" w:rsidP="00DC6516">
            <w:pPr>
              <w:spacing w:line="276" w:lineRule="auto"/>
              <w:ind w:left="-121"/>
              <w:jc w:val="center"/>
              <w:rPr>
                <w:b/>
                <w:bCs/>
                <w:sz w:val="18"/>
                <w:szCs w:val="18"/>
              </w:rPr>
            </w:pPr>
            <w:r w:rsidRPr="0075454C">
              <w:rPr>
                <w:b/>
                <w:bCs/>
                <w:sz w:val="18"/>
                <w:szCs w:val="18"/>
              </w:rPr>
              <w:t>20</w:t>
            </w:r>
          </w:p>
        </w:tc>
        <w:tc>
          <w:tcPr>
            <w:tcW w:w="315" w:type="dxa"/>
            <w:vAlign w:val="center"/>
          </w:tcPr>
          <w:p w14:paraId="2F1CF7C5" w14:textId="77777777" w:rsidR="00735B66" w:rsidRPr="0075454C" w:rsidRDefault="00735B66" w:rsidP="00DC6516">
            <w:pPr>
              <w:spacing w:line="276" w:lineRule="auto"/>
              <w:ind w:left="-121"/>
              <w:jc w:val="center"/>
              <w:rPr>
                <w:b/>
                <w:bCs/>
                <w:sz w:val="18"/>
                <w:szCs w:val="18"/>
              </w:rPr>
            </w:pPr>
            <w:r w:rsidRPr="0075454C">
              <w:rPr>
                <w:b/>
                <w:bCs/>
                <w:sz w:val="18"/>
                <w:szCs w:val="18"/>
              </w:rPr>
              <w:t>21</w:t>
            </w:r>
          </w:p>
        </w:tc>
        <w:tc>
          <w:tcPr>
            <w:tcW w:w="394" w:type="dxa"/>
            <w:vAlign w:val="center"/>
          </w:tcPr>
          <w:p w14:paraId="055A01FC" w14:textId="77777777" w:rsidR="00735B66" w:rsidRPr="0075454C" w:rsidRDefault="00735B66" w:rsidP="00DC6516">
            <w:pPr>
              <w:spacing w:line="276" w:lineRule="auto"/>
              <w:ind w:left="-121"/>
              <w:jc w:val="center"/>
              <w:rPr>
                <w:b/>
                <w:bCs/>
                <w:sz w:val="18"/>
                <w:szCs w:val="18"/>
              </w:rPr>
            </w:pPr>
            <w:r w:rsidRPr="0075454C">
              <w:rPr>
                <w:b/>
                <w:bCs/>
                <w:sz w:val="18"/>
                <w:szCs w:val="18"/>
              </w:rPr>
              <w:t>22</w:t>
            </w:r>
          </w:p>
        </w:tc>
        <w:tc>
          <w:tcPr>
            <w:tcW w:w="320" w:type="dxa"/>
            <w:vAlign w:val="center"/>
          </w:tcPr>
          <w:p w14:paraId="690AC39C" w14:textId="77777777" w:rsidR="00735B66" w:rsidRPr="0075454C" w:rsidRDefault="00735B66" w:rsidP="00DC6516">
            <w:pPr>
              <w:spacing w:line="276" w:lineRule="auto"/>
              <w:ind w:left="-121"/>
              <w:jc w:val="center"/>
              <w:rPr>
                <w:b/>
                <w:bCs/>
                <w:sz w:val="18"/>
                <w:szCs w:val="18"/>
              </w:rPr>
            </w:pPr>
            <w:r w:rsidRPr="0075454C">
              <w:rPr>
                <w:b/>
                <w:bCs/>
                <w:sz w:val="18"/>
                <w:szCs w:val="18"/>
              </w:rPr>
              <w:t>23</w:t>
            </w:r>
          </w:p>
        </w:tc>
        <w:tc>
          <w:tcPr>
            <w:tcW w:w="389" w:type="dxa"/>
            <w:vAlign w:val="center"/>
          </w:tcPr>
          <w:p w14:paraId="5CFF382C" w14:textId="77777777" w:rsidR="00735B66" w:rsidRPr="0075454C" w:rsidRDefault="00735B66" w:rsidP="00DC6516">
            <w:pPr>
              <w:spacing w:line="276" w:lineRule="auto"/>
              <w:ind w:left="-121"/>
              <w:jc w:val="center"/>
              <w:rPr>
                <w:b/>
                <w:bCs/>
                <w:sz w:val="18"/>
                <w:szCs w:val="18"/>
              </w:rPr>
            </w:pPr>
            <w:r w:rsidRPr="0075454C">
              <w:rPr>
                <w:b/>
                <w:bCs/>
                <w:sz w:val="18"/>
                <w:szCs w:val="18"/>
              </w:rPr>
              <w:t>24</w:t>
            </w:r>
          </w:p>
        </w:tc>
        <w:tc>
          <w:tcPr>
            <w:tcW w:w="447" w:type="dxa"/>
            <w:vAlign w:val="center"/>
          </w:tcPr>
          <w:p w14:paraId="461ADD88" w14:textId="77777777" w:rsidR="00735B66" w:rsidRPr="0075454C" w:rsidRDefault="00735B66" w:rsidP="00DC6516">
            <w:pPr>
              <w:spacing w:line="276" w:lineRule="auto"/>
              <w:ind w:left="-121"/>
              <w:jc w:val="center"/>
              <w:rPr>
                <w:b/>
                <w:bCs/>
                <w:sz w:val="18"/>
                <w:szCs w:val="18"/>
              </w:rPr>
            </w:pPr>
            <w:r w:rsidRPr="0075454C">
              <w:rPr>
                <w:b/>
                <w:bCs/>
                <w:sz w:val="18"/>
                <w:szCs w:val="18"/>
              </w:rPr>
              <w:t>25</w:t>
            </w:r>
          </w:p>
        </w:tc>
        <w:tc>
          <w:tcPr>
            <w:tcW w:w="358" w:type="dxa"/>
            <w:vAlign w:val="center"/>
          </w:tcPr>
          <w:p w14:paraId="0FB17351" w14:textId="77777777" w:rsidR="00735B66" w:rsidRPr="0075454C" w:rsidRDefault="00735B66" w:rsidP="00DC6516">
            <w:pPr>
              <w:spacing w:line="276" w:lineRule="auto"/>
              <w:ind w:left="-121"/>
              <w:jc w:val="center"/>
              <w:rPr>
                <w:b/>
                <w:bCs/>
                <w:sz w:val="18"/>
                <w:szCs w:val="18"/>
              </w:rPr>
            </w:pPr>
            <w:r w:rsidRPr="0075454C">
              <w:rPr>
                <w:b/>
                <w:bCs/>
                <w:sz w:val="18"/>
                <w:szCs w:val="18"/>
              </w:rPr>
              <w:t>26</w:t>
            </w:r>
          </w:p>
        </w:tc>
        <w:tc>
          <w:tcPr>
            <w:tcW w:w="329" w:type="dxa"/>
            <w:vAlign w:val="center"/>
          </w:tcPr>
          <w:p w14:paraId="25A193CA" w14:textId="77777777" w:rsidR="00735B66" w:rsidRPr="0075454C" w:rsidRDefault="00735B66" w:rsidP="00DC6516">
            <w:pPr>
              <w:spacing w:line="276" w:lineRule="auto"/>
              <w:ind w:left="-121"/>
              <w:jc w:val="center"/>
              <w:rPr>
                <w:b/>
                <w:bCs/>
                <w:sz w:val="18"/>
                <w:szCs w:val="18"/>
              </w:rPr>
            </w:pPr>
            <w:r w:rsidRPr="0075454C">
              <w:rPr>
                <w:b/>
                <w:bCs/>
                <w:sz w:val="18"/>
                <w:szCs w:val="18"/>
              </w:rPr>
              <w:t>27</w:t>
            </w:r>
          </w:p>
        </w:tc>
        <w:tc>
          <w:tcPr>
            <w:tcW w:w="387" w:type="dxa"/>
            <w:vAlign w:val="center"/>
          </w:tcPr>
          <w:p w14:paraId="42AF6A0D" w14:textId="77777777" w:rsidR="00735B66" w:rsidRPr="0075454C" w:rsidRDefault="00735B66" w:rsidP="00DC6516">
            <w:pPr>
              <w:spacing w:line="276" w:lineRule="auto"/>
              <w:ind w:left="-121"/>
              <w:jc w:val="center"/>
              <w:rPr>
                <w:b/>
                <w:bCs/>
                <w:sz w:val="18"/>
                <w:szCs w:val="18"/>
              </w:rPr>
            </w:pPr>
            <w:r w:rsidRPr="0075454C">
              <w:rPr>
                <w:b/>
                <w:bCs/>
                <w:sz w:val="18"/>
                <w:szCs w:val="18"/>
              </w:rPr>
              <w:t>28</w:t>
            </w:r>
          </w:p>
        </w:tc>
        <w:tc>
          <w:tcPr>
            <w:tcW w:w="321" w:type="dxa"/>
            <w:vAlign w:val="center"/>
          </w:tcPr>
          <w:p w14:paraId="5E843B01" w14:textId="77777777" w:rsidR="00735B66" w:rsidRPr="0075454C" w:rsidRDefault="00735B66" w:rsidP="00DC6516">
            <w:pPr>
              <w:spacing w:line="276" w:lineRule="auto"/>
              <w:ind w:left="-121"/>
              <w:jc w:val="center"/>
              <w:rPr>
                <w:b/>
                <w:bCs/>
                <w:sz w:val="18"/>
                <w:szCs w:val="18"/>
              </w:rPr>
            </w:pPr>
            <w:r w:rsidRPr="0075454C">
              <w:rPr>
                <w:b/>
                <w:bCs/>
                <w:sz w:val="18"/>
                <w:szCs w:val="18"/>
              </w:rPr>
              <w:t>29</w:t>
            </w:r>
          </w:p>
        </w:tc>
        <w:tc>
          <w:tcPr>
            <w:tcW w:w="395" w:type="dxa"/>
            <w:vAlign w:val="center"/>
          </w:tcPr>
          <w:p w14:paraId="11D87DBE" w14:textId="77777777" w:rsidR="00735B66" w:rsidRPr="0075454C" w:rsidRDefault="00735B66" w:rsidP="00DC6516">
            <w:pPr>
              <w:spacing w:line="276" w:lineRule="auto"/>
              <w:ind w:left="-121"/>
              <w:jc w:val="center"/>
              <w:rPr>
                <w:b/>
                <w:bCs/>
                <w:sz w:val="18"/>
                <w:szCs w:val="18"/>
              </w:rPr>
            </w:pPr>
            <w:r w:rsidRPr="0075454C">
              <w:rPr>
                <w:b/>
                <w:bCs/>
                <w:sz w:val="18"/>
                <w:szCs w:val="18"/>
              </w:rPr>
              <w:t>30</w:t>
            </w:r>
          </w:p>
        </w:tc>
        <w:tc>
          <w:tcPr>
            <w:tcW w:w="358" w:type="dxa"/>
            <w:vAlign w:val="center"/>
          </w:tcPr>
          <w:p w14:paraId="395C9679" w14:textId="77777777" w:rsidR="00735B66" w:rsidRPr="0075454C" w:rsidRDefault="00735B66" w:rsidP="00DC6516">
            <w:pPr>
              <w:spacing w:line="276" w:lineRule="auto"/>
              <w:ind w:left="-121"/>
              <w:jc w:val="center"/>
              <w:rPr>
                <w:b/>
                <w:bCs/>
                <w:sz w:val="18"/>
                <w:szCs w:val="18"/>
              </w:rPr>
            </w:pPr>
            <w:r w:rsidRPr="0075454C">
              <w:rPr>
                <w:b/>
                <w:bCs/>
                <w:sz w:val="18"/>
                <w:szCs w:val="18"/>
              </w:rPr>
              <w:t>31</w:t>
            </w:r>
          </w:p>
        </w:tc>
        <w:tc>
          <w:tcPr>
            <w:tcW w:w="358" w:type="dxa"/>
            <w:vAlign w:val="center"/>
          </w:tcPr>
          <w:p w14:paraId="30057F7E" w14:textId="77777777" w:rsidR="00735B66" w:rsidRPr="0075454C" w:rsidRDefault="00735B66" w:rsidP="00DC6516">
            <w:pPr>
              <w:spacing w:line="276" w:lineRule="auto"/>
              <w:jc w:val="center"/>
              <w:rPr>
                <w:b/>
                <w:bCs/>
                <w:sz w:val="18"/>
                <w:szCs w:val="18"/>
              </w:rPr>
            </w:pPr>
            <w:r w:rsidRPr="0075454C">
              <w:rPr>
                <w:b/>
                <w:bCs/>
                <w:sz w:val="18"/>
                <w:szCs w:val="18"/>
              </w:rPr>
              <w:t>1</w:t>
            </w:r>
          </w:p>
        </w:tc>
        <w:tc>
          <w:tcPr>
            <w:tcW w:w="358" w:type="dxa"/>
            <w:vAlign w:val="center"/>
          </w:tcPr>
          <w:p w14:paraId="5DF8CEF3" w14:textId="77777777" w:rsidR="00735B66" w:rsidRPr="0075454C" w:rsidRDefault="00735B66" w:rsidP="00DC6516">
            <w:pPr>
              <w:spacing w:line="276" w:lineRule="auto"/>
              <w:jc w:val="center"/>
              <w:rPr>
                <w:b/>
                <w:bCs/>
                <w:sz w:val="18"/>
                <w:szCs w:val="18"/>
              </w:rPr>
            </w:pPr>
            <w:r w:rsidRPr="0075454C">
              <w:rPr>
                <w:b/>
                <w:bCs/>
                <w:sz w:val="18"/>
                <w:szCs w:val="18"/>
              </w:rPr>
              <w:t>2</w:t>
            </w:r>
          </w:p>
        </w:tc>
        <w:tc>
          <w:tcPr>
            <w:tcW w:w="358" w:type="dxa"/>
            <w:vAlign w:val="center"/>
          </w:tcPr>
          <w:p w14:paraId="2D2839BD" w14:textId="77777777" w:rsidR="00735B66" w:rsidRPr="0075454C" w:rsidRDefault="00735B66" w:rsidP="00DC6516">
            <w:pPr>
              <w:spacing w:line="276" w:lineRule="auto"/>
              <w:jc w:val="center"/>
              <w:rPr>
                <w:b/>
                <w:bCs/>
                <w:sz w:val="18"/>
                <w:szCs w:val="18"/>
              </w:rPr>
            </w:pPr>
            <w:r w:rsidRPr="0075454C">
              <w:rPr>
                <w:b/>
                <w:bCs/>
                <w:sz w:val="18"/>
                <w:szCs w:val="18"/>
              </w:rPr>
              <w:t>3</w:t>
            </w:r>
          </w:p>
        </w:tc>
        <w:tc>
          <w:tcPr>
            <w:tcW w:w="358" w:type="dxa"/>
            <w:vAlign w:val="center"/>
          </w:tcPr>
          <w:p w14:paraId="7B3BCBFE" w14:textId="77777777" w:rsidR="00735B66" w:rsidRPr="0075454C" w:rsidRDefault="00735B66" w:rsidP="00DC6516">
            <w:pPr>
              <w:spacing w:line="276" w:lineRule="auto"/>
              <w:jc w:val="center"/>
              <w:rPr>
                <w:b/>
                <w:bCs/>
                <w:sz w:val="18"/>
                <w:szCs w:val="18"/>
              </w:rPr>
            </w:pPr>
            <w:r w:rsidRPr="0075454C">
              <w:rPr>
                <w:b/>
                <w:bCs/>
                <w:sz w:val="18"/>
                <w:szCs w:val="18"/>
              </w:rPr>
              <w:t>4</w:t>
            </w:r>
          </w:p>
        </w:tc>
        <w:tc>
          <w:tcPr>
            <w:tcW w:w="358" w:type="dxa"/>
            <w:vAlign w:val="center"/>
          </w:tcPr>
          <w:p w14:paraId="400DC24A" w14:textId="77777777" w:rsidR="00735B66" w:rsidRPr="0075454C" w:rsidRDefault="00735B66" w:rsidP="00DC6516">
            <w:pPr>
              <w:spacing w:line="276" w:lineRule="auto"/>
              <w:jc w:val="center"/>
              <w:rPr>
                <w:b/>
                <w:bCs/>
                <w:sz w:val="18"/>
                <w:szCs w:val="18"/>
              </w:rPr>
            </w:pPr>
            <w:r w:rsidRPr="0075454C">
              <w:rPr>
                <w:b/>
                <w:bCs/>
                <w:sz w:val="18"/>
                <w:szCs w:val="18"/>
              </w:rPr>
              <w:t>5</w:t>
            </w:r>
          </w:p>
        </w:tc>
        <w:tc>
          <w:tcPr>
            <w:tcW w:w="358" w:type="dxa"/>
            <w:vAlign w:val="center"/>
          </w:tcPr>
          <w:p w14:paraId="6AE363D3" w14:textId="77777777" w:rsidR="00735B66" w:rsidRPr="0075454C" w:rsidRDefault="00735B66" w:rsidP="00DC6516">
            <w:pPr>
              <w:spacing w:line="276" w:lineRule="auto"/>
              <w:jc w:val="center"/>
              <w:rPr>
                <w:b/>
                <w:bCs/>
                <w:sz w:val="18"/>
                <w:szCs w:val="18"/>
              </w:rPr>
            </w:pPr>
            <w:r w:rsidRPr="0075454C">
              <w:rPr>
                <w:b/>
                <w:bCs/>
                <w:sz w:val="18"/>
                <w:szCs w:val="18"/>
              </w:rPr>
              <w:t>6</w:t>
            </w:r>
          </w:p>
        </w:tc>
        <w:tc>
          <w:tcPr>
            <w:tcW w:w="358" w:type="dxa"/>
            <w:vAlign w:val="center"/>
          </w:tcPr>
          <w:p w14:paraId="307998C7" w14:textId="77777777" w:rsidR="00735B66" w:rsidRPr="0075454C" w:rsidRDefault="00735B66" w:rsidP="00DC6516">
            <w:pPr>
              <w:spacing w:line="276" w:lineRule="auto"/>
              <w:jc w:val="center"/>
              <w:rPr>
                <w:b/>
                <w:bCs/>
                <w:sz w:val="18"/>
                <w:szCs w:val="18"/>
              </w:rPr>
            </w:pPr>
            <w:r w:rsidRPr="0075454C">
              <w:rPr>
                <w:b/>
                <w:bCs/>
                <w:sz w:val="18"/>
                <w:szCs w:val="18"/>
              </w:rPr>
              <w:t>7</w:t>
            </w:r>
          </w:p>
        </w:tc>
        <w:tc>
          <w:tcPr>
            <w:tcW w:w="358" w:type="dxa"/>
            <w:vAlign w:val="center"/>
          </w:tcPr>
          <w:p w14:paraId="43E6DF56" w14:textId="77777777" w:rsidR="00735B66" w:rsidRPr="0075454C" w:rsidRDefault="00735B66" w:rsidP="00DC6516">
            <w:pPr>
              <w:spacing w:line="276" w:lineRule="auto"/>
              <w:jc w:val="center"/>
              <w:rPr>
                <w:b/>
                <w:bCs/>
                <w:sz w:val="18"/>
                <w:szCs w:val="18"/>
              </w:rPr>
            </w:pPr>
            <w:r w:rsidRPr="0075454C">
              <w:rPr>
                <w:b/>
                <w:bCs/>
                <w:sz w:val="18"/>
                <w:szCs w:val="18"/>
              </w:rPr>
              <w:t>8</w:t>
            </w:r>
          </w:p>
        </w:tc>
        <w:tc>
          <w:tcPr>
            <w:tcW w:w="358" w:type="dxa"/>
            <w:vAlign w:val="center"/>
          </w:tcPr>
          <w:p w14:paraId="0B12C64E" w14:textId="77777777" w:rsidR="00735B66" w:rsidRPr="0075454C" w:rsidRDefault="00735B66" w:rsidP="00DC6516">
            <w:pPr>
              <w:spacing w:line="276" w:lineRule="auto"/>
              <w:jc w:val="center"/>
              <w:rPr>
                <w:b/>
                <w:bCs/>
                <w:sz w:val="18"/>
                <w:szCs w:val="18"/>
              </w:rPr>
            </w:pPr>
            <w:r w:rsidRPr="0075454C">
              <w:rPr>
                <w:b/>
                <w:bCs/>
                <w:sz w:val="18"/>
                <w:szCs w:val="18"/>
              </w:rPr>
              <w:t>9</w:t>
            </w:r>
          </w:p>
        </w:tc>
        <w:tc>
          <w:tcPr>
            <w:tcW w:w="420" w:type="dxa"/>
            <w:vAlign w:val="center"/>
          </w:tcPr>
          <w:p w14:paraId="6A4E4C90" w14:textId="77777777" w:rsidR="00735B66" w:rsidRPr="0075454C" w:rsidRDefault="00735B66" w:rsidP="00DC6516">
            <w:pPr>
              <w:spacing w:line="276" w:lineRule="auto"/>
              <w:ind w:left="-49" w:right="-165"/>
              <w:jc w:val="center"/>
              <w:rPr>
                <w:b/>
                <w:bCs/>
                <w:sz w:val="18"/>
                <w:szCs w:val="18"/>
              </w:rPr>
            </w:pPr>
            <w:r w:rsidRPr="0075454C">
              <w:rPr>
                <w:b/>
                <w:bCs/>
                <w:sz w:val="18"/>
                <w:szCs w:val="18"/>
              </w:rPr>
              <w:t>10</w:t>
            </w:r>
          </w:p>
        </w:tc>
        <w:tc>
          <w:tcPr>
            <w:tcW w:w="406" w:type="dxa"/>
            <w:vAlign w:val="center"/>
          </w:tcPr>
          <w:p w14:paraId="58DC3349" w14:textId="77777777" w:rsidR="00735B66" w:rsidRPr="0075454C" w:rsidRDefault="00735B66" w:rsidP="00DC6516">
            <w:pPr>
              <w:spacing w:line="276" w:lineRule="auto"/>
              <w:ind w:left="-49" w:right="-165"/>
              <w:jc w:val="center"/>
              <w:rPr>
                <w:b/>
                <w:bCs/>
                <w:sz w:val="18"/>
                <w:szCs w:val="18"/>
              </w:rPr>
            </w:pPr>
            <w:r w:rsidRPr="0075454C">
              <w:rPr>
                <w:b/>
                <w:bCs/>
                <w:sz w:val="18"/>
                <w:szCs w:val="18"/>
              </w:rPr>
              <w:t>11</w:t>
            </w:r>
          </w:p>
        </w:tc>
        <w:tc>
          <w:tcPr>
            <w:tcW w:w="302" w:type="dxa"/>
            <w:vAlign w:val="center"/>
          </w:tcPr>
          <w:p w14:paraId="12A864D8" w14:textId="77777777" w:rsidR="00735B66" w:rsidRPr="0075454C" w:rsidRDefault="00735B66" w:rsidP="00DC6516">
            <w:pPr>
              <w:spacing w:line="276" w:lineRule="auto"/>
              <w:ind w:left="-49" w:right="-165"/>
              <w:jc w:val="center"/>
              <w:rPr>
                <w:b/>
                <w:bCs/>
                <w:sz w:val="18"/>
                <w:szCs w:val="18"/>
              </w:rPr>
            </w:pPr>
            <w:r w:rsidRPr="0075454C">
              <w:rPr>
                <w:b/>
                <w:bCs/>
                <w:sz w:val="18"/>
                <w:szCs w:val="18"/>
              </w:rPr>
              <w:t>12</w:t>
            </w:r>
          </w:p>
        </w:tc>
        <w:tc>
          <w:tcPr>
            <w:tcW w:w="426" w:type="dxa"/>
            <w:vAlign w:val="center"/>
          </w:tcPr>
          <w:p w14:paraId="61316678" w14:textId="77777777" w:rsidR="00735B66" w:rsidRPr="0075454C" w:rsidRDefault="00735B66" w:rsidP="00DC6516">
            <w:pPr>
              <w:spacing w:line="276" w:lineRule="auto"/>
              <w:ind w:left="-49" w:right="-165"/>
              <w:jc w:val="center"/>
              <w:rPr>
                <w:b/>
                <w:bCs/>
                <w:sz w:val="18"/>
                <w:szCs w:val="18"/>
              </w:rPr>
            </w:pPr>
            <w:r w:rsidRPr="0075454C">
              <w:rPr>
                <w:b/>
                <w:bCs/>
                <w:sz w:val="18"/>
                <w:szCs w:val="18"/>
              </w:rPr>
              <w:t>13</w:t>
            </w:r>
          </w:p>
        </w:tc>
        <w:tc>
          <w:tcPr>
            <w:tcW w:w="425" w:type="dxa"/>
            <w:vAlign w:val="center"/>
          </w:tcPr>
          <w:p w14:paraId="3F34E5AE" w14:textId="77777777" w:rsidR="00735B66" w:rsidRPr="0075454C" w:rsidRDefault="00735B66" w:rsidP="00DC6516">
            <w:pPr>
              <w:spacing w:line="276" w:lineRule="auto"/>
              <w:ind w:left="-49" w:right="-165"/>
              <w:jc w:val="center"/>
              <w:rPr>
                <w:b/>
                <w:bCs/>
                <w:sz w:val="18"/>
                <w:szCs w:val="18"/>
              </w:rPr>
            </w:pPr>
            <w:r w:rsidRPr="0075454C">
              <w:rPr>
                <w:b/>
                <w:bCs/>
                <w:sz w:val="18"/>
                <w:szCs w:val="18"/>
              </w:rPr>
              <w:t>14</w:t>
            </w:r>
          </w:p>
        </w:tc>
        <w:tc>
          <w:tcPr>
            <w:tcW w:w="567" w:type="dxa"/>
            <w:vAlign w:val="center"/>
          </w:tcPr>
          <w:p w14:paraId="6B5C271D" w14:textId="77777777" w:rsidR="00735B66" w:rsidRPr="0075454C" w:rsidRDefault="00735B66" w:rsidP="00DC6516">
            <w:pPr>
              <w:spacing w:line="276" w:lineRule="auto"/>
              <w:ind w:left="-49" w:right="-165"/>
              <w:jc w:val="center"/>
              <w:rPr>
                <w:b/>
                <w:bCs/>
                <w:sz w:val="18"/>
                <w:szCs w:val="18"/>
              </w:rPr>
            </w:pPr>
            <w:r w:rsidRPr="0075454C">
              <w:rPr>
                <w:b/>
                <w:bCs/>
                <w:sz w:val="18"/>
                <w:szCs w:val="18"/>
              </w:rPr>
              <w:t>15</w:t>
            </w:r>
          </w:p>
        </w:tc>
        <w:tc>
          <w:tcPr>
            <w:tcW w:w="992" w:type="dxa"/>
            <w:vAlign w:val="center"/>
          </w:tcPr>
          <w:p w14:paraId="49557ABF" w14:textId="77777777" w:rsidR="00735B66" w:rsidRPr="0075454C" w:rsidRDefault="00735B66" w:rsidP="00DC6516">
            <w:pPr>
              <w:spacing w:line="276" w:lineRule="auto"/>
              <w:rPr>
                <w:b/>
                <w:bCs/>
                <w:sz w:val="18"/>
                <w:szCs w:val="18"/>
              </w:rPr>
            </w:pPr>
          </w:p>
        </w:tc>
      </w:tr>
      <w:tr w:rsidR="00735B66" w:rsidRPr="0075454C" w14:paraId="791086E8" w14:textId="77777777" w:rsidTr="0097477A">
        <w:trPr>
          <w:trHeight w:val="240"/>
        </w:trPr>
        <w:tc>
          <w:tcPr>
            <w:tcW w:w="425" w:type="dxa"/>
            <w:vAlign w:val="center"/>
          </w:tcPr>
          <w:p w14:paraId="563FC242" w14:textId="77777777" w:rsidR="00735B66" w:rsidRPr="0075454C" w:rsidRDefault="00735B66" w:rsidP="00DC6516">
            <w:pPr>
              <w:spacing w:line="276" w:lineRule="auto"/>
              <w:jc w:val="center"/>
              <w:rPr>
                <w:b/>
                <w:bCs/>
                <w:sz w:val="18"/>
                <w:szCs w:val="18"/>
              </w:rPr>
            </w:pPr>
            <w:r w:rsidRPr="0075454C">
              <w:rPr>
                <w:b/>
                <w:bCs/>
                <w:sz w:val="18"/>
                <w:szCs w:val="18"/>
              </w:rPr>
              <w:t>A</w:t>
            </w:r>
          </w:p>
        </w:tc>
        <w:tc>
          <w:tcPr>
            <w:tcW w:w="284" w:type="dxa"/>
            <w:vAlign w:val="center"/>
          </w:tcPr>
          <w:p w14:paraId="670C47FF" w14:textId="77777777" w:rsidR="00735B66" w:rsidRPr="0075454C" w:rsidRDefault="00735B66" w:rsidP="00DC6516">
            <w:pPr>
              <w:spacing w:line="276" w:lineRule="auto"/>
              <w:jc w:val="center"/>
              <w:rPr>
                <w:b/>
                <w:bCs/>
                <w:sz w:val="18"/>
                <w:szCs w:val="18"/>
              </w:rPr>
            </w:pPr>
            <w:r w:rsidRPr="0075454C">
              <w:rPr>
                <w:b/>
                <w:bCs/>
                <w:sz w:val="18"/>
                <w:szCs w:val="18"/>
              </w:rPr>
              <w:t>B</w:t>
            </w:r>
          </w:p>
        </w:tc>
        <w:tc>
          <w:tcPr>
            <w:tcW w:w="2694" w:type="dxa"/>
            <w:vAlign w:val="center"/>
          </w:tcPr>
          <w:p w14:paraId="5D3302A9" w14:textId="77777777" w:rsidR="00735B66" w:rsidRPr="0075454C" w:rsidRDefault="00735B66" w:rsidP="00DC6516">
            <w:pPr>
              <w:spacing w:line="276" w:lineRule="auto"/>
              <w:ind w:left="-108" w:right="-108"/>
              <w:jc w:val="center"/>
              <w:rPr>
                <w:b/>
                <w:bCs/>
                <w:sz w:val="18"/>
                <w:szCs w:val="18"/>
              </w:rPr>
            </w:pPr>
            <w:r w:rsidRPr="0075454C">
              <w:rPr>
                <w:b/>
                <w:bCs/>
                <w:sz w:val="18"/>
                <w:szCs w:val="18"/>
              </w:rPr>
              <w:t>C</w:t>
            </w:r>
          </w:p>
        </w:tc>
        <w:tc>
          <w:tcPr>
            <w:tcW w:w="425" w:type="dxa"/>
            <w:vAlign w:val="center"/>
          </w:tcPr>
          <w:p w14:paraId="08FA055C" w14:textId="77777777" w:rsidR="00735B66" w:rsidRPr="0075454C" w:rsidRDefault="00735B66" w:rsidP="00DC6516">
            <w:pPr>
              <w:spacing w:line="276" w:lineRule="auto"/>
              <w:ind w:left="-49" w:right="-165"/>
              <w:jc w:val="center"/>
              <w:rPr>
                <w:b/>
                <w:bCs/>
                <w:sz w:val="18"/>
                <w:szCs w:val="18"/>
              </w:rPr>
            </w:pPr>
            <w:r w:rsidRPr="0075454C">
              <w:rPr>
                <w:b/>
                <w:bCs/>
                <w:sz w:val="18"/>
                <w:szCs w:val="18"/>
              </w:rPr>
              <w:t>1</w:t>
            </w:r>
          </w:p>
        </w:tc>
        <w:tc>
          <w:tcPr>
            <w:tcW w:w="425" w:type="dxa"/>
            <w:vAlign w:val="center"/>
          </w:tcPr>
          <w:p w14:paraId="7AAC467A" w14:textId="77777777" w:rsidR="00735B66" w:rsidRPr="0075454C" w:rsidRDefault="00735B66" w:rsidP="00DC6516">
            <w:pPr>
              <w:spacing w:line="276" w:lineRule="auto"/>
              <w:ind w:left="-49" w:right="-165"/>
              <w:jc w:val="center"/>
              <w:rPr>
                <w:b/>
                <w:bCs/>
                <w:sz w:val="18"/>
                <w:szCs w:val="18"/>
              </w:rPr>
            </w:pPr>
            <w:r w:rsidRPr="0075454C">
              <w:rPr>
                <w:b/>
                <w:bCs/>
                <w:sz w:val="18"/>
                <w:szCs w:val="18"/>
              </w:rPr>
              <w:t>2</w:t>
            </w:r>
          </w:p>
        </w:tc>
        <w:tc>
          <w:tcPr>
            <w:tcW w:w="426" w:type="dxa"/>
            <w:vAlign w:val="center"/>
          </w:tcPr>
          <w:p w14:paraId="3E18AF08" w14:textId="77777777" w:rsidR="00735B66" w:rsidRPr="0075454C" w:rsidRDefault="00735B66" w:rsidP="00DC6516">
            <w:pPr>
              <w:spacing w:line="276" w:lineRule="auto"/>
              <w:ind w:left="-49" w:right="-165"/>
              <w:jc w:val="center"/>
              <w:rPr>
                <w:b/>
                <w:bCs/>
                <w:sz w:val="18"/>
                <w:szCs w:val="18"/>
              </w:rPr>
            </w:pPr>
            <w:r w:rsidRPr="0075454C">
              <w:rPr>
                <w:b/>
                <w:bCs/>
                <w:sz w:val="18"/>
                <w:szCs w:val="18"/>
              </w:rPr>
              <w:t>3</w:t>
            </w:r>
          </w:p>
        </w:tc>
        <w:tc>
          <w:tcPr>
            <w:tcW w:w="425" w:type="dxa"/>
            <w:vAlign w:val="center"/>
          </w:tcPr>
          <w:p w14:paraId="53FF915C" w14:textId="77777777" w:rsidR="00735B66" w:rsidRPr="0075454C" w:rsidRDefault="00735B66" w:rsidP="00DC6516">
            <w:pPr>
              <w:spacing w:line="276" w:lineRule="auto"/>
              <w:ind w:left="-49" w:right="-165"/>
              <w:jc w:val="center"/>
              <w:rPr>
                <w:b/>
                <w:bCs/>
                <w:sz w:val="18"/>
                <w:szCs w:val="18"/>
              </w:rPr>
            </w:pPr>
            <w:r w:rsidRPr="0075454C">
              <w:rPr>
                <w:b/>
                <w:bCs/>
                <w:sz w:val="18"/>
                <w:szCs w:val="18"/>
              </w:rPr>
              <w:t>4</w:t>
            </w:r>
          </w:p>
        </w:tc>
        <w:tc>
          <w:tcPr>
            <w:tcW w:w="425" w:type="dxa"/>
            <w:vAlign w:val="center"/>
          </w:tcPr>
          <w:p w14:paraId="0E784CE4" w14:textId="77777777" w:rsidR="00735B66" w:rsidRPr="0075454C" w:rsidRDefault="00735B66" w:rsidP="00DC6516">
            <w:pPr>
              <w:spacing w:line="276" w:lineRule="auto"/>
              <w:ind w:left="-49" w:right="-165"/>
              <w:jc w:val="center"/>
              <w:rPr>
                <w:b/>
                <w:bCs/>
                <w:sz w:val="18"/>
                <w:szCs w:val="18"/>
              </w:rPr>
            </w:pPr>
            <w:r w:rsidRPr="0075454C">
              <w:rPr>
                <w:b/>
                <w:bCs/>
                <w:sz w:val="18"/>
                <w:szCs w:val="18"/>
              </w:rPr>
              <w:t>5</w:t>
            </w:r>
          </w:p>
        </w:tc>
        <w:tc>
          <w:tcPr>
            <w:tcW w:w="315" w:type="dxa"/>
            <w:vAlign w:val="center"/>
          </w:tcPr>
          <w:p w14:paraId="382A91D5" w14:textId="77777777" w:rsidR="00735B66" w:rsidRPr="0075454C" w:rsidRDefault="00735B66" w:rsidP="00DC6516">
            <w:pPr>
              <w:spacing w:line="276" w:lineRule="auto"/>
              <w:ind w:left="-49" w:right="-165"/>
              <w:jc w:val="center"/>
              <w:rPr>
                <w:b/>
                <w:bCs/>
                <w:sz w:val="18"/>
                <w:szCs w:val="18"/>
              </w:rPr>
            </w:pPr>
            <w:r w:rsidRPr="0075454C">
              <w:rPr>
                <w:b/>
                <w:bCs/>
                <w:sz w:val="18"/>
                <w:szCs w:val="18"/>
              </w:rPr>
              <w:t>6</w:t>
            </w:r>
          </w:p>
        </w:tc>
        <w:tc>
          <w:tcPr>
            <w:tcW w:w="394" w:type="dxa"/>
            <w:vAlign w:val="center"/>
          </w:tcPr>
          <w:p w14:paraId="54296B66" w14:textId="77777777" w:rsidR="00735B66" w:rsidRPr="0075454C" w:rsidRDefault="00735B66" w:rsidP="00DC6516">
            <w:pPr>
              <w:spacing w:line="276" w:lineRule="auto"/>
              <w:ind w:left="-49" w:right="-165"/>
              <w:jc w:val="center"/>
              <w:rPr>
                <w:b/>
                <w:bCs/>
                <w:sz w:val="18"/>
                <w:szCs w:val="18"/>
              </w:rPr>
            </w:pPr>
            <w:r w:rsidRPr="0075454C">
              <w:rPr>
                <w:b/>
                <w:bCs/>
                <w:sz w:val="18"/>
                <w:szCs w:val="18"/>
              </w:rPr>
              <w:t>7</w:t>
            </w:r>
          </w:p>
        </w:tc>
        <w:tc>
          <w:tcPr>
            <w:tcW w:w="320" w:type="dxa"/>
            <w:vAlign w:val="center"/>
          </w:tcPr>
          <w:p w14:paraId="540A0BC9" w14:textId="77777777" w:rsidR="00735B66" w:rsidRPr="0075454C" w:rsidRDefault="00735B66" w:rsidP="00DC6516">
            <w:pPr>
              <w:spacing w:line="276" w:lineRule="auto"/>
              <w:ind w:left="-49" w:right="-165"/>
              <w:jc w:val="center"/>
              <w:rPr>
                <w:b/>
                <w:bCs/>
                <w:sz w:val="18"/>
                <w:szCs w:val="18"/>
              </w:rPr>
            </w:pPr>
            <w:r w:rsidRPr="0075454C">
              <w:rPr>
                <w:b/>
                <w:bCs/>
                <w:sz w:val="18"/>
                <w:szCs w:val="18"/>
              </w:rPr>
              <w:t>8</w:t>
            </w:r>
          </w:p>
        </w:tc>
        <w:tc>
          <w:tcPr>
            <w:tcW w:w="389" w:type="dxa"/>
            <w:vAlign w:val="center"/>
          </w:tcPr>
          <w:p w14:paraId="2072EECB" w14:textId="77777777" w:rsidR="00735B66" w:rsidRPr="0075454C" w:rsidRDefault="00735B66" w:rsidP="00DC6516">
            <w:pPr>
              <w:spacing w:line="276" w:lineRule="auto"/>
              <w:ind w:left="-49" w:right="-165"/>
              <w:jc w:val="center"/>
              <w:rPr>
                <w:b/>
                <w:bCs/>
                <w:sz w:val="18"/>
                <w:szCs w:val="18"/>
              </w:rPr>
            </w:pPr>
            <w:r w:rsidRPr="0075454C">
              <w:rPr>
                <w:b/>
                <w:bCs/>
                <w:sz w:val="18"/>
                <w:szCs w:val="18"/>
              </w:rPr>
              <w:t>9</w:t>
            </w:r>
          </w:p>
        </w:tc>
        <w:tc>
          <w:tcPr>
            <w:tcW w:w="447" w:type="dxa"/>
            <w:vAlign w:val="center"/>
          </w:tcPr>
          <w:p w14:paraId="743FB43D" w14:textId="77777777" w:rsidR="00735B66" w:rsidRPr="0075454C" w:rsidRDefault="00735B66" w:rsidP="00DC6516">
            <w:pPr>
              <w:spacing w:line="276" w:lineRule="auto"/>
              <w:ind w:left="-49" w:right="-165"/>
              <w:jc w:val="center"/>
              <w:rPr>
                <w:b/>
                <w:bCs/>
                <w:sz w:val="18"/>
                <w:szCs w:val="18"/>
              </w:rPr>
            </w:pPr>
            <w:r w:rsidRPr="0075454C">
              <w:rPr>
                <w:b/>
                <w:bCs/>
                <w:sz w:val="18"/>
                <w:szCs w:val="18"/>
              </w:rPr>
              <w:t>10</w:t>
            </w:r>
          </w:p>
        </w:tc>
        <w:tc>
          <w:tcPr>
            <w:tcW w:w="358" w:type="dxa"/>
            <w:vAlign w:val="center"/>
          </w:tcPr>
          <w:p w14:paraId="4AF287D6" w14:textId="77777777" w:rsidR="00735B66" w:rsidRPr="0075454C" w:rsidRDefault="00735B66" w:rsidP="00DC6516">
            <w:pPr>
              <w:spacing w:line="276" w:lineRule="auto"/>
              <w:ind w:left="-49" w:right="-165"/>
              <w:jc w:val="center"/>
              <w:rPr>
                <w:b/>
                <w:bCs/>
                <w:sz w:val="18"/>
                <w:szCs w:val="18"/>
              </w:rPr>
            </w:pPr>
            <w:r w:rsidRPr="0075454C">
              <w:rPr>
                <w:b/>
                <w:bCs/>
                <w:sz w:val="18"/>
                <w:szCs w:val="18"/>
              </w:rPr>
              <w:t>11</w:t>
            </w:r>
          </w:p>
        </w:tc>
        <w:tc>
          <w:tcPr>
            <w:tcW w:w="329" w:type="dxa"/>
            <w:vAlign w:val="center"/>
          </w:tcPr>
          <w:p w14:paraId="55520A5C" w14:textId="77777777" w:rsidR="00735B66" w:rsidRPr="0075454C" w:rsidRDefault="00735B66" w:rsidP="00DC6516">
            <w:pPr>
              <w:spacing w:line="276" w:lineRule="auto"/>
              <w:ind w:left="-49" w:right="-165"/>
              <w:jc w:val="center"/>
              <w:rPr>
                <w:b/>
                <w:bCs/>
                <w:sz w:val="18"/>
                <w:szCs w:val="18"/>
              </w:rPr>
            </w:pPr>
            <w:r w:rsidRPr="0075454C">
              <w:rPr>
                <w:b/>
                <w:bCs/>
                <w:sz w:val="18"/>
                <w:szCs w:val="18"/>
              </w:rPr>
              <w:t>12</w:t>
            </w:r>
          </w:p>
        </w:tc>
        <w:tc>
          <w:tcPr>
            <w:tcW w:w="387" w:type="dxa"/>
            <w:vAlign w:val="center"/>
          </w:tcPr>
          <w:p w14:paraId="476461A9" w14:textId="77777777" w:rsidR="00735B66" w:rsidRPr="0075454C" w:rsidRDefault="00735B66" w:rsidP="00DC6516">
            <w:pPr>
              <w:spacing w:line="276" w:lineRule="auto"/>
              <w:ind w:left="-49" w:right="-165"/>
              <w:jc w:val="center"/>
              <w:rPr>
                <w:b/>
                <w:bCs/>
                <w:sz w:val="18"/>
                <w:szCs w:val="18"/>
              </w:rPr>
            </w:pPr>
            <w:r w:rsidRPr="0075454C">
              <w:rPr>
                <w:b/>
                <w:bCs/>
                <w:sz w:val="18"/>
                <w:szCs w:val="18"/>
              </w:rPr>
              <w:t>13</w:t>
            </w:r>
          </w:p>
        </w:tc>
        <w:tc>
          <w:tcPr>
            <w:tcW w:w="321" w:type="dxa"/>
            <w:vAlign w:val="center"/>
          </w:tcPr>
          <w:p w14:paraId="71035BFF" w14:textId="77777777" w:rsidR="00735B66" w:rsidRPr="0075454C" w:rsidRDefault="00735B66" w:rsidP="00DC6516">
            <w:pPr>
              <w:spacing w:line="276" w:lineRule="auto"/>
              <w:ind w:left="-49" w:right="-165"/>
              <w:jc w:val="center"/>
              <w:rPr>
                <w:b/>
                <w:bCs/>
                <w:sz w:val="18"/>
                <w:szCs w:val="18"/>
              </w:rPr>
            </w:pPr>
            <w:r w:rsidRPr="0075454C">
              <w:rPr>
                <w:b/>
                <w:bCs/>
                <w:sz w:val="18"/>
                <w:szCs w:val="18"/>
              </w:rPr>
              <w:t>14</w:t>
            </w:r>
          </w:p>
        </w:tc>
        <w:tc>
          <w:tcPr>
            <w:tcW w:w="395" w:type="dxa"/>
            <w:vAlign w:val="center"/>
          </w:tcPr>
          <w:p w14:paraId="28ED2A0B" w14:textId="77777777" w:rsidR="00735B66" w:rsidRPr="0075454C" w:rsidRDefault="00735B66" w:rsidP="00DC6516">
            <w:pPr>
              <w:spacing w:line="276" w:lineRule="auto"/>
              <w:ind w:left="-49" w:right="-165"/>
              <w:jc w:val="center"/>
              <w:rPr>
                <w:b/>
                <w:bCs/>
                <w:sz w:val="18"/>
                <w:szCs w:val="18"/>
              </w:rPr>
            </w:pPr>
            <w:r w:rsidRPr="0075454C">
              <w:rPr>
                <w:b/>
                <w:bCs/>
                <w:sz w:val="18"/>
                <w:szCs w:val="18"/>
              </w:rPr>
              <w:t>15</w:t>
            </w:r>
          </w:p>
        </w:tc>
        <w:tc>
          <w:tcPr>
            <w:tcW w:w="358" w:type="dxa"/>
            <w:vAlign w:val="center"/>
          </w:tcPr>
          <w:p w14:paraId="2D72AAC2" w14:textId="77777777" w:rsidR="00735B66" w:rsidRPr="0075454C" w:rsidRDefault="00735B66" w:rsidP="00DC6516">
            <w:pPr>
              <w:spacing w:line="276" w:lineRule="auto"/>
              <w:ind w:left="-49" w:right="-165"/>
              <w:jc w:val="center"/>
              <w:rPr>
                <w:b/>
                <w:bCs/>
                <w:sz w:val="18"/>
                <w:szCs w:val="18"/>
              </w:rPr>
            </w:pPr>
            <w:r w:rsidRPr="0075454C">
              <w:rPr>
                <w:b/>
                <w:bCs/>
                <w:sz w:val="18"/>
                <w:szCs w:val="18"/>
              </w:rPr>
              <w:t>16</w:t>
            </w:r>
          </w:p>
        </w:tc>
        <w:tc>
          <w:tcPr>
            <w:tcW w:w="358" w:type="dxa"/>
            <w:vAlign w:val="center"/>
          </w:tcPr>
          <w:p w14:paraId="230DA840" w14:textId="77777777" w:rsidR="00735B66" w:rsidRPr="0075454C" w:rsidRDefault="00735B66" w:rsidP="00DC6516">
            <w:pPr>
              <w:spacing w:line="276" w:lineRule="auto"/>
              <w:ind w:left="-49" w:right="-165"/>
              <w:jc w:val="center"/>
              <w:rPr>
                <w:b/>
                <w:bCs/>
                <w:sz w:val="18"/>
                <w:szCs w:val="18"/>
              </w:rPr>
            </w:pPr>
            <w:r w:rsidRPr="0075454C">
              <w:rPr>
                <w:b/>
                <w:bCs/>
                <w:sz w:val="18"/>
                <w:szCs w:val="18"/>
              </w:rPr>
              <w:t>17</w:t>
            </w:r>
          </w:p>
        </w:tc>
        <w:tc>
          <w:tcPr>
            <w:tcW w:w="358" w:type="dxa"/>
            <w:vAlign w:val="center"/>
          </w:tcPr>
          <w:p w14:paraId="5DFC5592" w14:textId="77777777" w:rsidR="00735B66" w:rsidRPr="0075454C" w:rsidRDefault="00735B66" w:rsidP="00DC6516">
            <w:pPr>
              <w:spacing w:line="276" w:lineRule="auto"/>
              <w:ind w:left="-49" w:right="-165"/>
              <w:jc w:val="center"/>
              <w:rPr>
                <w:b/>
                <w:bCs/>
                <w:sz w:val="18"/>
                <w:szCs w:val="18"/>
              </w:rPr>
            </w:pPr>
            <w:r w:rsidRPr="0075454C">
              <w:rPr>
                <w:b/>
                <w:bCs/>
                <w:sz w:val="18"/>
                <w:szCs w:val="18"/>
              </w:rPr>
              <w:t>18</w:t>
            </w:r>
          </w:p>
        </w:tc>
        <w:tc>
          <w:tcPr>
            <w:tcW w:w="358" w:type="dxa"/>
            <w:vAlign w:val="center"/>
          </w:tcPr>
          <w:p w14:paraId="346BB654" w14:textId="77777777" w:rsidR="00735B66" w:rsidRPr="0075454C" w:rsidRDefault="00735B66" w:rsidP="00DC6516">
            <w:pPr>
              <w:spacing w:line="276" w:lineRule="auto"/>
              <w:ind w:left="-49" w:right="-165"/>
              <w:jc w:val="center"/>
              <w:rPr>
                <w:b/>
                <w:bCs/>
                <w:sz w:val="18"/>
                <w:szCs w:val="18"/>
              </w:rPr>
            </w:pPr>
            <w:r w:rsidRPr="0075454C">
              <w:rPr>
                <w:b/>
                <w:bCs/>
                <w:sz w:val="18"/>
                <w:szCs w:val="18"/>
              </w:rPr>
              <w:t>19</w:t>
            </w:r>
          </w:p>
        </w:tc>
        <w:tc>
          <w:tcPr>
            <w:tcW w:w="358" w:type="dxa"/>
            <w:vAlign w:val="center"/>
          </w:tcPr>
          <w:p w14:paraId="233E8AC3" w14:textId="77777777" w:rsidR="00735B66" w:rsidRPr="0075454C" w:rsidRDefault="00735B66" w:rsidP="00DC6516">
            <w:pPr>
              <w:spacing w:line="276" w:lineRule="auto"/>
              <w:ind w:left="-49" w:right="-165"/>
              <w:jc w:val="center"/>
              <w:rPr>
                <w:b/>
                <w:bCs/>
                <w:sz w:val="18"/>
                <w:szCs w:val="18"/>
              </w:rPr>
            </w:pPr>
            <w:r w:rsidRPr="0075454C">
              <w:rPr>
                <w:b/>
                <w:bCs/>
                <w:sz w:val="18"/>
                <w:szCs w:val="18"/>
              </w:rPr>
              <w:t>20</w:t>
            </w:r>
          </w:p>
        </w:tc>
        <w:tc>
          <w:tcPr>
            <w:tcW w:w="358" w:type="dxa"/>
            <w:vAlign w:val="center"/>
          </w:tcPr>
          <w:p w14:paraId="315E10F0" w14:textId="77777777" w:rsidR="00735B66" w:rsidRPr="0075454C" w:rsidRDefault="00735B66" w:rsidP="00DC6516">
            <w:pPr>
              <w:spacing w:line="276" w:lineRule="auto"/>
              <w:ind w:left="-49" w:right="-165"/>
              <w:jc w:val="center"/>
              <w:rPr>
                <w:b/>
                <w:bCs/>
                <w:sz w:val="18"/>
                <w:szCs w:val="18"/>
              </w:rPr>
            </w:pPr>
            <w:r w:rsidRPr="0075454C">
              <w:rPr>
                <w:b/>
                <w:bCs/>
                <w:sz w:val="18"/>
                <w:szCs w:val="18"/>
              </w:rPr>
              <w:t>21</w:t>
            </w:r>
          </w:p>
        </w:tc>
        <w:tc>
          <w:tcPr>
            <w:tcW w:w="358" w:type="dxa"/>
            <w:vAlign w:val="center"/>
          </w:tcPr>
          <w:p w14:paraId="00BCA693" w14:textId="77777777" w:rsidR="00735B66" w:rsidRPr="0075454C" w:rsidRDefault="00735B66" w:rsidP="00DC6516">
            <w:pPr>
              <w:spacing w:line="276" w:lineRule="auto"/>
              <w:ind w:left="-49" w:right="-165"/>
              <w:jc w:val="center"/>
              <w:rPr>
                <w:b/>
                <w:bCs/>
                <w:sz w:val="18"/>
                <w:szCs w:val="18"/>
              </w:rPr>
            </w:pPr>
            <w:r w:rsidRPr="0075454C">
              <w:rPr>
                <w:b/>
                <w:bCs/>
                <w:sz w:val="18"/>
                <w:szCs w:val="18"/>
              </w:rPr>
              <w:t>22</w:t>
            </w:r>
          </w:p>
        </w:tc>
        <w:tc>
          <w:tcPr>
            <w:tcW w:w="358" w:type="dxa"/>
            <w:vAlign w:val="center"/>
          </w:tcPr>
          <w:p w14:paraId="604F11A5" w14:textId="77777777" w:rsidR="00735B66" w:rsidRPr="0075454C" w:rsidRDefault="00735B66" w:rsidP="00DC6516">
            <w:pPr>
              <w:spacing w:line="276" w:lineRule="auto"/>
              <w:ind w:left="-49" w:right="-165"/>
              <w:jc w:val="center"/>
              <w:rPr>
                <w:b/>
                <w:bCs/>
                <w:sz w:val="18"/>
                <w:szCs w:val="18"/>
              </w:rPr>
            </w:pPr>
            <w:r w:rsidRPr="0075454C">
              <w:rPr>
                <w:b/>
                <w:bCs/>
                <w:sz w:val="18"/>
                <w:szCs w:val="18"/>
              </w:rPr>
              <w:t>23</w:t>
            </w:r>
          </w:p>
        </w:tc>
        <w:tc>
          <w:tcPr>
            <w:tcW w:w="358" w:type="dxa"/>
            <w:vAlign w:val="center"/>
          </w:tcPr>
          <w:p w14:paraId="5464C247" w14:textId="77777777" w:rsidR="00735B66" w:rsidRPr="0075454C" w:rsidRDefault="00735B66" w:rsidP="00DC6516">
            <w:pPr>
              <w:spacing w:line="276" w:lineRule="auto"/>
              <w:ind w:left="-49" w:right="-165"/>
              <w:jc w:val="center"/>
              <w:rPr>
                <w:b/>
                <w:bCs/>
                <w:sz w:val="18"/>
                <w:szCs w:val="18"/>
              </w:rPr>
            </w:pPr>
            <w:r w:rsidRPr="0075454C">
              <w:rPr>
                <w:b/>
                <w:bCs/>
                <w:sz w:val="18"/>
                <w:szCs w:val="18"/>
              </w:rPr>
              <w:t>24</w:t>
            </w:r>
          </w:p>
        </w:tc>
        <w:tc>
          <w:tcPr>
            <w:tcW w:w="358" w:type="dxa"/>
            <w:vAlign w:val="center"/>
          </w:tcPr>
          <w:p w14:paraId="387E1335" w14:textId="77777777" w:rsidR="00735B66" w:rsidRPr="0075454C" w:rsidRDefault="00735B66" w:rsidP="00DC6516">
            <w:pPr>
              <w:spacing w:line="276" w:lineRule="auto"/>
              <w:ind w:left="-49" w:right="-165"/>
              <w:jc w:val="center"/>
              <w:rPr>
                <w:b/>
                <w:bCs/>
                <w:sz w:val="18"/>
                <w:szCs w:val="18"/>
              </w:rPr>
            </w:pPr>
            <w:r w:rsidRPr="0075454C">
              <w:rPr>
                <w:b/>
                <w:bCs/>
                <w:sz w:val="18"/>
                <w:szCs w:val="18"/>
              </w:rPr>
              <w:t>25</w:t>
            </w:r>
          </w:p>
        </w:tc>
        <w:tc>
          <w:tcPr>
            <w:tcW w:w="420" w:type="dxa"/>
            <w:vAlign w:val="center"/>
          </w:tcPr>
          <w:p w14:paraId="57B3A3EE" w14:textId="77777777" w:rsidR="00735B66" w:rsidRPr="0075454C" w:rsidRDefault="00735B66" w:rsidP="00DC6516">
            <w:pPr>
              <w:spacing w:line="276" w:lineRule="auto"/>
              <w:ind w:left="-49" w:right="-165"/>
              <w:jc w:val="center"/>
              <w:rPr>
                <w:b/>
                <w:bCs/>
                <w:sz w:val="18"/>
                <w:szCs w:val="18"/>
              </w:rPr>
            </w:pPr>
            <w:r w:rsidRPr="0075454C">
              <w:rPr>
                <w:b/>
                <w:bCs/>
                <w:sz w:val="18"/>
                <w:szCs w:val="18"/>
              </w:rPr>
              <w:t>26</w:t>
            </w:r>
          </w:p>
        </w:tc>
        <w:tc>
          <w:tcPr>
            <w:tcW w:w="406" w:type="dxa"/>
            <w:vAlign w:val="center"/>
          </w:tcPr>
          <w:p w14:paraId="21A4CCD6" w14:textId="77777777" w:rsidR="00735B66" w:rsidRPr="0075454C" w:rsidRDefault="00735B66" w:rsidP="00DC6516">
            <w:pPr>
              <w:spacing w:line="276" w:lineRule="auto"/>
              <w:ind w:left="-49" w:right="-165"/>
              <w:jc w:val="center"/>
              <w:rPr>
                <w:b/>
                <w:bCs/>
                <w:sz w:val="18"/>
                <w:szCs w:val="18"/>
              </w:rPr>
            </w:pPr>
            <w:r w:rsidRPr="0075454C">
              <w:rPr>
                <w:b/>
                <w:bCs/>
                <w:sz w:val="18"/>
                <w:szCs w:val="18"/>
              </w:rPr>
              <w:t>27</w:t>
            </w:r>
          </w:p>
        </w:tc>
        <w:tc>
          <w:tcPr>
            <w:tcW w:w="302" w:type="dxa"/>
            <w:vAlign w:val="center"/>
          </w:tcPr>
          <w:p w14:paraId="4A52EC62" w14:textId="77777777" w:rsidR="00735B66" w:rsidRPr="0075454C" w:rsidRDefault="00735B66" w:rsidP="00DC6516">
            <w:pPr>
              <w:spacing w:line="276" w:lineRule="auto"/>
              <w:ind w:left="-49" w:right="-165"/>
              <w:jc w:val="center"/>
              <w:rPr>
                <w:b/>
                <w:bCs/>
                <w:sz w:val="18"/>
                <w:szCs w:val="18"/>
              </w:rPr>
            </w:pPr>
            <w:r w:rsidRPr="0075454C">
              <w:rPr>
                <w:b/>
                <w:bCs/>
                <w:sz w:val="18"/>
                <w:szCs w:val="18"/>
              </w:rPr>
              <w:t>28</w:t>
            </w:r>
          </w:p>
        </w:tc>
        <w:tc>
          <w:tcPr>
            <w:tcW w:w="426" w:type="dxa"/>
            <w:vAlign w:val="center"/>
          </w:tcPr>
          <w:p w14:paraId="6A433FBE" w14:textId="77777777" w:rsidR="00735B66" w:rsidRPr="0075454C" w:rsidRDefault="00735B66" w:rsidP="00DC6516">
            <w:pPr>
              <w:spacing w:line="276" w:lineRule="auto"/>
              <w:ind w:left="-49" w:right="-165"/>
              <w:jc w:val="center"/>
              <w:rPr>
                <w:b/>
                <w:bCs/>
                <w:sz w:val="18"/>
                <w:szCs w:val="18"/>
              </w:rPr>
            </w:pPr>
            <w:r w:rsidRPr="0075454C">
              <w:rPr>
                <w:b/>
                <w:bCs/>
                <w:sz w:val="18"/>
                <w:szCs w:val="18"/>
              </w:rPr>
              <w:t>29</w:t>
            </w:r>
          </w:p>
        </w:tc>
        <w:tc>
          <w:tcPr>
            <w:tcW w:w="425" w:type="dxa"/>
            <w:vAlign w:val="center"/>
          </w:tcPr>
          <w:p w14:paraId="30F15B8D" w14:textId="77777777" w:rsidR="00735B66" w:rsidRPr="0075454C" w:rsidRDefault="00735B66" w:rsidP="00DC6516">
            <w:pPr>
              <w:spacing w:line="276" w:lineRule="auto"/>
              <w:ind w:left="-49" w:right="-165"/>
              <w:jc w:val="center"/>
              <w:rPr>
                <w:b/>
                <w:bCs/>
                <w:sz w:val="18"/>
                <w:szCs w:val="18"/>
              </w:rPr>
            </w:pPr>
            <w:r w:rsidRPr="0075454C">
              <w:rPr>
                <w:b/>
                <w:bCs/>
                <w:sz w:val="18"/>
                <w:szCs w:val="18"/>
              </w:rPr>
              <w:t>30</w:t>
            </w:r>
          </w:p>
        </w:tc>
        <w:tc>
          <w:tcPr>
            <w:tcW w:w="567" w:type="dxa"/>
            <w:vAlign w:val="center"/>
          </w:tcPr>
          <w:p w14:paraId="36520FE8" w14:textId="77777777" w:rsidR="00735B66" w:rsidRPr="0075454C" w:rsidRDefault="00735B66" w:rsidP="00DC6516">
            <w:pPr>
              <w:spacing w:line="276" w:lineRule="auto"/>
              <w:ind w:left="-49" w:right="-165"/>
              <w:jc w:val="center"/>
              <w:rPr>
                <w:b/>
                <w:bCs/>
                <w:sz w:val="18"/>
                <w:szCs w:val="18"/>
              </w:rPr>
            </w:pPr>
            <w:r w:rsidRPr="0075454C">
              <w:rPr>
                <w:b/>
                <w:bCs/>
                <w:sz w:val="18"/>
                <w:szCs w:val="18"/>
              </w:rPr>
              <w:t>31</w:t>
            </w:r>
          </w:p>
        </w:tc>
        <w:tc>
          <w:tcPr>
            <w:tcW w:w="992" w:type="dxa"/>
            <w:vAlign w:val="center"/>
          </w:tcPr>
          <w:p w14:paraId="05390F67" w14:textId="77777777" w:rsidR="00735B66" w:rsidRPr="0075454C" w:rsidRDefault="00735B66" w:rsidP="00DC6516">
            <w:pPr>
              <w:spacing w:line="276" w:lineRule="auto"/>
              <w:jc w:val="center"/>
              <w:rPr>
                <w:b/>
                <w:bCs/>
                <w:sz w:val="18"/>
                <w:szCs w:val="18"/>
              </w:rPr>
            </w:pPr>
            <w:r w:rsidRPr="0075454C">
              <w:rPr>
                <w:b/>
                <w:bCs/>
                <w:sz w:val="18"/>
                <w:szCs w:val="18"/>
              </w:rPr>
              <w:t>32</w:t>
            </w:r>
          </w:p>
        </w:tc>
      </w:tr>
      <w:tr w:rsidR="00D72470" w:rsidRPr="00AB74FF" w14:paraId="203792FC" w14:textId="77777777" w:rsidTr="0097477A">
        <w:trPr>
          <w:trHeight w:val="480"/>
        </w:trPr>
        <w:tc>
          <w:tcPr>
            <w:tcW w:w="425" w:type="dxa"/>
          </w:tcPr>
          <w:p w14:paraId="0A145DBB" w14:textId="77777777" w:rsidR="00B3790E" w:rsidRPr="0075454C" w:rsidRDefault="00B3790E" w:rsidP="00DC6516">
            <w:pPr>
              <w:spacing w:line="276" w:lineRule="auto"/>
              <w:jc w:val="center"/>
              <w:rPr>
                <w:sz w:val="18"/>
                <w:szCs w:val="18"/>
              </w:rPr>
            </w:pPr>
            <w:r w:rsidRPr="0075454C">
              <w:rPr>
                <w:sz w:val="18"/>
                <w:szCs w:val="18"/>
              </w:rPr>
              <w:t>1</w:t>
            </w:r>
          </w:p>
        </w:tc>
        <w:tc>
          <w:tcPr>
            <w:tcW w:w="284" w:type="dxa"/>
          </w:tcPr>
          <w:p w14:paraId="4A5C94B1" w14:textId="77777777" w:rsidR="00B3790E" w:rsidRPr="0075454C" w:rsidRDefault="00B3790E" w:rsidP="00DC6516">
            <w:pPr>
              <w:spacing w:line="276" w:lineRule="auto"/>
              <w:jc w:val="center"/>
              <w:rPr>
                <w:sz w:val="18"/>
                <w:szCs w:val="18"/>
              </w:rPr>
            </w:pPr>
            <w:r w:rsidRPr="0075454C">
              <w:rPr>
                <w:sz w:val="18"/>
                <w:szCs w:val="18"/>
              </w:rPr>
              <w:t>0</w:t>
            </w:r>
          </w:p>
        </w:tc>
        <w:tc>
          <w:tcPr>
            <w:tcW w:w="2694" w:type="dxa"/>
          </w:tcPr>
          <w:p w14:paraId="5CC12842" w14:textId="77777777" w:rsidR="00B3790E" w:rsidRPr="009031C5" w:rsidRDefault="00B3790E" w:rsidP="00952AEA">
            <w:pPr>
              <w:spacing w:line="276" w:lineRule="auto"/>
              <w:ind w:right="-108"/>
              <w:rPr>
                <w:sz w:val="18"/>
                <w:szCs w:val="18"/>
                <w:lang w:val="en-US"/>
              </w:rPr>
            </w:pPr>
            <w:r w:rsidRPr="009031C5">
              <w:rPr>
                <w:sz w:val="18"/>
                <w:szCs w:val="18"/>
                <w:lang w:val="en-US"/>
              </w:rPr>
              <w:t xml:space="preserve">Mijloace atrase în MDL, în </w:t>
            </w:r>
            <w:r w:rsidR="00790CE1" w:rsidRPr="009031C5">
              <w:rPr>
                <w:sz w:val="18"/>
                <w:szCs w:val="18"/>
                <w:lang w:val="en-US"/>
              </w:rPr>
              <w:t>VNC</w:t>
            </w:r>
            <w:r w:rsidR="00952AEA" w:rsidRPr="009031C5">
              <w:rPr>
                <w:sz w:val="18"/>
                <w:szCs w:val="18"/>
                <w:lang w:val="en-US"/>
              </w:rPr>
              <w:t xml:space="preserve"> </w:t>
            </w:r>
            <w:r w:rsidR="00876256" w:rsidRPr="009031C5">
              <w:rPr>
                <w:sz w:val="18"/>
                <w:szCs w:val="18"/>
                <w:lang w:val="en-US"/>
              </w:rPr>
              <w:t>şi în VLC</w:t>
            </w:r>
            <w:r w:rsidRPr="009031C5">
              <w:rPr>
                <w:sz w:val="18"/>
                <w:szCs w:val="18"/>
                <w:lang w:val="en-US"/>
              </w:rPr>
              <w:t>, incluse în baza de calcul, total (r.1.1.+r.1.2.+r.1.3.)</w:t>
            </w:r>
          </w:p>
        </w:tc>
        <w:tc>
          <w:tcPr>
            <w:tcW w:w="425" w:type="dxa"/>
            <w:vAlign w:val="center"/>
          </w:tcPr>
          <w:p w14:paraId="793263A2"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25" w:type="dxa"/>
            <w:vAlign w:val="center"/>
          </w:tcPr>
          <w:p w14:paraId="1D254121"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26" w:type="dxa"/>
            <w:vAlign w:val="center"/>
          </w:tcPr>
          <w:p w14:paraId="39404B75"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25" w:type="dxa"/>
            <w:vAlign w:val="center"/>
          </w:tcPr>
          <w:p w14:paraId="729B9161"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25" w:type="dxa"/>
            <w:vAlign w:val="center"/>
          </w:tcPr>
          <w:p w14:paraId="55253A30"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15" w:type="dxa"/>
            <w:vAlign w:val="center"/>
          </w:tcPr>
          <w:p w14:paraId="10361856"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94" w:type="dxa"/>
            <w:vAlign w:val="center"/>
          </w:tcPr>
          <w:p w14:paraId="06504701"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20" w:type="dxa"/>
            <w:vAlign w:val="center"/>
          </w:tcPr>
          <w:p w14:paraId="50C0A7D6"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89" w:type="dxa"/>
            <w:vAlign w:val="center"/>
          </w:tcPr>
          <w:p w14:paraId="09F3989C"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47" w:type="dxa"/>
            <w:vAlign w:val="center"/>
          </w:tcPr>
          <w:p w14:paraId="6132404F"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5FD9F3E9"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29" w:type="dxa"/>
            <w:vAlign w:val="center"/>
          </w:tcPr>
          <w:p w14:paraId="476F09FC"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87" w:type="dxa"/>
            <w:vAlign w:val="center"/>
          </w:tcPr>
          <w:p w14:paraId="09DEE84F"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21" w:type="dxa"/>
            <w:vAlign w:val="center"/>
          </w:tcPr>
          <w:p w14:paraId="4782D76B"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95" w:type="dxa"/>
            <w:vAlign w:val="center"/>
          </w:tcPr>
          <w:p w14:paraId="018F10F9"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688ABF8D"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2DE36CAD"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08CCEFBC"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3915AC54"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0F80F2BA"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60EC85BC"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6CD37807"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07B0929E"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1BF5646F"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58" w:type="dxa"/>
            <w:vAlign w:val="center"/>
          </w:tcPr>
          <w:p w14:paraId="301AB02C"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20" w:type="dxa"/>
            <w:vAlign w:val="center"/>
          </w:tcPr>
          <w:p w14:paraId="0AE54428"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06" w:type="dxa"/>
            <w:vAlign w:val="center"/>
          </w:tcPr>
          <w:p w14:paraId="1874608A"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302" w:type="dxa"/>
            <w:vAlign w:val="center"/>
          </w:tcPr>
          <w:p w14:paraId="43A855D7"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26" w:type="dxa"/>
            <w:vAlign w:val="center"/>
          </w:tcPr>
          <w:p w14:paraId="2BF1EC6D"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425" w:type="dxa"/>
            <w:vAlign w:val="center"/>
          </w:tcPr>
          <w:p w14:paraId="7B07EAD5"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567" w:type="dxa"/>
            <w:vAlign w:val="center"/>
          </w:tcPr>
          <w:p w14:paraId="79C8FA64"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c>
          <w:tcPr>
            <w:tcW w:w="992" w:type="dxa"/>
            <w:shd w:val="clear" w:color="000000" w:fill="808080"/>
            <w:vAlign w:val="center"/>
          </w:tcPr>
          <w:p w14:paraId="2E3AC8D6"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r>
      <w:tr w:rsidR="00D72470" w:rsidRPr="00AB74FF" w14:paraId="0F8B4933" w14:textId="77777777" w:rsidTr="0097477A">
        <w:trPr>
          <w:trHeight w:val="480"/>
        </w:trPr>
        <w:tc>
          <w:tcPr>
            <w:tcW w:w="425" w:type="dxa"/>
          </w:tcPr>
          <w:p w14:paraId="0F0E8DD7" w14:textId="77777777" w:rsidR="00B3790E" w:rsidRPr="0075454C" w:rsidRDefault="00B3790E" w:rsidP="00DC6516">
            <w:pPr>
              <w:spacing w:line="276" w:lineRule="auto"/>
              <w:jc w:val="center"/>
              <w:rPr>
                <w:sz w:val="18"/>
                <w:szCs w:val="18"/>
              </w:rPr>
            </w:pPr>
            <w:r w:rsidRPr="0075454C">
              <w:rPr>
                <w:sz w:val="18"/>
                <w:szCs w:val="18"/>
              </w:rPr>
              <w:t>1</w:t>
            </w:r>
          </w:p>
        </w:tc>
        <w:tc>
          <w:tcPr>
            <w:tcW w:w="284" w:type="dxa"/>
          </w:tcPr>
          <w:p w14:paraId="3C641EBD" w14:textId="77777777" w:rsidR="00B3790E" w:rsidRPr="0075454C" w:rsidRDefault="00B3790E" w:rsidP="00DC6516">
            <w:pPr>
              <w:spacing w:line="276" w:lineRule="auto"/>
              <w:jc w:val="center"/>
              <w:rPr>
                <w:sz w:val="18"/>
                <w:szCs w:val="18"/>
              </w:rPr>
            </w:pPr>
            <w:r w:rsidRPr="0075454C">
              <w:rPr>
                <w:sz w:val="18"/>
                <w:szCs w:val="18"/>
              </w:rPr>
              <w:t>1</w:t>
            </w:r>
          </w:p>
        </w:tc>
        <w:tc>
          <w:tcPr>
            <w:tcW w:w="2694" w:type="dxa"/>
          </w:tcPr>
          <w:p w14:paraId="67FC03E3" w14:textId="77777777" w:rsidR="00B3790E" w:rsidRPr="009031C5" w:rsidRDefault="00B3790E" w:rsidP="007B7266">
            <w:pPr>
              <w:spacing w:line="276" w:lineRule="auto"/>
              <w:ind w:right="-108"/>
              <w:rPr>
                <w:sz w:val="18"/>
                <w:szCs w:val="18"/>
                <w:lang w:val="en-US"/>
              </w:rPr>
            </w:pPr>
            <w:r w:rsidRPr="009031C5">
              <w:rPr>
                <w:sz w:val="18"/>
                <w:szCs w:val="18"/>
                <w:lang w:val="en-US"/>
              </w:rPr>
              <w:t xml:space="preserve">Mijloace atrase în MDL, incluse în baza de calcul, total </w:t>
            </w:r>
          </w:p>
        </w:tc>
        <w:tc>
          <w:tcPr>
            <w:tcW w:w="425" w:type="dxa"/>
          </w:tcPr>
          <w:p w14:paraId="4A2E036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6244EAB1"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08EC8090"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740CDC3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2C6A1EC0"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15" w:type="dxa"/>
          </w:tcPr>
          <w:p w14:paraId="7E2A78B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4" w:type="dxa"/>
          </w:tcPr>
          <w:p w14:paraId="3E6559C6"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0" w:type="dxa"/>
          </w:tcPr>
          <w:p w14:paraId="5131C66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9" w:type="dxa"/>
          </w:tcPr>
          <w:p w14:paraId="7D94AC6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47" w:type="dxa"/>
          </w:tcPr>
          <w:p w14:paraId="4BA7404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6A5A325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9" w:type="dxa"/>
          </w:tcPr>
          <w:p w14:paraId="214B380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7" w:type="dxa"/>
          </w:tcPr>
          <w:p w14:paraId="5DB17CB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1" w:type="dxa"/>
          </w:tcPr>
          <w:p w14:paraId="7D0A9BA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5" w:type="dxa"/>
          </w:tcPr>
          <w:p w14:paraId="1B0306D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5E2AAC4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26207D9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77E89C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5C78908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184D60D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6B88CAC1"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79D7463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52ADD92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72700B3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F6B7F0B"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0" w:type="dxa"/>
          </w:tcPr>
          <w:p w14:paraId="69F5B43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06" w:type="dxa"/>
          </w:tcPr>
          <w:p w14:paraId="120F9F6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02" w:type="dxa"/>
          </w:tcPr>
          <w:p w14:paraId="7C635B8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0ABB48D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4DE5870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567" w:type="dxa"/>
          </w:tcPr>
          <w:p w14:paraId="79797F6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992" w:type="dxa"/>
          </w:tcPr>
          <w:p w14:paraId="4519F2FA" w14:textId="77777777" w:rsidR="00B3790E" w:rsidRPr="009031C5" w:rsidRDefault="00B3790E" w:rsidP="00DC6516">
            <w:pPr>
              <w:spacing w:line="276" w:lineRule="auto"/>
              <w:rPr>
                <w:sz w:val="18"/>
                <w:szCs w:val="18"/>
                <w:lang w:val="en-US"/>
              </w:rPr>
            </w:pPr>
            <w:r w:rsidRPr="009031C5">
              <w:rPr>
                <w:sz w:val="18"/>
                <w:szCs w:val="18"/>
                <w:lang w:val="en-US"/>
              </w:rPr>
              <w:t> </w:t>
            </w:r>
          </w:p>
        </w:tc>
      </w:tr>
      <w:tr w:rsidR="00D72470" w:rsidRPr="00AB74FF" w14:paraId="0906DCBA" w14:textId="77777777" w:rsidTr="0097477A">
        <w:trPr>
          <w:trHeight w:val="480"/>
        </w:trPr>
        <w:tc>
          <w:tcPr>
            <w:tcW w:w="425" w:type="dxa"/>
          </w:tcPr>
          <w:p w14:paraId="6D83DDFA" w14:textId="77777777" w:rsidR="00B3790E" w:rsidRPr="0075454C" w:rsidRDefault="00B3790E" w:rsidP="00DC6516">
            <w:pPr>
              <w:spacing w:line="276" w:lineRule="auto"/>
              <w:jc w:val="center"/>
              <w:rPr>
                <w:sz w:val="18"/>
                <w:szCs w:val="18"/>
              </w:rPr>
            </w:pPr>
            <w:r w:rsidRPr="0075454C">
              <w:rPr>
                <w:sz w:val="18"/>
                <w:szCs w:val="18"/>
              </w:rPr>
              <w:t>1</w:t>
            </w:r>
          </w:p>
        </w:tc>
        <w:tc>
          <w:tcPr>
            <w:tcW w:w="284" w:type="dxa"/>
          </w:tcPr>
          <w:p w14:paraId="76E79F5A" w14:textId="77777777" w:rsidR="00B3790E" w:rsidRPr="0075454C" w:rsidRDefault="00B3790E" w:rsidP="00DC6516">
            <w:pPr>
              <w:spacing w:line="276" w:lineRule="auto"/>
              <w:jc w:val="center"/>
              <w:rPr>
                <w:sz w:val="18"/>
                <w:szCs w:val="18"/>
              </w:rPr>
            </w:pPr>
            <w:r w:rsidRPr="0075454C">
              <w:rPr>
                <w:sz w:val="18"/>
                <w:szCs w:val="18"/>
              </w:rPr>
              <w:t>2</w:t>
            </w:r>
          </w:p>
        </w:tc>
        <w:tc>
          <w:tcPr>
            <w:tcW w:w="2694" w:type="dxa"/>
          </w:tcPr>
          <w:p w14:paraId="2ED93050" w14:textId="77777777" w:rsidR="00B3790E" w:rsidRPr="009031C5" w:rsidRDefault="00B3790E" w:rsidP="007B7266">
            <w:pPr>
              <w:spacing w:line="276" w:lineRule="auto"/>
              <w:ind w:right="-108"/>
              <w:rPr>
                <w:sz w:val="18"/>
                <w:szCs w:val="18"/>
                <w:lang w:val="en-US"/>
              </w:rPr>
            </w:pPr>
            <w:r w:rsidRPr="009031C5">
              <w:rPr>
                <w:sz w:val="18"/>
                <w:szCs w:val="18"/>
                <w:lang w:val="en-US"/>
              </w:rPr>
              <w:t>Mijloace a</w:t>
            </w:r>
            <w:r w:rsidR="009817D1" w:rsidRPr="009031C5">
              <w:rPr>
                <w:sz w:val="18"/>
                <w:szCs w:val="18"/>
                <w:lang w:val="en-US"/>
              </w:rPr>
              <w:t xml:space="preserve">trase în </w:t>
            </w:r>
            <w:r w:rsidR="00876256" w:rsidRPr="009031C5">
              <w:rPr>
                <w:sz w:val="18"/>
                <w:szCs w:val="18"/>
                <w:lang w:val="en-US"/>
              </w:rPr>
              <w:t>VNC,</w:t>
            </w:r>
            <w:r w:rsidR="009817D1" w:rsidRPr="009031C5">
              <w:rPr>
                <w:sz w:val="18"/>
                <w:szCs w:val="18"/>
                <w:lang w:val="en-US"/>
              </w:rPr>
              <w:t xml:space="preserve"> </w:t>
            </w:r>
            <w:r w:rsidRPr="009031C5">
              <w:rPr>
                <w:sz w:val="18"/>
                <w:szCs w:val="18"/>
                <w:lang w:val="en-US"/>
              </w:rPr>
              <w:t xml:space="preserve">incluse în baza de calcul, total </w:t>
            </w:r>
          </w:p>
        </w:tc>
        <w:tc>
          <w:tcPr>
            <w:tcW w:w="425" w:type="dxa"/>
          </w:tcPr>
          <w:p w14:paraId="5D1F473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13FB5D1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2D2E6ACF"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68C456E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4F477FC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15" w:type="dxa"/>
          </w:tcPr>
          <w:p w14:paraId="04FD487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4" w:type="dxa"/>
          </w:tcPr>
          <w:p w14:paraId="03D2A56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0" w:type="dxa"/>
          </w:tcPr>
          <w:p w14:paraId="4320FB0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9" w:type="dxa"/>
          </w:tcPr>
          <w:p w14:paraId="634BDAE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47" w:type="dxa"/>
          </w:tcPr>
          <w:p w14:paraId="70194D5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15BA089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9" w:type="dxa"/>
          </w:tcPr>
          <w:p w14:paraId="1CE90D1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7" w:type="dxa"/>
          </w:tcPr>
          <w:p w14:paraId="33A7B240"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1" w:type="dxa"/>
          </w:tcPr>
          <w:p w14:paraId="436E1000"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5" w:type="dxa"/>
          </w:tcPr>
          <w:p w14:paraId="7068A62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79BB951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2C545D1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3B850ACF"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79FC88E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681D00B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3BB1AE52"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2A7955F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0BE36D80"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2EEC84A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2A969CF"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0" w:type="dxa"/>
          </w:tcPr>
          <w:p w14:paraId="784D090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06" w:type="dxa"/>
          </w:tcPr>
          <w:p w14:paraId="3E615CA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02" w:type="dxa"/>
          </w:tcPr>
          <w:p w14:paraId="382BD17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040FFD41"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7473687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567" w:type="dxa"/>
          </w:tcPr>
          <w:p w14:paraId="0A7BDD3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992" w:type="dxa"/>
          </w:tcPr>
          <w:p w14:paraId="4CE1AF17" w14:textId="77777777" w:rsidR="00B3790E" w:rsidRPr="009031C5" w:rsidRDefault="00B3790E" w:rsidP="00DC6516">
            <w:pPr>
              <w:spacing w:line="276" w:lineRule="auto"/>
              <w:rPr>
                <w:sz w:val="18"/>
                <w:szCs w:val="18"/>
                <w:lang w:val="en-US"/>
              </w:rPr>
            </w:pPr>
            <w:r w:rsidRPr="009031C5">
              <w:rPr>
                <w:sz w:val="18"/>
                <w:szCs w:val="18"/>
                <w:lang w:val="en-US"/>
              </w:rPr>
              <w:t> </w:t>
            </w:r>
          </w:p>
        </w:tc>
      </w:tr>
      <w:tr w:rsidR="00D72470" w:rsidRPr="00AB74FF" w14:paraId="615E0BA8" w14:textId="77777777" w:rsidTr="00904211">
        <w:trPr>
          <w:trHeight w:val="480"/>
        </w:trPr>
        <w:tc>
          <w:tcPr>
            <w:tcW w:w="425" w:type="dxa"/>
          </w:tcPr>
          <w:p w14:paraId="674E771A" w14:textId="77777777" w:rsidR="00B3790E" w:rsidRPr="0075454C" w:rsidRDefault="00B3790E" w:rsidP="00DC6516">
            <w:pPr>
              <w:spacing w:line="276" w:lineRule="auto"/>
              <w:jc w:val="center"/>
              <w:rPr>
                <w:sz w:val="18"/>
                <w:szCs w:val="18"/>
              </w:rPr>
            </w:pPr>
            <w:r w:rsidRPr="0075454C">
              <w:rPr>
                <w:sz w:val="18"/>
                <w:szCs w:val="18"/>
              </w:rPr>
              <w:t>1</w:t>
            </w:r>
          </w:p>
        </w:tc>
        <w:tc>
          <w:tcPr>
            <w:tcW w:w="284" w:type="dxa"/>
          </w:tcPr>
          <w:p w14:paraId="483C0EBD" w14:textId="77777777" w:rsidR="00B3790E" w:rsidRPr="0075454C" w:rsidRDefault="00B3790E" w:rsidP="00DC6516">
            <w:pPr>
              <w:spacing w:line="276" w:lineRule="auto"/>
              <w:jc w:val="center"/>
              <w:rPr>
                <w:sz w:val="18"/>
                <w:szCs w:val="18"/>
              </w:rPr>
            </w:pPr>
            <w:r w:rsidRPr="0075454C">
              <w:rPr>
                <w:sz w:val="18"/>
                <w:szCs w:val="18"/>
              </w:rPr>
              <w:t>3</w:t>
            </w:r>
          </w:p>
        </w:tc>
        <w:tc>
          <w:tcPr>
            <w:tcW w:w="2694" w:type="dxa"/>
          </w:tcPr>
          <w:p w14:paraId="430E50E3" w14:textId="77777777" w:rsidR="00B3790E" w:rsidRPr="009031C5" w:rsidRDefault="009817D1" w:rsidP="007B7266">
            <w:pPr>
              <w:spacing w:line="276" w:lineRule="auto"/>
              <w:ind w:right="-108"/>
              <w:rPr>
                <w:sz w:val="18"/>
                <w:szCs w:val="18"/>
                <w:lang w:val="en-US"/>
              </w:rPr>
            </w:pPr>
            <w:r w:rsidRPr="009031C5">
              <w:rPr>
                <w:sz w:val="18"/>
                <w:szCs w:val="18"/>
                <w:lang w:val="en-US"/>
              </w:rPr>
              <w:t>Mijloace atrase în VLC</w:t>
            </w:r>
            <w:r w:rsidR="00876256" w:rsidRPr="009031C5">
              <w:rPr>
                <w:sz w:val="18"/>
                <w:szCs w:val="18"/>
                <w:lang w:val="en-US"/>
              </w:rPr>
              <w:t>,</w:t>
            </w:r>
            <w:r w:rsidRPr="009031C5">
              <w:rPr>
                <w:sz w:val="18"/>
                <w:szCs w:val="18"/>
                <w:lang w:val="en-US"/>
              </w:rPr>
              <w:t xml:space="preserve"> </w:t>
            </w:r>
            <w:r w:rsidR="00B3790E" w:rsidRPr="009031C5">
              <w:rPr>
                <w:sz w:val="18"/>
                <w:szCs w:val="18"/>
                <w:lang w:val="en-US"/>
              </w:rPr>
              <w:t>in</w:t>
            </w:r>
            <w:r w:rsidRPr="009031C5">
              <w:rPr>
                <w:sz w:val="18"/>
                <w:szCs w:val="18"/>
                <w:lang w:val="en-US"/>
              </w:rPr>
              <w:t>cluse în baza de calcul, total</w:t>
            </w:r>
          </w:p>
        </w:tc>
        <w:tc>
          <w:tcPr>
            <w:tcW w:w="425" w:type="dxa"/>
          </w:tcPr>
          <w:p w14:paraId="1741E15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556EAE61"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1224AF0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245BA00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6A17B38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15" w:type="dxa"/>
          </w:tcPr>
          <w:p w14:paraId="2A4FA46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4" w:type="dxa"/>
          </w:tcPr>
          <w:p w14:paraId="4C62D32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0" w:type="dxa"/>
          </w:tcPr>
          <w:p w14:paraId="064AF01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9" w:type="dxa"/>
          </w:tcPr>
          <w:p w14:paraId="03EA287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47" w:type="dxa"/>
          </w:tcPr>
          <w:p w14:paraId="491ED28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3E7EECC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9" w:type="dxa"/>
          </w:tcPr>
          <w:p w14:paraId="264DFAB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7" w:type="dxa"/>
          </w:tcPr>
          <w:p w14:paraId="1898EED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1" w:type="dxa"/>
          </w:tcPr>
          <w:p w14:paraId="3E0F813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5" w:type="dxa"/>
          </w:tcPr>
          <w:p w14:paraId="73DC6C3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6A30B9B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6A51C12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5D6BD1E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0C616C5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1086B12F"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1A480E8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5962ECB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320433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7BF257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0B0D1E93"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0" w:type="dxa"/>
          </w:tcPr>
          <w:p w14:paraId="115AA6C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06" w:type="dxa"/>
          </w:tcPr>
          <w:p w14:paraId="5DBDBF31"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02" w:type="dxa"/>
          </w:tcPr>
          <w:p w14:paraId="535CA7E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24A1E80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724EA38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567" w:type="dxa"/>
          </w:tcPr>
          <w:p w14:paraId="4DE4C6E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992" w:type="dxa"/>
            <w:vAlign w:val="center"/>
          </w:tcPr>
          <w:p w14:paraId="5CAFDA7E"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r>
      <w:tr w:rsidR="00D72470" w:rsidRPr="00AB74FF" w14:paraId="22BA6DDA" w14:textId="77777777" w:rsidTr="0097477A">
        <w:trPr>
          <w:trHeight w:val="480"/>
        </w:trPr>
        <w:tc>
          <w:tcPr>
            <w:tcW w:w="425" w:type="dxa"/>
          </w:tcPr>
          <w:p w14:paraId="6FF21DD8" w14:textId="77777777" w:rsidR="00B3790E" w:rsidRPr="0075454C" w:rsidRDefault="00B3790E" w:rsidP="00DC6516">
            <w:pPr>
              <w:spacing w:line="276" w:lineRule="auto"/>
              <w:jc w:val="center"/>
              <w:rPr>
                <w:sz w:val="18"/>
                <w:szCs w:val="18"/>
              </w:rPr>
            </w:pPr>
            <w:r w:rsidRPr="0075454C">
              <w:rPr>
                <w:sz w:val="18"/>
                <w:szCs w:val="18"/>
              </w:rPr>
              <w:t>1</w:t>
            </w:r>
          </w:p>
        </w:tc>
        <w:tc>
          <w:tcPr>
            <w:tcW w:w="284" w:type="dxa"/>
          </w:tcPr>
          <w:p w14:paraId="366FE44D" w14:textId="77777777" w:rsidR="00B3790E" w:rsidRPr="0075454C" w:rsidRDefault="00B3790E" w:rsidP="00DC6516">
            <w:pPr>
              <w:spacing w:line="276" w:lineRule="auto"/>
              <w:jc w:val="center"/>
              <w:rPr>
                <w:sz w:val="18"/>
                <w:szCs w:val="18"/>
              </w:rPr>
            </w:pPr>
            <w:r w:rsidRPr="0075454C">
              <w:rPr>
                <w:sz w:val="18"/>
                <w:szCs w:val="18"/>
              </w:rPr>
              <w:t>4</w:t>
            </w:r>
          </w:p>
        </w:tc>
        <w:tc>
          <w:tcPr>
            <w:tcW w:w="2694" w:type="dxa"/>
          </w:tcPr>
          <w:p w14:paraId="7D96291F" w14:textId="77777777" w:rsidR="00B3790E" w:rsidRPr="009031C5" w:rsidRDefault="009817D1" w:rsidP="0017104A">
            <w:pPr>
              <w:spacing w:line="276" w:lineRule="auto"/>
              <w:ind w:right="-108"/>
              <w:rPr>
                <w:sz w:val="18"/>
                <w:szCs w:val="18"/>
                <w:lang w:val="en-US"/>
              </w:rPr>
            </w:pPr>
            <w:r w:rsidRPr="009031C5">
              <w:rPr>
                <w:sz w:val="18"/>
                <w:szCs w:val="18"/>
                <w:lang w:val="en-US"/>
              </w:rPr>
              <w:t xml:space="preserve">Mijloace atrase în MDL şi în </w:t>
            </w:r>
            <w:r w:rsidR="00876256" w:rsidRPr="009031C5">
              <w:rPr>
                <w:sz w:val="18"/>
                <w:szCs w:val="18"/>
                <w:lang w:val="en-US"/>
              </w:rPr>
              <w:t>VNC</w:t>
            </w:r>
            <w:r w:rsidRPr="009031C5">
              <w:rPr>
                <w:sz w:val="18"/>
                <w:szCs w:val="18"/>
                <w:lang w:val="en-US"/>
              </w:rPr>
              <w:t xml:space="preserve">, </w:t>
            </w:r>
            <w:r w:rsidR="0017104A" w:rsidRPr="009031C5">
              <w:rPr>
                <w:sz w:val="18"/>
                <w:szCs w:val="18"/>
                <w:lang w:val="en-US"/>
              </w:rPr>
              <w:t xml:space="preserve">la care se aplică norma 0%, </w:t>
            </w:r>
            <w:r w:rsidRPr="009031C5">
              <w:rPr>
                <w:sz w:val="18"/>
                <w:szCs w:val="18"/>
                <w:lang w:val="en-US"/>
              </w:rPr>
              <w:t>total</w:t>
            </w:r>
          </w:p>
        </w:tc>
        <w:tc>
          <w:tcPr>
            <w:tcW w:w="425" w:type="dxa"/>
          </w:tcPr>
          <w:p w14:paraId="04B49196"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1E41DCC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5FBF2AA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43D47EF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4A17C74F"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15" w:type="dxa"/>
          </w:tcPr>
          <w:p w14:paraId="0D460C0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4" w:type="dxa"/>
          </w:tcPr>
          <w:p w14:paraId="5348125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0" w:type="dxa"/>
          </w:tcPr>
          <w:p w14:paraId="0EF4EE2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9" w:type="dxa"/>
          </w:tcPr>
          <w:p w14:paraId="6561E1E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47" w:type="dxa"/>
          </w:tcPr>
          <w:p w14:paraId="7724458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58CAB2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9" w:type="dxa"/>
          </w:tcPr>
          <w:p w14:paraId="408FDADA"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87" w:type="dxa"/>
          </w:tcPr>
          <w:p w14:paraId="69CBC08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21" w:type="dxa"/>
          </w:tcPr>
          <w:p w14:paraId="48A6B58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95" w:type="dxa"/>
          </w:tcPr>
          <w:p w14:paraId="3E8E700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796DA086"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7DB433E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0538359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586D4B8E"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73F87507"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1DAE83B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AFF7B76"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6304D5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4614A70D"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58" w:type="dxa"/>
          </w:tcPr>
          <w:p w14:paraId="21597564"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0" w:type="dxa"/>
          </w:tcPr>
          <w:p w14:paraId="7FF944BB"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06" w:type="dxa"/>
          </w:tcPr>
          <w:p w14:paraId="18CEBE1C"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302" w:type="dxa"/>
          </w:tcPr>
          <w:p w14:paraId="4E5FFB88"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6" w:type="dxa"/>
          </w:tcPr>
          <w:p w14:paraId="5341758F"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425" w:type="dxa"/>
          </w:tcPr>
          <w:p w14:paraId="1147D109"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567" w:type="dxa"/>
          </w:tcPr>
          <w:p w14:paraId="0B2AF0D5" w14:textId="77777777" w:rsidR="00B3790E" w:rsidRPr="009031C5" w:rsidRDefault="00B3790E" w:rsidP="00DC6516">
            <w:pPr>
              <w:spacing w:line="276" w:lineRule="auto"/>
              <w:rPr>
                <w:sz w:val="18"/>
                <w:szCs w:val="18"/>
                <w:lang w:val="en-US"/>
              </w:rPr>
            </w:pPr>
            <w:r w:rsidRPr="009031C5">
              <w:rPr>
                <w:sz w:val="18"/>
                <w:szCs w:val="18"/>
                <w:lang w:val="en-US"/>
              </w:rPr>
              <w:t> </w:t>
            </w:r>
          </w:p>
        </w:tc>
        <w:tc>
          <w:tcPr>
            <w:tcW w:w="992" w:type="dxa"/>
          </w:tcPr>
          <w:p w14:paraId="0965D574" w14:textId="77777777" w:rsidR="00B3790E" w:rsidRPr="009031C5" w:rsidRDefault="00B3790E" w:rsidP="00DC6516">
            <w:pPr>
              <w:spacing w:line="276" w:lineRule="auto"/>
              <w:rPr>
                <w:sz w:val="18"/>
                <w:szCs w:val="18"/>
                <w:lang w:val="en-US"/>
              </w:rPr>
            </w:pPr>
            <w:r w:rsidRPr="009031C5">
              <w:rPr>
                <w:sz w:val="18"/>
                <w:szCs w:val="18"/>
                <w:lang w:val="en-US"/>
              </w:rPr>
              <w:t> </w:t>
            </w:r>
          </w:p>
        </w:tc>
      </w:tr>
      <w:tr w:rsidR="00EE3965" w:rsidRPr="00AB74FF" w14:paraId="605B8617" w14:textId="77777777" w:rsidTr="0097477A">
        <w:trPr>
          <w:trHeight w:val="480"/>
        </w:trPr>
        <w:tc>
          <w:tcPr>
            <w:tcW w:w="425" w:type="dxa"/>
          </w:tcPr>
          <w:p w14:paraId="65150C33" w14:textId="77777777" w:rsidR="00EE3965" w:rsidRPr="0075454C" w:rsidRDefault="00771E16" w:rsidP="00DC6516">
            <w:pPr>
              <w:spacing w:line="276" w:lineRule="auto"/>
              <w:jc w:val="center"/>
              <w:rPr>
                <w:sz w:val="18"/>
                <w:szCs w:val="18"/>
              </w:rPr>
            </w:pPr>
            <w:r w:rsidRPr="0075454C">
              <w:rPr>
                <w:sz w:val="18"/>
                <w:szCs w:val="18"/>
              </w:rPr>
              <w:t>1</w:t>
            </w:r>
          </w:p>
        </w:tc>
        <w:tc>
          <w:tcPr>
            <w:tcW w:w="284" w:type="dxa"/>
          </w:tcPr>
          <w:p w14:paraId="7381EFB8" w14:textId="77777777" w:rsidR="00EE3965" w:rsidRPr="0075454C" w:rsidRDefault="00EE3965" w:rsidP="00DC6516">
            <w:pPr>
              <w:spacing w:line="276" w:lineRule="auto"/>
              <w:jc w:val="center"/>
              <w:rPr>
                <w:sz w:val="18"/>
                <w:szCs w:val="18"/>
              </w:rPr>
            </w:pPr>
            <w:r w:rsidRPr="0075454C">
              <w:rPr>
                <w:sz w:val="18"/>
                <w:szCs w:val="18"/>
              </w:rPr>
              <w:t>5</w:t>
            </w:r>
          </w:p>
        </w:tc>
        <w:tc>
          <w:tcPr>
            <w:tcW w:w="2694" w:type="dxa"/>
          </w:tcPr>
          <w:p w14:paraId="5AD654F6" w14:textId="77777777" w:rsidR="00EE3965" w:rsidRPr="009031C5" w:rsidRDefault="00EE3965" w:rsidP="007B7266">
            <w:pPr>
              <w:spacing w:line="276" w:lineRule="auto"/>
              <w:ind w:right="-108"/>
              <w:rPr>
                <w:sz w:val="18"/>
                <w:szCs w:val="18"/>
                <w:lang w:val="en-US"/>
              </w:rPr>
            </w:pPr>
            <w:r w:rsidRPr="009031C5">
              <w:rPr>
                <w:sz w:val="18"/>
                <w:szCs w:val="18"/>
                <w:lang w:val="en-US"/>
              </w:rPr>
              <w:t>Mijloace atrase în VLC</w:t>
            </w:r>
            <w:r w:rsidR="009817D1" w:rsidRPr="009031C5">
              <w:rPr>
                <w:sz w:val="18"/>
                <w:szCs w:val="18"/>
                <w:lang w:val="en-US"/>
              </w:rPr>
              <w:t xml:space="preserve">, </w:t>
            </w:r>
            <w:r w:rsidR="0095643C" w:rsidRPr="009031C5">
              <w:rPr>
                <w:sz w:val="18"/>
                <w:szCs w:val="18"/>
                <w:lang w:val="en-US"/>
              </w:rPr>
              <w:t>la care se aplică norma 0%, total</w:t>
            </w:r>
          </w:p>
        </w:tc>
        <w:tc>
          <w:tcPr>
            <w:tcW w:w="425" w:type="dxa"/>
            <w:vAlign w:val="center"/>
          </w:tcPr>
          <w:p w14:paraId="6B864997" w14:textId="77777777" w:rsidR="00EE3965" w:rsidRPr="009031C5" w:rsidRDefault="00EE3965" w:rsidP="00DC6516">
            <w:pPr>
              <w:spacing w:line="276" w:lineRule="auto"/>
              <w:jc w:val="center"/>
              <w:rPr>
                <w:sz w:val="18"/>
                <w:szCs w:val="18"/>
                <w:lang w:val="en-US"/>
              </w:rPr>
            </w:pPr>
          </w:p>
        </w:tc>
        <w:tc>
          <w:tcPr>
            <w:tcW w:w="425" w:type="dxa"/>
            <w:vAlign w:val="center"/>
          </w:tcPr>
          <w:p w14:paraId="19C21919" w14:textId="77777777" w:rsidR="00EE3965" w:rsidRPr="009031C5" w:rsidRDefault="00EE3965" w:rsidP="00DC6516">
            <w:pPr>
              <w:spacing w:line="276" w:lineRule="auto"/>
              <w:jc w:val="center"/>
              <w:rPr>
                <w:sz w:val="18"/>
                <w:szCs w:val="18"/>
                <w:lang w:val="en-US"/>
              </w:rPr>
            </w:pPr>
          </w:p>
        </w:tc>
        <w:tc>
          <w:tcPr>
            <w:tcW w:w="426" w:type="dxa"/>
            <w:vAlign w:val="center"/>
          </w:tcPr>
          <w:p w14:paraId="464995A5" w14:textId="77777777" w:rsidR="00EE3965" w:rsidRPr="009031C5" w:rsidRDefault="00EE3965" w:rsidP="00DC6516">
            <w:pPr>
              <w:spacing w:line="276" w:lineRule="auto"/>
              <w:jc w:val="center"/>
              <w:rPr>
                <w:sz w:val="18"/>
                <w:szCs w:val="18"/>
                <w:lang w:val="en-US"/>
              </w:rPr>
            </w:pPr>
          </w:p>
        </w:tc>
        <w:tc>
          <w:tcPr>
            <w:tcW w:w="425" w:type="dxa"/>
            <w:vAlign w:val="center"/>
          </w:tcPr>
          <w:p w14:paraId="0FFEB250" w14:textId="77777777" w:rsidR="00EE3965" w:rsidRPr="009031C5" w:rsidRDefault="00EE3965" w:rsidP="00DC6516">
            <w:pPr>
              <w:spacing w:line="276" w:lineRule="auto"/>
              <w:jc w:val="center"/>
              <w:rPr>
                <w:sz w:val="18"/>
                <w:szCs w:val="18"/>
                <w:lang w:val="en-US"/>
              </w:rPr>
            </w:pPr>
          </w:p>
        </w:tc>
        <w:tc>
          <w:tcPr>
            <w:tcW w:w="425" w:type="dxa"/>
            <w:vAlign w:val="center"/>
          </w:tcPr>
          <w:p w14:paraId="390B5299" w14:textId="77777777" w:rsidR="00EE3965" w:rsidRPr="009031C5" w:rsidRDefault="00EE3965" w:rsidP="00DC6516">
            <w:pPr>
              <w:spacing w:line="276" w:lineRule="auto"/>
              <w:jc w:val="center"/>
              <w:rPr>
                <w:sz w:val="18"/>
                <w:szCs w:val="18"/>
                <w:lang w:val="en-US"/>
              </w:rPr>
            </w:pPr>
          </w:p>
        </w:tc>
        <w:tc>
          <w:tcPr>
            <w:tcW w:w="315" w:type="dxa"/>
            <w:vAlign w:val="center"/>
          </w:tcPr>
          <w:p w14:paraId="026C7F84" w14:textId="77777777" w:rsidR="00EE3965" w:rsidRPr="009031C5" w:rsidRDefault="00EE3965" w:rsidP="00DC6516">
            <w:pPr>
              <w:spacing w:line="276" w:lineRule="auto"/>
              <w:jc w:val="center"/>
              <w:rPr>
                <w:sz w:val="18"/>
                <w:szCs w:val="18"/>
                <w:lang w:val="en-US"/>
              </w:rPr>
            </w:pPr>
          </w:p>
        </w:tc>
        <w:tc>
          <w:tcPr>
            <w:tcW w:w="394" w:type="dxa"/>
            <w:vAlign w:val="center"/>
          </w:tcPr>
          <w:p w14:paraId="1764ACD1" w14:textId="77777777" w:rsidR="00EE3965" w:rsidRPr="009031C5" w:rsidRDefault="00EE3965" w:rsidP="00DC6516">
            <w:pPr>
              <w:spacing w:line="276" w:lineRule="auto"/>
              <w:jc w:val="center"/>
              <w:rPr>
                <w:sz w:val="18"/>
                <w:szCs w:val="18"/>
                <w:lang w:val="en-US"/>
              </w:rPr>
            </w:pPr>
          </w:p>
        </w:tc>
        <w:tc>
          <w:tcPr>
            <w:tcW w:w="320" w:type="dxa"/>
            <w:vAlign w:val="center"/>
          </w:tcPr>
          <w:p w14:paraId="0C469ACF" w14:textId="77777777" w:rsidR="00EE3965" w:rsidRPr="009031C5" w:rsidRDefault="00EE3965" w:rsidP="00DC6516">
            <w:pPr>
              <w:spacing w:line="276" w:lineRule="auto"/>
              <w:jc w:val="center"/>
              <w:rPr>
                <w:sz w:val="18"/>
                <w:szCs w:val="18"/>
                <w:lang w:val="en-US"/>
              </w:rPr>
            </w:pPr>
          </w:p>
        </w:tc>
        <w:tc>
          <w:tcPr>
            <w:tcW w:w="389" w:type="dxa"/>
            <w:vAlign w:val="center"/>
          </w:tcPr>
          <w:p w14:paraId="0BADA941" w14:textId="77777777" w:rsidR="00EE3965" w:rsidRPr="009031C5" w:rsidRDefault="00EE3965" w:rsidP="00DC6516">
            <w:pPr>
              <w:spacing w:line="276" w:lineRule="auto"/>
              <w:jc w:val="center"/>
              <w:rPr>
                <w:sz w:val="18"/>
                <w:szCs w:val="18"/>
                <w:lang w:val="en-US"/>
              </w:rPr>
            </w:pPr>
          </w:p>
        </w:tc>
        <w:tc>
          <w:tcPr>
            <w:tcW w:w="447" w:type="dxa"/>
            <w:vAlign w:val="center"/>
          </w:tcPr>
          <w:p w14:paraId="2042E2FB" w14:textId="77777777" w:rsidR="00EE3965" w:rsidRPr="009031C5" w:rsidRDefault="00EE3965" w:rsidP="00DC6516">
            <w:pPr>
              <w:spacing w:line="276" w:lineRule="auto"/>
              <w:jc w:val="center"/>
              <w:rPr>
                <w:sz w:val="18"/>
                <w:szCs w:val="18"/>
                <w:lang w:val="en-US"/>
              </w:rPr>
            </w:pPr>
          </w:p>
        </w:tc>
        <w:tc>
          <w:tcPr>
            <w:tcW w:w="358" w:type="dxa"/>
            <w:vAlign w:val="center"/>
          </w:tcPr>
          <w:p w14:paraId="410A6BC9" w14:textId="77777777" w:rsidR="00EE3965" w:rsidRPr="009031C5" w:rsidRDefault="00EE3965" w:rsidP="00DC6516">
            <w:pPr>
              <w:spacing w:line="276" w:lineRule="auto"/>
              <w:jc w:val="center"/>
              <w:rPr>
                <w:sz w:val="18"/>
                <w:szCs w:val="18"/>
                <w:lang w:val="en-US"/>
              </w:rPr>
            </w:pPr>
          </w:p>
        </w:tc>
        <w:tc>
          <w:tcPr>
            <w:tcW w:w="329" w:type="dxa"/>
            <w:vAlign w:val="center"/>
          </w:tcPr>
          <w:p w14:paraId="47D5C520" w14:textId="77777777" w:rsidR="00EE3965" w:rsidRPr="009031C5" w:rsidRDefault="00EE3965" w:rsidP="00DC6516">
            <w:pPr>
              <w:spacing w:line="276" w:lineRule="auto"/>
              <w:jc w:val="center"/>
              <w:rPr>
                <w:sz w:val="18"/>
                <w:szCs w:val="18"/>
                <w:lang w:val="en-US"/>
              </w:rPr>
            </w:pPr>
          </w:p>
        </w:tc>
        <w:tc>
          <w:tcPr>
            <w:tcW w:w="387" w:type="dxa"/>
            <w:vAlign w:val="center"/>
          </w:tcPr>
          <w:p w14:paraId="6EF844EC" w14:textId="77777777" w:rsidR="00EE3965" w:rsidRPr="009031C5" w:rsidRDefault="00EE3965" w:rsidP="00DC6516">
            <w:pPr>
              <w:spacing w:line="276" w:lineRule="auto"/>
              <w:jc w:val="center"/>
              <w:rPr>
                <w:sz w:val="18"/>
                <w:szCs w:val="18"/>
                <w:lang w:val="en-US"/>
              </w:rPr>
            </w:pPr>
          </w:p>
        </w:tc>
        <w:tc>
          <w:tcPr>
            <w:tcW w:w="321" w:type="dxa"/>
            <w:vAlign w:val="center"/>
          </w:tcPr>
          <w:p w14:paraId="45790BF1" w14:textId="77777777" w:rsidR="00EE3965" w:rsidRPr="009031C5" w:rsidRDefault="00EE3965" w:rsidP="00DC6516">
            <w:pPr>
              <w:spacing w:line="276" w:lineRule="auto"/>
              <w:jc w:val="center"/>
              <w:rPr>
                <w:sz w:val="18"/>
                <w:szCs w:val="18"/>
                <w:lang w:val="en-US"/>
              </w:rPr>
            </w:pPr>
          </w:p>
        </w:tc>
        <w:tc>
          <w:tcPr>
            <w:tcW w:w="395" w:type="dxa"/>
            <w:vAlign w:val="center"/>
          </w:tcPr>
          <w:p w14:paraId="4FCC0048" w14:textId="77777777" w:rsidR="00EE3965" w:rsidRPr="009031C5" w:rsidRDefault="00EE3965" w:rsidP="00DC6516">
            <w:pPr>
              <w:spacing w:line="276" w:lineRule="auto"/>
              <w:jc w:val="center"/>
              <w:rPr>
                <w:sz w:val="18"/>
                <w:szCs w:val="18"/>
                <w:lang w:val="en-US"/>
              </w:rPr>
            </w:pPr>
          </w:p>
        </w:tc>
        <w:tc>
          <w:tcPr>
            <w:tcW w:w="358" w:type="dxa"/>
            <w:vAlign w:val="center"/>
          </w:tcPr>
          <w:p w14:paraId="60339AED" w14:textId="77777777" w:rsidR="00EE3965" w:rsidRPr="009031C5" w:rsidRDefault="00EE3965" w:rsidP="00DC6516">
            <w:pPr>
              <w:spacing w:line="276" w:lineRule="auto"/>
              <w:jc w:val="center"/>
              <w:rPr>
                <w:sz w:val="18"/>
                <w:szCs w:val="18"/>
                <w:lang w:val="en-US"/>
              </w:rPr>
            </w:pPr>
          </w:p>
        </w:tc>
        <w:tc>
          <w:tcPr>
            <w:tcW w:w="358" w:type="dxa"/>
            <w:vAlign w:val="center"/>
          </w:tcPr>
          <w:p w14:paraId="36CB6EF5" w14:textId="77777777" w:rsidR="00EE3965" w:rsidRPr="009031C5" w:rsidRDefault="00EE3965" w:rsidP="00DC6516">
            <w:pPr>
              <w:spacing w:line="276" w:lineRule="auto"/>
              <w:jc w:val="center"/>
              <w:rPr>
                <w:sz w:val="18"/>
                <w:szCs w:val="18"/>
                <w:lang w:val="en-US"/>
              </w:rPr>
            </w:pPr>
          </w:p>
        </w:tc>
        <w:tc>
          <w:tcPr>
            <w:tcW w:w="358" w:type="dxa"/>
            <w:vAlign w:val="center"/>
          </w:tcPr>
          <w:p w14:paraId="356C8652" w14:textId="77777777" w:rsidR="00EE3965" w:rsidRPr="009031C5" w:rsidRDefault="00EE3965" w:rsidP="00DC6516">
            <w:pPr>
              <w:spacing w:line="276" w:lineRule="auto"/>
              <w:jc w:val="center"/>
              <w:rPr>
                <w:sz w:val="18"/>
                <w:szCs w:val="18"/>
                <w:lang w:val="en-US"/>
              </w:rPr>
            </w:pPr>
          </w:p>
        </w:tc>
        <w:tc>
          <w:tcPr>
            <w:tcW w:w="358" w:type="dxa"/>
            <w:vAlign w:val="center"/>
          </w:tcPr>
          <w:p w14:paraId="1F69BF0C" w14:textId="77777777" w:rsidR="00EE3965" w:rsidRPr="009031C5" w:rsidRDefault="00EE3965" w:rsidP="00DC6516">
            <w:pPr>
              <w:spacing w:line="276" w:lineRule="auto"/>
              <w:jc w:val="center"/>
              <w:rPr>
                <w:sz w:val="18"/>
                <w:szCs w:val="18"/>
                <w:lang w:val="en-US"/>
              </w:rPr>
            </w:pPr>
          </w:p>
        </w:tc>
        <w:tc>
          <w:tcPr>
            <w:tcW w:w="358" w:type="dxa"/>
            <w:vAlign w:val="center"/>
          </w:tcPr>
          <w:p w14:paraId="36D2FF3C" w14:textId="77777777" w:rsidR="00EE3965" w:rsidRPr="009031C5" w:rsidRDefault="00EE3965" w:rsidP="00DC6516">
            <w:pPr>
              <w:spacing w:line="276" w:lineRule="auto"/>
              <w:jc w:val="center"/>
              <w:rPr>
                <w:sz w:val="18"/>
                <w:szCs w:val="18"/>
                <w:lang w:val="en-US"/>
              </w:rPr>
            </w:pPr>
          </w:p>
        </w:tc>
        <w:tc>
          <w:tcPr>
            <w:tcW w:w="358" w:type="dxa"/>
            <w:vAlign w:val="center"/>
          </w:tcPr>
          <w:p w14:paraId="57966C66" w14:textId="77777777" w:rsidR="00EE3965" w:rsidRPr="009031C5" w:rsidRDefault="00EE3965" w:rsidP="00DC6516">
            <w:pPr>
              <w:spacing w:line="276" w:lineRule="auto"/>
              <w:jc w:val="center"/>
              <w:rPr>
                <w:sz w:val="18"/>
                <w:szCs w:val="18"/>
                <w:lang w:val="en-US"/>
              </w:rPr>
            </w:pPr>
          </w:p>
        </w:tc>
        <w:tc>
          <w:tcPr>
            <w:tcW w:w="358" w:type="dxa"/>
            <w:vAlign w:val="center"/>
          </w:tcPr>
          <w:p w14:paraId="40C96975" w14:textId="77777777" w:rsidR="00EE3965" w:rsidRPr="009031C5" w:rsidRDefault="00EE3965" w:rsidP="00DC6516">
            <w:pPr>
              <w:spacing w:line="276" w:lineRule="auto"/>
              <w:jc w:val="center"/>
              <w:rPr>
                <w:sz w:val="18"/>
                <w:szCs w:val="18"/>
                <w:lang w:val="en-US"/>
              </w:rPr>
            </w:pPr>
          </w:p>
        </w:tc>
        <w:tc>
          <w:tcPr>
            <w:tcW w:w="358" w:type="dxa"/>
            <w:vAlign w:val="center"/>
          </w:tcPr>
          <w:p w14:paraId="09DF96A2" w14:textId="77777777" w:rsidR="00EE3965" w:rsidRPr="009031C5" w:rsidRDefault="00EE3965" w:rsidP="00DC6516">
            <w:pPr>
              <w:spacing w:line="276" w:lineRule="auto"/>
              <w:jc w:val="center"/>
              <w:rPr>
                <w:sz w:val="18"/>
                <w:szCs w:val="18"/>
                <w:lang w:val="en-US"/>
              </w:rPr>
            </w:pPr>
          </w:p>
        </w:tc>
        <w:tc>
          <w:tcPr>
            <w:tcW w:w="358" w:type="dxa"/>
            <w:vAlign w:val="center"/>
          </w:tcPr>
          <w:p w14:paraId="61A27242" w14:textId="77777777" w:rsidR="00EE3965" w:rsidRPr="009031C5" w:rsidRDefault="00EE3965" w:rsidP="00DC6516">
            <w:pPr>
              <w:spacing w:line="276" w:lineRule="auto"/>
              <w:jc w:val="center"/>
              <w:rPr>
                <w:sz w:val="18"/>
                <w:szCs w:val="18"/>
                <w:lang w:val="en-US"/>
              </w:rPr>
            </w:pPr>
          </w:p>
        </w:tc>
        <w:tc>
          <w:tcPr>
            <w:tcW w:w="358" w:type="dxa"/>
            <w:vAlign w:val="center"/>
          </w:tcPr>
          <w:p w14:paraId="30062AAA" w14:textId="77777777" w:rsidR="00EE3965" w:rsidRPr="009031C5" w:rsidRDefault="00EE3965" w:rsidP="00DC6516">
            <w:pPr>
              <w:spacing w:line="276" w:lineRule="auto"/>
              <w:jc w:val="center"/>
              <w:rPr>
                <w:sz w:val="18"/>
                <w:szCs w:val="18"/>
                <w:lang w:val="en-US"/>
              </w:rPr>
            </w:pPr>
          </w:p>
        </w:tc>
        <w:tc>
          <w:tcPr>
            <w:tcW w:w="420" w:type="dxa"/>
            <w:vAlign w:val="center"/>
          </w:tcPr>
          <w:p w14:paraId="779F89AE" w14:textId="77777777" w:rsidR="00EE3965" w:rsidRPr="009031C5" w:rsidRDefault="00EE3965" w:rsidP="00DC6516">
            <w:pPr>
              <w:spacing w:line="276" w:lineRule="auto"/>
              <w:jc w:val="center"/>
              <w:rPr>
                <w:sz w:val="18"/>
                <w:szCs w:val="18"/>
                <w:lang w:val="en-US"/>
              </w:rPr>
            </w:pPr>
          </w:p>
        </w:tc>
        <w:tc>
          <w:tcPr>
            <w:tcW w:w="406" w:type="dxa"/>
            <w:vAlign w:val="center"/>
          </w:tcPr>
          <w:p w14:paraId="3E71D4D1" w14:textId="77777777" w:rsidR="00EE3965" w:rsidRPr="009031C5" w:rsidRDefault="00EE3965" w:rsidP="00DC6516">
            <w:pPr>
              <w:spacing w:line="276" w:lineRule="auto"/>
              <w:jc w:val="center"/>
              <w:rPr>
                <w:sz w:val="18"/>
                <w:szCs w:val="18"/>
                <w:lang w:val="en-US"/>
              </w:rPr>
            </w:pPr>
          </w:p>
        </w:tc>
        <w:tc>
          <w:tcPr>
            <w:tcW w:w="302" w:type="dxa"/>
            <w:vAlign w:val="center"/>
          </w:tcPr>
          <w:p w14:paraId="2FFE3277" w14:textId="77777777" w:rsidR="00EE3965" w:rsidRPr="009031C5" w:rsidRDefault="00EE3965" w:rsidP="00DC6516">
            <w:pPr>
              <w:spacing w:line="276" w:lineRule="auto"/>
              <w:jc w:val="center"/>
              <w:rPr>
                <w:sz w:val="18"/>
                <w:szCs w:val="18"/>
                <w:lang w:val="en-US"/>
              </w:rPr>
            </w:pPr>
          </w:p>
        </w:tc>
        <w:tc>
          <w:tcPr>
            <w:tcW w:w="426" w:type="dxa"/>
            <w:vAlign w:val="center"/>
          </w:tcPr>
          <w:p w14:paraId="45E2BF38" w14:textId="77777777" w:rsidR="00EE3965" w:rsidRPr="009031C5" w:rsidRDefault="00EE3965" w:rsidP="00DC6516">
            <w:pPr>
              <w:spacing w:line="276" w:lineRule="auto"/>
              <w:jc w:val="center"/>
              <w:rPr>
                <w:sz w:val="18"/>
                <w:szCs w:val="18"/>
                <w:lang w:val="en-US"/>
              </w:rPr>
            </w:pPr>
          </w:p>
        </w:tc>
        <w:tc>
          <w:tcPr>
            <w:tcW w:w="425" w:type="dxa"/>
            <w:vAlign w:val="center"/>
          </w:tcPr>
          <w:p w14:paraId="26CEA5D5" w14:textId="77777777" w:rsidR="00EE3965" w:rsidRPr="009031C5" w:rsidRDefault="00EE3965" w:rsidP="00DC6516">
            <w:pPr>
              <w:spacing w:line="276" w:lineRule="auto"/>
              <w:jc w:val="center"/>
              <w:rPr>
                <w:sz w:val="18"/>
                <w:szCs w:val="18"/>
                <w:lang w:val="en-US"/>
              </w:rPr>
            </w:pPr>
          </w:p>
        </w:tc>
        <w:tc>
          <w:tcPr>
            <w:tcW w:w="567" w:type="dxa"/>
            <w:vAlign w:val="center"/>
          </w:tcPr>
          <w:p w14:paraId="60BC91BA" w14:textId="77777777" w:rsidR="00EE3965" w:rsidRPr="009031C5" w:rsidRDefault="00EE3965" w:rsidP="00DC6516">
            <w:pPr>
              <w:spacing w:line="276" w:lineRule="auto"/>
              <w:jc w:val="center"/>
              <w:rPr>
                <w:sz w:val="18"/>
                <w:szCs w:val="18"/>
                <w:lang w:val="en-US"/>
              </w:rPr>
            </w:pPr>
          </w:p>
        </w:tc>
        <w:tc>
          <w:tcPr>
            <w:tcW w:w="992" w:type="dxa"/>
            <w:vAlign w:val="center"/>
          </w:tcPr>
          <w:p w14:paraId="3D2F72FF" w14:textId="77777777" w:rsidR="00EE3965" w:rsidRPr="009031C5" w:rsidRDefault="00EE3965" w:rsidP="00DC6516">
            <w:pPr>
              <w:spacing w:line="276" w:lineRule="auto"/>
              <w:jc w:val="center"/>
              <w:rPr>
                <w:sz w:val="18"/>
                <w:szCs w:val="18"/>
                <w:lang w:val="en-US"/>
              </w:rPr>
            </w:pPr>
          </w:p>
        </w:tc>
      </w:tr>
      <w:tr w:rsidR="00D72470" w:rsidRPr="0075454C" w14:paraId="487E3DD7" w14:textId="77777777" w:rsidTr="0097477A">
        <w:trPr>
          <w:trHeight w:val="480"/>
        </w:trPr>
        <w:tc>
          <w:tcPr>
            <w:tcW w:w="425" w:type="dxa"/>
          </w:tcPr>
          <w:p w14:paraId="3233F7F3" w14:textId="77777777" w:rsidR="00B3790E" w:rsidRPr="0075454C" w:rsidRDefault="00B3790E" w:rsidP="00DC6516">
            <w:pPr>
              <w:spacing w:line="276" w:lineRule="auto"/>
              <w:jc w:val="center"/>
              <w:rPr>
                <w:sz w:val="18"/>
                <w:szCs w:val="18"/>
              </w:rPr>
            </w:pPr>
            <w:r w:rsidRPr="0075454C">
              <w:rPr>
                <w:sz w:val="18"/>
                <w:szCs w:val="18"/>
              </w:rPr>
              <w:t>2</w:t>
            </w:r>
          </w:p>
        </w:tc>
        <w:tc>
          <w:tcPr>
            <w:tcW w:w="284" w:type="dxa"/>
          </w:tcPr>
          <w:p w14:paraId="0EBBE5B8" w14:textId="77777777" w:rsidR="00B3790E" w:rsidRPr="0075454C" w:rsidRDefault="00B3790E" w:rsidP="00DC6516">
            <w:pPr>
              <w:spacing w:line="276" w:lineRule="auto"/>
              <w:jc w:val="center"/>
              <w:rPr>
                <w:sz w:val="18"/>
                <w:szCs w:val="18"/>
              </w:rPr>
            </w:pPr>
            <w:r w:rsidRPr="0075454C">
              <w:rPr>
                <w:sz w:val="18"/>
                <w:szCs w:val="18"/>
              </w:rPr>
              <w:t>0</w:t>
            </w:r>
          </w:p>
        </w:tc>
        <w:tc>
          <w:tcPr>
            <w:tcW w:w="2694" w:type="dxa"/>
          </w:tcPr>
          <w:p w14:paraId="59687F69" w14:textId="77777777" w:rsidR="00876256" w:rsidRPr="009031C5" w:rsidRDefault="00B3790E" w:rsidP="00876256">
            <w:pPr>
              <w:spacing w:line="276" w:lineRule="auto"/>
              <w:ind w:right="-108"/>
              <w:rPr>
                <w:sz w:val="18"/>
                <w:szCs w:val="18"/>
                <w:lang w:val="en-US"/>
              </w:rPr>
            </w:pPr>
            <w:r w:rsidRPr="009031C5">
              <w:rPr>
                <w:sz w:val="18"/>
                <w:szCs w:val="18"/>
                <w:lang w:val="en-US"/>
              </w:rPr>
              <w:t xml:space="preserve">Mijloacele atrase în MDL şi în </w:t>
            </w:r>
            <w:r w:rsidR="00876256" w:rsidRPr="009031C5">
              <w:rPr>
                <w:sz w:val="18"/>
                <w:szCs w:val="18"/>
                <w:lang w:val="en-US"/>
              </w:rPr>
              <w:t>VNC</w:t>
            </w:r>
            <w:r w:rsidRPr="009031C5">
              <w:rPr>
                <w:sz w:val="18"/>
                <w:szCs w:val="18"/>
                <w:lang w:val="en-US"/>
              </w:rPr>
              <w:t xml:space="preserve">, supuse rezervării </w:t>
            </w:r>
          </w:p>
          <w:p w14:paraId="18ECC87F" w14:textId="77777777" w:rsidR="00B3790E" w:rsidRPr="0075454C" w:rsidRDefault="00B3790E" w:rsidP="007B7266">
            <w:pPr>
              <w:spacing w:line="276" w:lineRule="auto"/>
              <w:ind w:right="-108"/>
              <w:rPr>
                <w:sz w:val="18"/>
                <w:szCs w:val="18"/>
              </w:rPr>
            </w:pPr>
            <w:r w:rsidRPr="0075454C">
              <w:rPr>
                <w:sz w:val="18"/>
                <w:szCs w:val="18"/>
              </w:rPr>
              <w:t>(r.1.1 + r.1.2- r.1.4)</w:t>
            </w:r>
          </w:p>
        </w:tc>
        <w:tc>
          <w:tcPr>
            <w:tcW w:w="425" w:type="dxa"/>
            <w:vAlign w:val="center"/>
          </w:tcPr>
          <w:p w14:paraId="4ED47273"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vAlign w:val="center"/>
          </w:tcPr>
          <w:p w14:paraId="4737761A" w14:textId="77777777" w:rsidR="00B3790E" w:rsidRPr="0075454C" w:rsidRDefault="00B3790E" w:rsidP="00DC6516">
            <w:pPr>
              <w:spacing w:line="276" w:lineRule="auto"/>
              <w:jc w:val="center"/>
              <w:rPr>
                <w:sz w:val="18"/>
                <w:szCs w:val="18"/>
              </w:rPr>
            </w:pPr>
            <w:r w:rsidRPr="0075454C">
              <w:rPr>
                <w:sz w:val="18"/>
                <w:szCs w:val="18"/>
              </w:rPr>
              <w:t> </w:t>
            </w:r>
          </w:p>
        </w:tc>
        <w:tc>
          <w:tcPr>
            <w:tcW w:w="426" w:type="dxa"/>
            <w:vAlign w:val="center"/>
          </w:tcPr>
          <w:p w14:paraId="35BA927F"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vAlign w:val="center"/>
          </w:tcPr>
          <w:p w14:paraId="5192DDD0"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vAlign w:val="center"/>
          </w:tcPr>
          <w:p w14:paraId="0A545FF0" w14:textId="77777777" w:rsidR="00B3790E" w:rsidRPr="0075454C" w:rsidRDefault="00B3790E" w:rsidP="00DC6516">
            <w:pPr>
              <w:spacing w:line="276" w:lineRule="auto"/>
              <w:jc w:val="center"/>
              <w:rPr>
                <w:sz w:val="18"/>
                <w:szCs w:val="18"/>
              </w:rPr>
            </w:pPr>
            <w:r w:rsidRPr="0075454C">
              <w:rPr>
                <w:sz w:val="18"/>
                <w:szCs w:val="18"/>
              </w:rPr>
              <w:t> </w:t>
            </w:r>
          </w:p>
        </w:tc>
        <w:tc>
          <w:tcPr>
            <w:tcW w:w="315" w:type="dxa"/>
            <w:vAlign w:val="center"/>
          </w:tcPr>
          <w:p w14:paraId="61F138D3" w14:textId="77777777" w:rsidR="00B3790E" w:rsidRPr="0075454C" w:rsidRDefault="00B3790E" w:rsidP="00DC6516">
            <w:pPr>
              <w:spacing w:line="276" w:lineRule="auto"/>
              <w:jc w:val="center"/>
              <w:rPr>
                <w:sz w:val="18"/>
                <w:szCs w:val="18"/>
              </w:rPr>
            </w:pPr>
            <w:r w:rsidRPr="0075454C">
              <w:rPr>
                <w:sz w:val="18"/>
                <w:szCs w:val="18"/>
              </w:rPr>
              <w:t> </w:t>
            </w:r>
          </w:p>
        </w:tc>
        <w:tc>
          <w:tcPr>
            <w:tcW w:w="394" w:type="dxa"/>
            <w:vAlign w:val="center"/>
          </w:tcPr>
          <w:p w14:paraId="7E1DF128" w14:textId="77777777" w:rsidR="00B3790E" w:rsidRPr="0075454C" w:rsidRDefault="00B3790E" w:rsidP="00DC6516">
            <w:pPr>
              <w:spacing w:line="276" w:lineRule="auto"/>
              <w:jc w:val="center"/>
              <w:rPr>
                <w:sz w:val="18"/>
                <w:szCs w:val="18"/>
              </w:rPr>
            </w:pPr>
            <w:r w:rsidRPr="0075454C">
              <w:rPr>
                <w:sz w:val="18"/>
                <w:szCs w:val="18"/>
              </w:rPr>
              <w:t> </w:t>
            </w:r>
          </w:p>
        </w:tc>
        <w:tc>
          <w:tcPr>
            <w:tcW w:w="320" w:type="dxa"/>
            <w:vAlign w:val="center"/>
          </w:tcPr>
          <w:p w14:paraId="5DB98B0F" w14:textId="77777777" w:rsidR="00B3790E" w:rsidRPr="0075454C" w:rsidRDefault="00B3790E" w:rsidP="00DC6516">
            <w:pPr>
              <w:spacing w:line="276" w:lineRule="auto"/>
              <w:jc w:val="center"/>
              <w:rPr>
                <w:sz w:val="18"/>
                <w:szCs w:val="18"/>
              </w:rPr>
            </w:pPr>
            <w:r w:rsidRPr="0075454C">
              <w:rPr>
                <w:sz w:val="18"/>
                <w:szCs w:val="18"/>
              </w:rPr>
              <w:t> </w:t>
            </w:r>
          </w:p>
        </w:tc>
        <w:tc>
          <w:tcPr>
            <w:tcW w:w="389" w:type="dxa"/>
            <w:vAlign w:val="center"/>
          </w:tcPr>
          <w:p w14:paraId="32189E49" w14:textId="77777777" w:rsidR="00B3790E" w:rsidRPr="0075454C" w:rsidRDefault="00B3790E" w:rsidP="00DC6516">
            <w:pPr>
              <w:spacing w:line="276" w:lineRule="auto"/>
              <w:jc w:val="center"/>
              <w:rPr>
                <w:sz w:val="18"/>
                <w:szCs w:val="18"/>
              </w:rPr>
            </w:pPr>
            <w:r w:rsidRPr="0075454C">
              <w:rPr>
                <w:sz w:val="18"/>
                <w:szCs w:val="18"/>
              </w:rPr>
              <w:t> </w:t>
            </w:r>
          </w:p>
        </w:tc>
        <w:tc>
          <w:tcPr>
            <w:tcW w:w="447" w:type="dxa"/>
            <w:vAlign w:val="center"/>
          </w:tcPr>
          <w:p w14:paraId="757D1635"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5AC9D83A" w14:textId="77777777" w:rsidR="00B3790E" w:rsidRPr="0075454C" w:rsidRDefault="00B3790E" w:rsidP="00DC6516">
            <w:pPr>
              <w:spacing w:line="276" w:lineRule="auto"/>
              <w:jc w:val="center"/>
              <w:rPr>
                <w:sz w:val="18"/>
                <w:szCs w:val="18"/>
              </w:rPr>
            </w:pPr>
            <w:r w:rsidRPr="0075454C">
              <w:rPr>
                <w:sz w:val="18"/>
                <w:szCs w:val="18"/>
              </w:rPr>
              <w:t> </w:t>
            </w:r>
          </w:p>
        </w:tc>
        <w:tc>
          <w:tcPr>
            <w:tcW w:w="329" w:type="dxa"/>
            <w:vAlign w:val="center"/>
          </w:tcPr>
          <w:p w14:paraId="0C791558" w14:textId="77777777" w:rsidR="00B3790E" w:rsidRPr="0075454C" w:rsidRDefault="00B3790E" w:rsidP="00DC6516">
            <w:pPr>
              <w:spacing w:line="276" w:lineRule="auto"/>
              <w:jc w:val="center"/>
              <w:rPr>
                <w:sz w:val="18"/>
                <w:szCs w:val="18"/>
              </w:rPr>
            </w:pPr>
            <w:r w:rsidRPr="0075454C">
              <w:rPr>
                <w:sz w:val="18"/>
                <w:szCs w:val="18"/>
              </w:rPr>
              <w:t> </w:t>
            </w:r>
          </w:p>
        </w:tc>
        <w:tc>
          <w:tcPr>
            <w:tcW w:w="387" w:type="dxa"/>
            <w:vAlign w:val="center"/>
          </w:tcPr>
          <w:p w14:paraId="1C349681" w14:textId="77777777" w:rsidR="00B3790E" w:rsidRPr="0075454C" w:rsidRDefault="00B3790E" w:rsidP="00DC6516">
            <w:pPr>
              <w:spacing w:line="276" w:lineRule="auto"/>
              <w:jc w:val="center"/>
              <w:rPr>
                <w:sz w:val="18"/>
                <w:szCs w:val="18"/>
              </w:rPr>
            </w:pPr>
            <w:r w:rsidRPr="0075454C">
              <w:rPr>
                <w:sz w:val="18"/>
                <w:szCs w:val="18"/>
              </w:rPr>
              <w:t> </w:t>
            </w:r>
          </w:p>
        </w:tc>
        <w:tc>
          <w:tcPr>
            <w:tcW w:w="321" w:type="dxa"/>
            <w:vAlign w:val="center"/>
          </w:tcPr>
          <w:p w14:paraId="287E9BEC" w14:textId="77777777" w:rsidR="00B3790E" w:rsidRPr="0075454C" w:rsidRDefault="00B3790E" w:rsidP="00DC6516">
            <w:pPr>
              <w:spacing w:line="276" w:lineRule="auto"/>
              <w:jc w:val="center"/>
              <w:rPr>
                <w:sz w:val="18"/>
                <w:szCs w:val="18"/>
              </w:rPr>
            </w:pPr>
            <w:r w:rsidRPr="0075454C">
              <w:rPr>
                <w:sz w:val="18"/>
                <w:szCs w:val="18"/>
              </w:rPr>
              <w:t> </w:t>
            </w:r>
          </w:p>
        </w:tc>
        <w:tc>
          <w:tcPr>
            <w:tcW w:w="395" w:type="dxa"/>
            <w:vAlign w:val="center"/>
          </w:tcPr>
          <w:p w14:paraId="1C306409"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077A62B2"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7D290DB1"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2AFF46FF"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1E537CAE"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03E2E31A"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322EFF4A"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50047F1E"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578D7571"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68DF5E31"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vAlign w:val="center"/>
          </w:tcPr>
          <w:p w14:paraId="5C2D7E74" w14:textId="77777777" w:rsidR="00B3790E" w:rsidRPr="0075454C" w:rsidRDefault="00B3790E" w:rsidP="00DC6516">
            <w:pPr>
              <w:spacing w:line="276" w:lineRule="auto"/>
              <w:jc w:val="center"/>
              <w:rPr>
                <w:sz w:val="18"/>
                <w:szCs w:val="18"/>
              </w:rPr>
            </w:pPr>
            <w:r w:rsidRPr="0075454C">
              <w:rPr>
                <w:sz w:val="18"/>
                <w:szCs w:val="18"/>
              </w:rPr>
              <w:t> </w:t>
            </w:r>
          </w:p>
        </w:tc>
        <w:tc>
          <w:tcPr>
            <w:tcW w:w="420" w:type="dxa"/>
            <w:vAlign w:val="center"/>
          </w:tcPr>
          <w:p w14:paraId="5858FD42" w14:textId="77777777" w:rsidR="00B3790E" w:rsidRPr="0075454C" w:rsidRDefault="00B3790E" w:rsidP="00DC6516">
            <w:pPr>
              <w:spacing w:line="276" w:lineRule="auto"/>
              <w:jc w:val="center"/>
              <w:rPr>
                <w:sz w:val="18"/>
                <w:szCs w:val="18"/>
              </w:rPr>
            </w:pPr>
            <w:r w:rsidRPr="0075454C">
              <w:rPr>
                <w:sz w:val="18"/>
                <w:szCs w:val="18"/>
              </w:rPr>
              <w:t> </w:t>
            </w:r>
          </w:p>
        </w:tc>
        <w:tc>
          <w:tcPr>
            <w:tcW w:w="406" w:type="dxa"/>
            <w:vAlign w:val="center"/>
          </w:tcPr>
          <w:p w14:paraId="68F8B400" w14:textId="77777777" w:rsidR="00B3790E" w:rsidRPr="0075454C" w:rsidRDefault="00B3790E" w:rsidP="00DC6516">
            <w:pPr>
              <w:spacing w:line="276" w:lineRule="auto"/>
              <w:jc w:val="center"/>
              <w:rPr>
                <w:sz w:val="18"/>
                <w:szCs w:val="18"/>
              </w:rPr>
            </w:pPr>
            <w:r w:rsidRPr="0075454C">
              <w:rPr>
                <w:sz w:val="18"/>
                <w:szCs w:val="18"/>
              </w:rPr>
              <w:t> </w:t>
            </w:r>
          </w:p>
        </w:tc>
        <w:tc>
          <w:tcPr>
            <w:tcW w:w="302" w:type="dxa"/>
            <w:vAlign w:val="center"/>
          </w:tcPr>
          <w:p w14:paraId="281E5AD7" w14:textId="77777777" w:rsidR="00B3790E" w:rsidRPr="0075454C" w:rsidRDefault="00B3790E" w:rsidP="00DC6516">
            <w:pPr>
              <w:spacing w:line="276" w:lineRule="auto"/>
              <w:jc w:val="center"/>
              <w:rPr>
                <w:sz w:val="18"/>
                <w:szCs w:val="18"/>
              </w:rPr>
            </w:pPr>
            <w:r w:rsidRPr="0075454C">
              <w:rPr>
                <w:sz w:val="18"/>
                <w:szCs w:val="18"/>
              </w:rPr>
              <w:t> </w:t>
            </w:r>
          </w:p>
        </w:tc>
        <w:tc>
          <w:tcPr>
            <w:tcW w:w="426" w:type="dxa"/>
            <w:vAlign w:val="center"/>
          </w:tcPr>
          <w:p w14:paraId="2F8FA0BB"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vAlign w:val="center"/>
          </w:tcPr>
          <w:p w14:paraId="3415E95F" w14:textId="77777777" w:rsidR="00B3790E" w:rsidRPr="0075454C" w:rsidRDefault="00B3790E" w:rsidP="00DC6516">
            <w:pPr>
              <w:spacing w:line="276" w:lineRule="auto"/>
              <w:jc w:val="center"/>
              <w:rPr>
                <w:sz w:val="18"/>
                <w:szCs w:val="18"/>
              </w:rPr>
            </w:pPr>
            <w:r w:rsidRPr="0075454C">
              <w:rPr>
                <w:sz w:val="18"/>
                <w:szCs w:val="18"/>
              </w:rPr>
              <w:t> </w:t>
            </w:r>
          </w:p>
        </w:tc>
        <w:tc>
          <w:tcPr>
            <w:tcW w:w="567" w:type="dxa"/>
            <w:vAlign w:val="center"/>
          </w:tcPr>
          <w:p w14:paraId="47A6A745" w14:textId="77777777" w:rsidR="00B3790E" w:rsidRPr="0075454C" w:rsidRDefault="00B3790E" w:rsidP="00DC6516">
            <w:pPr>
              <w:spacing w:line="276" w:lineRule="auto"/>
              <w:jc w:val="center"/>
              <w:rPr>
                <w:sz w:val="18"/>
                <w:szCs w:val="18"/>
              </w:rPr>
            </w:pPr>
            <w:r w:rsidRPr="0075454C">
              <w:rPr>
                <w:sz w:val="18"/>
                <w:szCs w:val="18"/>
              </w:rPr>
              <w:t> </w:t>
            </w:r>
          </w:p>
        </w:tc>
        <w:tc>
          <w:tcPr>
            <w:tcW w:w="992" w:type="dxa"/>
            <w:vAlign w:val="center"/>
          </w:tcPr>
          <w:p w14:paraId="5F6BE006" w14:textId="77777777" w:rsidR="00B3790E" w:rsidRPr="0075454C" w:rsidRDefault="00B3790E" w:rsidP="00DC6516">
            <w:pPr>
              <w:spacing w:line="276" w:lineRule="auto"/>
              <w:jc w:val="center"/>
              <w:rPr>
                <w:sz w:val="18"/>
                <w:szCs w:val="18"/>
              </w:rPr>
            </w:pPr>
            <w:r w:rsidRPr="0075454C">
              <w:rPr>
                <w:sz w:val="18"/>
                <w:szCs w:val="18"/>
              </w:rPr>
              <w:t> </w:t>
            </w:r>
          </w:p>
        </w:tc>
      </w:tr>
      <w:tr w:rsidR="006C3B23" w:rsidRPr="00AB74FF" w14:paraId="3F3B922A" w14:textId="77777777" w:rsidTr="009817D1">
        <w:trPr>
          <w:trHeight w:val="480"/>
        </w:trPr>
        <w:tc>
          <w:tcPr>
            <w:tcW w:w="425" w:type="dxa"/>
          </w:tcPr>
          <w:p w14:paraId="2E173E05" w14:textId="77777777" w:rsidR="006C3B23" w:rsidRPr="0075454C" w:rsidRDefault="00245D18" w:rsidP="00DC6516">
            <w:pPr>
              <w:spacing w:line="276" w:lineRule="auto"/>
              <w:jc w:val="center"/>
              <w:rPr>
                <w:sz w:val="18"/>
                <w:szCs w:val="18"/>
              </w:rPr>
            </w:pPr>
            <w:r w:rsidRPr="0075454C">
              <w:rPr>
                <w:sz w:val="18"/>
                <w:szCs w:val="18"/>
              </w:rPr>
              <w:t>2</w:t>
            </w:r>
          </w:p>
        </w:tc>
        <w:tc>
          <w:tcPr>
            <w:tcW w:w="284" w:type="dxa"/>
          </w:tcPr>
          <w:p w14:paraId="4CB30248" w14:textId="77777777" w:rsidR="006C3B23" w:rsidRPr="0075454C" w:rsidRDefault="00245D18" w:rsidP="00DC6516">
            <w:pPr>
              <w:spacing w:line="276" w:lineRule="auto"/>
              <w:jc w:val="center"/>
              <w:rPr>
                <w:sz w:val="18"/>
                <w:szCs w:val="18"/>
              </w:rPr>
            </w:pPr>
            <w:r w:rsidRPr="0075454C">
              <w:rPr>
                <w:sz w:val="18"/>
                <w:szCs w:val="18"/>
              </w:rPr>
              <w:t>1</w:t>
            </w:r>
          </w:p>
        </w:tc>
        <w:tc>
          <w:tcPr>
            <w:tcW w:w="2694" w:type="dxa"/>
          </w:tcPr>
          <w:p w14:paraId="0A6B7467" w14:textId="77777777" w:rsidR="006C3B23" w:rsidRPr="009031C5" w:rsidRDefault="00245D18" w:rsidP="007B7266">
            <w:pPr>
              <w:spacing w:line="276" w:lineRule="auto"/>
              <w:ind w:right="-108"/>
              <w:rPr>
                <w:sz w:val="18"/>
                <w:szCs w:val="18"/>
                <w:lang w:val="en-US"/>
              </w:rPr>
            </w:pPr>
            <w:r w:rsidRPr="009031C5">
              <w:rPr>
                <w:sz w:val="18"/>
                <w:szCs w:val="18"/>
                <w:lang w:val="en-US"/>
              </w:rPr>
              <w:t>Mijloacele atrase în VLC, supuse rezervării (r.1.3- r.1.5)</w:t>
            </w:r>
          </w:p>
        </w:tc>
        <w:tc>
          <w:tcPr>
            <w:tcW w:w="425" w:type="dxa"/>
            <w:vAlign w:val="center"/>
          </w:tcPr>
          <w:p w14:paraId="575D4AA4" w14:textId="77777777" w:rsidR="006C3B23" w:rsidRPr="009031C5" w:rsidRDefault="006C3B23" w:rsidP="00DC6516">
            <w:pPr>
              <w:spacing w:line="276" w:lineRule="auto"/>
              <w:jc w:val="center"/>
              <w:rPr>
                <w:sz w:val="18"/>
                <w:szCs w:val="18"/>
                <w:lang w:val="en-US"/>
              </w:rPr>
            </w:pPr>
          </w:p>
        </w:tc>
        <w:tc>
          <w:tcPr>
            <w:tcW w:w="425" w:type="dxa"/>
            <w:vAlign w:val="center"/>
          </w:tcPr>
          <w:p w14:paraId="31054A66" w14:textId="77777777" w:rsidR="006C3B23" w:rsidRPr="009031C5" w:rsidRDefault="006C3B23" w:rsidP="00DC6516">
            <w:pPr>
              <w:spacing w:line="276" w:lineRule="auto"/>
              <w:jc w:val="center"/>
              <w:rPr>
                <w:sz w:val="18"/>
                <w:szCs w:val="18"/>
                <w:lang w:val="en-US"/>
              </w:rPr>
            </w:pPr>
          </w:p>
        </w:tc>
        <w:tc>
          <w:tcPr>
            <w:tcW w:w="426" w:type="dxa"/>
            <w:vAlign w:val="center"/>
          </w:tcPr>
          <w:p w14:paraId="3303F635" w14:textId="77777777" w:rsidR="006C3B23" w:rsidRPr="009031C5" w:rsidRDefault="006C3B23" w:rsidP="00DC6516">
            <w:pPr>
              <w:spacing w:line="276" w:lineRule="auto"/>
              <w:jc w:val="center"/>
              <w:rPr>
                <w:sz w:val="18"/>
                <w:szCs w:val="18"/>
                <w:lang w:val="en-US"/>
              </w:rPr>
            </w:pPr>
          </w:p>
        </w:tc>
        <w:tc>
          <w:tcPr>
            <w:tcW w:w="425" w:type="dxa"/>
            <w:vAlign w:val="center"/>
          </w:tcPr>
          <w:p w14:paraId="3A093036" w14:textId="77777777" w:rsidR="006C3B23" w:rsidRPr="009031C5" w:rsidRDefault="006C3B23" w:rsidP="00DC6516">
            <w:pPr>
              <w:spacing w:line="276" w:lineRule="auto"/>
              <w:jc w:val="center"/>
              <w:rPr>
                <w:sz w:val="18"/>
                <w:szCs w:val="18"/>
                <w:lang w:val="en-US"/>
              </w:rPr>
            </w:pPr>
          </w:p>
        </w:tc>
        <w:tc>
          <w:tcPr>
            <w:tcW w:w="425" w:type="dxa"/>
            <w:vAlign w:val="center"/>
          </w:tcPr>
          <w:p w14:paraId="0D8B631C" w14:textId="77777777" w:rsidR="006C3B23" w:rsidRPr="009031C5" w:rsidRDefault="006C3B23" w:rsidP="00DC6516">
            <w:pPr>
              <w:spacing w:line="276" w:lineRule="auto"/>
              <w:jc w:val="center"/>
              <w:rPr>
                <w:sz w:val="18"/>
                <w:szCs w:val="18"/>
                <w:lang w:val="en-US"/>
              </w:rPr>
            </w:pPr>
          </w:p>
        </w:tc>
        <w:tc>
          <w:tcPr>
            <w:tcW w:w="315" w:type="dxa"/>
            <w:vAlign w:val="center"/>
          </w:tcPr>
          <w:p w14:paraId="3765D455" w14:textId="77777777" w:rsidR="006C3B23" w:rsidRPr="009031C5" w:rsidRDefault="006C3B23" w:rsidP="00DC6516">
            <w:pPr>
              <w:spacing w:line="276" w:lineRule="auto"/>
              <w:jc w:val="center"/>
              <w:rPr>
                <w:sz w:val="18"/>
                <w:szCs w:val="18"/>
                <w:lang w:val="en-US"/>
              </w:rPr>
            </w:pPr>
          </w:p>
        </w:tc>
        <w:tc>
          <w:tcPr>
            <w:tcW w:w="394" w:type="dxa"/>
            <w:vAlign w:val="center"/>
          </w:tcPr>
          <w:p w14:paraId="588F8C55" w14:textId="77777777" w:rsidR="006C3B23" w:rsidRPr="009031C5" w:rsidRDefault="006C3B23" w:rsidP="00DC6516">
            <w:pPr>
              <w:spacing w:line="276" w:lineRule="auto"/>
              <w:jc w:val="center"/>
              <w:rPr>
                <w:sz w:val="18"/>
                <w:szCs w:val="18"/>
                <w:lang w:val="en-US"/>
              </w:rPr>
            </w:pPr>
          </w:p>
        </w:tc>
        <w:tc>
          <w:tcPr>
            <w:tcW w:w="320" w:type="dxa"/>
            <w:vAlign w:val="center"/>
          </w:tcPr>
          <w:p w14:paraId="16076F59" w14:textId="77777777" w:rsidR="006C3B23" w:rsidRPr="009031C5" w:rsidRDefault="006C3B23" w:rsidP="00DC6516">
            <w:pPr>
              <w:spacing w:line="276" w:lineRule="auto"/>
              <w:jc w:val="center"/>
              <w:rPr>
                <w:sz w:val="18"/>
                <w:szCs w:val="18"/>
                <w:lang w:val="en-US"/>
              </w:rPr>
            </w:pPr>
          </w:p>
        </w:tc>
        <w:tc>
          <w:tcPr>
            <w:tcW w:w="389" w:type="dxa"/>
            <w:vAlign w:val="center"/>
          </w:tcPr>
          <w:p w14:paraId="36477456" w14:textId="77777777" w:rsidR="006C3B23" w:rsidRPr="009031C5" w:rsidRDefault="006C3B23" w:rsidP="00DC6516">
            <w:pPr>
              <w:spacing w:line="276" w:lineRule="auto"/>
              <w:jc w:val="center"/>
              <w:rPr>
                <w:sz w:val="18"/>
                <w:szCs w:val="18"/>
                <w:lang w:val="en-US"/>
              </w:rPr>
            </w:pPr>
          </w:p>
        </w:tc>
        <w:tc>
          <w:tcPr>
            <w:tcW w:w="447" w:type="dxa"/>
            <w:vAlign w:val="center"/>
          </w:tcPr>
          <w:p w14:paraId="6E46DA43" w14:textId="77777777" w:rsidR="006C3B23" w:rsidRPr="009031C5" w:rsidRDefault="006C3B23" w:rsidP="00DC6516">
            <w:pPr>
              <w:spacing w:line="276" w:lineRule="auto"/>
              <w:jc w:val="center"/>
              <w:rPr>
                <w:sz w:val="18"/>
                <w:szCs w:val="18"/>
                <w:lang w:val="en-US"/>
              </w:rPr>
            </w:pPr>
          </w:p>
        </w:tc>
        <w:tc>
          <w:tcPr>
            <w:tcW w:w="358" w:type="dxa"/>
            <w:vAlign w:val="center"/>
          </w:tcPr>
          <w:p w14:paraId="2F302012" w14:textId="77777777" w:rsidR="006C3B23" w:rsidRPr="009031C5" w:rsidRDefault="006C3B23" w:rsidP="00DC6516">
            <w:pPr>
              <w:spacing w:line="276" w:lineRule="auto"/>
              <w:jc w:val="center"/>
              <w:rPr>
                <w:sz w:val="18"/>
                <w:szCs w:val="18"/>
                <w:lang w:val="en-US"/>
              </w:rPr>
            </w:pPr>
          </w:p>
        </w:tc>
        <w:tc>
          <w:tcPr>
            <w:tcW w:w="329" w:type="dxa"/>
            <w:vAlign w:val="center"/>
          </w:tcPr>
          <w:p w14:paraId="644B2363" w14:textId="77777777" w:rsidR="006C3B23" w:rsidRPr="009031C5" w:rsidRDefault="006C3B23" w:rsidP="00DC6516">
            <w:pPr>
              <w:spacing w:line="276" w:lineRule="auto"/>
              <w:jc w:val="center"/>
              <w:rPr>
                <w:sz w:val="18"/>
                <w:szCs w:val="18"/>
                <w:lang w:val="en-US"/>
              </w:rPr>
            </w:pPr>
          </w:p>
        </w:tc>
        <w:tc>
          <w:tcPr>
            <w:tcW w:w="387" w:type="dxa"/>
            <w:vAlign w:val="center"/>
          </w:tcPr>
          <w:p w14:paraId="3199666E" w14:textId="77777777" w:rsidR="006C3B23" w:rsidRPr="009031C5" w:rsidRDefault="006C3B23" w:rsidP="00DC6516">
            <w:pPr>
              <w:spacing w:line="276" w:lineRule="auto"/>
              <w:jc w:val="center"/>
              <w:rPr>
                <w:sz w:val="18"/>
                <w:szCs w:val="18"/>
                <w:lang w:val="en-US"/>
              </w:rPr>
            </w:pPr>
          </w:p>
        </w:tc>
        <w:tc>
          <w:tcPr>
            <w:tcW w:w="321" w:type="dxa"/>
            <w:vAlign w:val="center"/>
          </w:tcPr>
          <w:p w14:paraId="64FB5F27" w14:textId="77777777" w:rsidR="006C3B23" w:rsidRPr="009031C5" w:rsidRDefault="006C3B23" w:rsidP="00DC6516">
            <w:pPr>
              <w:spacing w:line="276" w:lineRule="auto"/>
              <w:jc w:val="center"/>
              <w:rPr>
                <w:sz w:val="18"/>
                <w:szCs w:val="18"/>
                <w:lang w:val="en-US"/>
              </w:rPr>
            </w:pPr>
          </w:p>
        </w:tc>
        <w:tc>
          <w:tcPr>
            <w:tcW w:w="395" w:type="dxa"/>
            <w:vAlign w:val="center"/>
          </w:tcPr>
          <w:p w14:paraId="1A7E492A" w14:textId="77777777" w:rsidR="006C3B23" w:rsidRPr="009031C5" w:rsidRDefault="006C3B23" w:rsidP="00DC6516">
            <w:pPr>
              <w:spacing w:line="276" w:lineRule="auto"/>
              <w:jc w:val="center"/>
              <w:rPr>
                <w:sz w:val="18"/>
                <w:szCs w:val="18"/>
                <w:lang w:val="en-US"/>
              </w:rPr>
            </w:pPr>
          </w:p>
        </w:tc>
        <w:tc>
          <w:tcPr>
            <w:tcW w:w="358" w:type="dxa"/>
            <w:vAlign w:val="center"/>
          </w:tcPr>
          <w:p w14:paraId="79C99C9B" w14:textId="77777777" w:rsidR="006C3B23" w:rsidRPr="009031C5" w:rsidRDefault="006C3B23" w:rsidP="00DC6516">
            <w:pPr>
              <w:spacing w:line="276" w:lineRule="auto"/>
              <w:jc w:val="center"/>
              <w:rPr>
                <w:sz w:val="18"/>
                <w:szCs w:val="18"/>
                <w:lang w:val="en-US"/>
              </w:rPr>
            </w:pPr>
          </w:p>
        </w:tc>
        <w:tc>
          <w:tcPr>
            <w:tcW w:w="358" w:type="dxa"/>
            <w:vAlign w:val="center"/>
          </w:tcPr>
          <w:p w14:paraId="4689EA08" w14:textId="77777777" w:rsidR="006C3B23" w:rsidRPr="009031C5" w:rsidRDefault="006C3B23" w:rsidP="00DC6516">
            <w:pPr>
              <w:spacing w:line="276" w:lineRule="auto"/>
              <w:jc w:val="center"/>
              <w:rPr>
                <w:sz w:val="18"/>
                <w:szCs w:val="18"/>
                <w:lang w:val="en-US"/>
              </w:rPr>
            </w:pPr>
          </w:p>
        </w:tc>
        <w:tc>
          <w:tcPr>
            <w:tcW w:w="358" w:type="dxa"/>
            <w:vAlign w:val="center"/>
          </w:tcPr>
          <w:p w14:paraId="33E41B56" w14:textId="77777777" w:rsidR="006C3B23" w:rsidRPr="009031C5" w:rsidRDefault="006C3B23" w:rsidP="00DC6516">
            <w:pPr>
              <w:spacing w:line="276" w:lineRule="auto"/>
              <w:jc w:val="center"/>
              <w:rPr>
                <w:sz w:val="18"/>
                <w:szCs w:val="18"/>
                <w:lang w:val="en-US"/>
              </w:rPr>
            </w:pPr>
          </w:p>
        </w:tc>
        <w:tc>
          <w:tcPr>
            <w:tcW w:w="358" w:type="dxa"/>
            <w:vAlign w:val="center"/>
          </w:tcPr>
          <w:p w14:paraId="50F97155" w14:textId="77777777" w:rsidR="006C3B23" w:rsidRPr="009031C5" w:rsidRDefault="006C3B23" w:rsidP="00DC6516">
            <w:pPr>
              <w:spacing w:line="276" w:lineRule="auto"/>
              <w:jc w:val="center"/>
              <w:rPr>
                <w:sz w:val="18"/>
                <w:szCs w:val="18"/>
                <w:lang w:val="en-US"/>
              </w:rPr>
            </w:pPr>
          </w:p>
        </w:tc>
        <w:tc>
          <w:tcPr>
            <w:tcW w:w="358" w:type="dxa"/>
            <w:vAlign w:val="center"/>
          </w:tcPr>
          <w:p w14:paraId="0C7DA179" w14:textId="77777777" w:rsidR="006C3B23" w:rsidRPr="009031C5" w:rsidRDefault="006C3B23" w:rsidP="00DC6516">
            <w:pPr>
              <w:spacing w:line="276" w:lineRule="auto"/>
              <w:jc w:val="center"/>
              <w:rPr>
                <w:sz w:val="18"/>
                <w:szCs w:val="18"/>
                <w:lang w:val="en-US"/>
              </w:rPr>
            </w:pPr>
          </w:p>
        </w:tc>
        <w:tc>
          <w:tcPr>
            <w:tcW w:w="358" w:type="dxa"/>
            <w:vAlign w:val="center"/>
          </w:tcPr>
          <w:p w14:paraId="4AA85F65" w14:textId="77777777" w:rsidR="006C3B23" w:rsidRPr="009031C5" w:rsidRDefault="006C3B23" w:rsidP="00DC6516">
            <w:pPr>
              <w:spacing w:line="276" w:lineRule="auto"/>
              <w:jc w:val="center"/>
              <w:rPr>
                <w:sz w:val="18"/>
                <w:szCs w:val="18"/>
                <w:lang w:val="en-US"/>
              </w:rPr>
            </w:pPr>
          </w:p>
        </w:tc>
        <w:tc>
          <w:tcPr>
            <w:tcW w:w="358" w:type="dxa"/>
            <w:vAlign w:val="center"/>
          </w:tcPr>
          <w:p w14:paraId="386087A0" w14:textId="77777777" w:rsidR="006C3B23" w:rsidRPr="009031C5" w:rsidRDefault="006C3B23" w:rsidP="00DC6516">
            <w:pPr>
              <w:spacing w:line="276" w:lineRule="auto"/>
              <w:jc w:val="center"/>
              <w:rPr>
                <w:sz w:val="18"/>
                <w:szCs w:val="18"/>
                <w:lang w:val="en-US"/>
              </w:rPr>
            </w:pPr>
          </w:p>
        </w:tc>
        <w:tc>
          <w:tcPr>
            <w:tcW w:w="358" w:type="dxa"/>
            <w:vAlign w:val="center"/>
          </w:tcPr>
          <w:p w14:paraId="6A3FC81C" w14:textId="77777777" w:rsidR="006C3B23" w:rsidRPr="009031C5" w:rsidRDefault="006C3B23" w:rsidP="00DC6516">
            <w:pPr>
              <w:spacing w:line="276" w:lineRule="auto"/>
              <w:jc w:val="center"/>
              <w:rPr>
                <w:sz w:val="18"/>
                <w:szCs w:val="18"/>
                <w:lang w:val="en-US"/>
              </w:rPr>
            </w:pPr>
          </w:p>
        </w:tc>
        <w:tc>
          <w:tcPr>
            <w:tcW w:w="358" w:type="dxa"/>
            <w:vAlign w:val="center"/>
          </w:tcPr>
          <w:p w14:paraId="2BECC2D9" w14:textId="77777777" w:rsidR="006C3B23" w:rsidRPr="009031C5" w:rsidRDefault="006C3B23" w:rsidP="00DC6516">
            <w:pPr>
              <w:spacing w:line="276" w:lineRule="auto"/>
              <w:jc w:val="center"/>
              <w:rPr>
                <w:sz w:val="18"/>
                <w:szCs w:val="18"/>
                <w:lang w:val="en-US"/>
              </w:rPr>
            </w:pPr>
          </w:p>
        </w:tc>
        <w:tc>
          <w:tcPr>
            <w:tcW w:w="358" w:type="dxa"/>
            <w:vAlign w:val="center"/>
          </w:tcPr>
          <w:p w14:paraId="34FBCF28" w14:textId="77777777" w:rsidR="006C3B23" w:rsidRPr="009031C5" w:rsidRDefault="006C3B23" w:rsidP="00DC6516">
            <w:pPr>
              <w:spacing w:line="276" w:lineRule="auto"/>
              <w:jc w:val="center"/>
              <w:rPr>
                <w:sz w:val="18"/>
                <w:szCs w:val="18"/>
                <w:lang w:val="en-US"/>
              </w:rPr>
            </w:pPr>
          </w:p>
        </w:tc>
        <w:tc>
          <w:tcPr>
            <w:tcW w:w="420" w:type="dxa"/>
            <w:vAlign w:val="center"/>
          </w:tcPr>
          <w:p w14:paraId="3B470095" w14:textId="77777777" w:rsidR="006C3B23" w:rsidRPr="009031C5" w:rsidRDefault="006C3B23" w:rsidP="00DC6516">
            <w:pPr>
              <w:spacing w:line="276" w:lineRule="auto"/>
              <w:jc w:val="center"/>
              <w:rPr>
                <w:sz w:val="18"/>
                <w:szCs w:val="18"/>
                <w:lang w:val="en-US"/>
              </w:rPr>
            </w:pPr>
          </w:p>
        </w:tc>
        <w:tc>
          <w:tcPr>
            <w:tcW w:w="406" w:type="dxa"/>
            <w:vAlign w:val="center"/>
          </w:tcPr>
          <w:p w14:paraId="2DEE1FCF" w14:textId="77777777" w:rsidR="006C3B23" w:rsidRPr="009031C5" w:rsidRDefault="006C3B23" w:rsidP="00DC6516">
            <w:pPr>
              <w:spacing w:line="276" w:lineRule="auto"/>
              <w:jc w:val="center"/>
              <w:rPr>
                <w:sz w:val="18"/>
                <w:szCs w:val="18"/>
                <w:lang w:val="en-US"/>
              </w:rPr>
            </w:pPr>
          </w:p>
        </w:tc>
        <w:tc>
          <w:tcPr>
            <w:tcW w:w="302" w:type="dxa"/>
            <w:vAlign w:val="center"/>
          </w:tcPr>
          <w:p w14:paraId="23470D36" w14:textId="77777777" w:rsidR="006C3B23" w:rsidRPr="009031C5" w:rsidRDefault="006C3B23" w:rsidP="00DC6516">
            <w:pPr>
              <w:spacing w:line="276" w:lineRule="auto"/>
              <w:jc w:val="center"/>
              <w:rPr>
                <w:sz w:val="18"/>
                <w:szCs w:val="18"/>
                <w:lang w:val="en-US"/>
              </w:rPr>
            </w:pPr>
          </w:p>
        </w:tc>
        <w:tc>
          <w:tcPr>
            <w:tcW w:w="426" w:type="dxa"/>
            <w:vAlign w:val="center"/>
          </w:tcPr>
          <w:p w14:paraId="77D28F41" w14:textId="77777777" w:rsidR="006C3B23" w:rsidRPr="009031C5" w:rsidRDefault="006C3B23" w:rsidP="00DC6516">
            <w:pPr>
              <w:spacing w:line="276" w:lineRule="auto"/>
              <w:jc w:val="center"/>
              <w:rPr>
                <w:sz w:val="18"/>
                <w:szCs w:val="18"/>
                <w:lang w:val="en-US"/>
              </w:rPr>
            </w:pPr>
          </w:p>
        </w:tc>
        <w:tc>
          <w:tcPr>
            <w:tcW w:w="425" w:type="dxa"/>
            <w:vAlign w:val="center"/>
          </w:tcPr>
          <w:p w14:paraId="63CEAB1F" w14:textId="77777777" w:rsidR="006C3B23" w:rsidRPr="009031C5" w:rsidRDefault="006C3B23" w:rsidP="00DC6516">
            <w:pPr>
              <w:spacing w:line="276" w:lineRule="auto"/>
              <w:jc w:val="center"/>
              <w:rPr>
                <w:sz w:val="18"/>
                <w:szCs w:val="18"/>
                <w:lang w:val="en-US"/>
              </w:rPr>
            </w:pPr>
          </w:p>
        </w:tc>
        <w:tc>
          <w:tcPr>
            <w:tcW w:w="567" w:type="dxa"/>
            <w:vAlign w:val="center"/>
          </w:tcPr>
          <w:p w14:paraId="0A879D81" w14:textId="77777777" w:rsidR="006C3B23" w:rsidRPr="009031C5" w:rsidRDefault="006C3B23" w:rsidP="00DC6516">
            <w:pPr>
              <w:spacing w:line="276" w:lineRule="auto"/>
              <w:jc w:val="center"/>
              <w:rPr>
                <w:sz w:val="18"/>
                <w:szCs w:val="18"/>
                <w:lang w:val="en-US"/>
              </w:rPr>
            </w:pPr>
          </w:p>
        </w:tc>
        <w:tc>
          <w:tcPr>
            <w:tcW w:w="992" w:type="dxa"/>
            <w:vAlign w:val="center"/>
          </w:tcPr>
          <w:p w14:paraId="0FB21E28" w14:textId="77777777" w:rsidR="006C3B23" w:rsidRPr="009031C5" w:rsidRDefault="006C3B23" w:rsidP="00DC6516">
            <w:pPr>
              <w:spacing w:line="276" w:lineRule="auto"/>
              <w:jc w:val="right"/>
              <w:rPr>
                <w:sz w:val="18"/>
                <w:szCs w:val="18"/>
                <w:lang w:val="en-US"/>
              </w:rPr>
            </w:pPr>
          </w:p>
        </w:tc>
      </w:tr>
      <w:tr w:rsidR="00904211" w:rsidRPr="00AB74FF" w14:paraId="3DC8F295" w14:textId="77777777" w:rsidTr="00AB34ED">
        <w:trPr>
          <w:trHeight w:val="480"/>
        </w:trPr>
        <w:tc>
          <w:tcPr>
            <w:tcW w:w="425" w:type="dxa"/>
          </w:tcPr>
          <w:p w14:paraId="6B63207C" w14:textId="77777777" w:rsidR="00B3790E" w:rsidRPr="0075454C" w:rsidRDefault="00B3790E" w:rsidP="00DC6516">
            <w:pPr>
              <w:spacing w:line="276" w:lineRule="auto"/>
              <w:jc w:val="center"/>
              <w:rPr>
                <w:sz w:val="18"/>
                <w:szCs w:val="18"/>
              </w:rPr>
            </w:pPr>
            <w:r w:rsidRPr="0075454C">
              <w:rPr>
                <w:sz w:val="18"/>
                <w:szCs w:val="18"/>
              </w:rPr>
              <w:t>3</w:t>
            </w:r>
          </w:p>
        </w:tc>
        <w:tc>
          <w:tcPr>
            <w:tcW w:w="284" w:type="dxa"/>
          </w:tcPr>
          <w:p w14:paraId="54E21CF9" w14:textId="77777777" w:rsidR="00B3790E" w:rsidRPr="0075454C" w:rsidRDefault="00B3790E" w:rsidP="00DC6516">
            <w:pPr>
              <w:spacing w:line="276" w:lineRule="auto"/>
              <w:jc w:val="center"/>
              <w:rPr>
                <w:sz w:val="18"/>
                <w:szCs w:val="18"/>
              </w:rPr>
            </w:pPr>
            <w:r w:rsidRPr="0075454C">
              <w:rPr>
                <w:sz w:val="18"/>
                <w:szCs w:val="18"/>
              </w:rPr>
              <w:t>0</w:t>
            </w:r>
          </w:p>
        </w:tc>
        <w:tc>
          <w:tcPr>
            <w:tcW w:w="2694" w:type="dxa"/>
          </w:tcPr>
          <w:p w14:paraId="017E53E7" w14:textId="77777777" w:rsidR="00B3790E" w:rsidRPr="009031C5" w:rsidRDefault="00B3790E" w:rsidP="007B7266">
            <w:pPr>
              <w:spacing w:line="276" w:lineRule="auto"/>
              <w:ind w:right="-108"/>
              <w:rPr>
                <w:sz w:val="18"/>
                <w:szCs w:val="18"/>
                <w:lang w:val="en-US"/>
              </w:rPr>
            </w:pPr>
            <w:r w:rsidRPr="009031C5">
              <w:rPr>
                <w:sz w:val="18"/>
                <w:szCs w:val="18"/>
                <w:lang w:val="en-US"/>
              </w:rPr>
              <w:t xml:space="preserve">Norma </w:t>
            </w:r>
            <w:r w:rsidR="00876256" w:rsidRPr="009031C5">
              <w:rPr>
                <w:sz w:val="18"/>
                <w:szCs w:val="18"/>
                <w:lang w:val="en-US"/>
              </w:rPr>
              <w:t xml:space="preserve">rezervelor obligatorii </w:t>
            </w:r>
            <w:r w:rsidR="00D179D5" w:rsidRPr="009031C5">
              <w:rPr>
                <w:sz w:val="18"/>
                <w:szCs w:val="18"/>
                <w:lang w:val="en-US"/>
              </w:rPr>
              <w:t xml:space="preserve">constituite </w:t>
            </w:r>
            <w:r w:rsidR="00876256" w:rsidRPr="009031C5">
              <w:rPr>
                <w:sz w:val="18"/>
                <w:szCs w:val="18"/>
                <w:lang w:val="en-US"/>
              </w:rPr>
              <w:t xml:space="preserve">din mijloacele atrase în MDL </w:t>
            </w:r>
            <w:r w:rsidRPr="009031C5">
              <w:rPr>
                <w:sz w:val="18"/>
                <w:szCs w:val="18"/>
                <w:lang w:val="en-US"/>
              </w:rPr>
              <w:t xml:space="preserve">şi în </w:t>
            </w:r>
            <w:r w:rsidR="00876256" w:rsidRPr="009031C5">
              <w:rPr>
                <w:sz w:val="18"/>
                <w:szCs w:val="18"/>
                <w:lang w:val="en-US"/>
              </w:rPr>
              <w:t>VNC</w:t>
            </w:r>
            <w:r w:rsidRPr="009031C5">
              <w:rPr>
                <w:sz w:val="18"/>
                <w:szCs w:val="18"/>
                <w:lang w:val="en-US"/>
              </w:rPr>
              <w:t>, (%)</w:t>
            </w:r>
          </w:p>
        </w:tc>
        <w:tc>
          <w:tcPr>
            <w:tcW w:w="425" w:type="dxa"/>
            <w:shd w:val="clear" w:color="auto" w:fill="7F7F7F"/>
            <w:vAlign w:val="center"/>
          </w:tcPr>
          <w:p w14:paraId="6665776B"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25" w:type="dxa"/>
            <w:shd w:val="clear" w:color="auto" w:fill="7F7F7F"/>
            <w:vAlign w:val="center"/>
          </w:tcPr>
          <w:p w14:paraId="5DA32E0B"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26" w:type="dxa"/>
            <w:shd w:val="clear" w:color="auto" w:fill="7F7F7F"/>
            <w:vAlign w:val="center"/>
          </w:tcPr>
          <w:p w14:paraId="582A500F"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25" w:type="dxa"/>
            <w:shd w:val="clear" w:color="auto" w:fill="7F7F7F"/>
            <w:vAlign w:val="center"/>
          </w:tcPr>
          <w:p w14:paraId="6A4E3726"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25" w:type="dxa"/>
            <w:shd w:val="clear" w:color="auto" w:fill="7F7F7F"/>
            <w:vAlign w:val="center"/>
          </w:tcPr>
          <w:p w14:paraId="55A695A1"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15" w:type="dxa"/>
            <w:shd w:val="clear" w:color="auto" w:fill="7F7F7F"/>
            <w:vAlign w:val="center"/>
          </w:tcPr>
          <w:p w14:paraId="72C71FBF"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94" w:type="dxa"/>
            <w:shd w:val="clear" w:color="auto" w:fill="7F7F7F"/>
            <w:vAlign w:val="center"/>
          </w:tcPr>
          <w:p w14:paraId="5C19CF8E"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20" w:type="dxa"/>
            <w:shd w:val="clear" w:color="auto" w:fill="7F7F7F"/>
            <w:vAlign w:val="center"/>
          </w:tcPr>
          <w:p w14:paraId="653C6D73"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89" w:type="dxa"/>
            <w:shd w:val="clear" w:color="auto" w:fill="7F7F7F"/>
            <w:vAlign w:val="center"/>
          </w:tcPr>
          <w:p w14:paraId="5A3FC013"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47" w:type="dxa"/>
            <w:shd w:val="clear" w:color="auto" w:fill="7F7F7F"/>
            <w:vAlign w:val="center"/>
          </w:tcPr>
          <w:p w14:paraId="5AB876F0"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71B7AD73"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29" w:type="dxa"/>
            <w:shd w:val="clear" w:color="auto" w:fill="7F7F7F"/>
            <w:vAlign w:val="center"/>
          </w:tcPr>
          <w:p w14:paraId="2E8613EF"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87" w:type="dxa"/>
            <w:shd w:val="clear" w:color="auto" w:fill="7F7F7F"/>
            <w:vAlign w:val="center"/>
          </w:tcPr>
          <w:p w14:paraId="68B774BD"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21" w:type="dxa"/>
            <w:shd w:val="clear" w:color="auto" w:fill="7F7F7F"/>
            <w:vAlign w:val="center"/>
          </w:tcPr>
          <w:p w14:paraId="61066A59"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95" w:type="dxa"/>
            <w:shd w:val="clear" w:color="auto" w:fill="7F7F7F"/>
            <w:vAlign w:val="center"/>
          </w:tcPr>
          <w:p w14:paraId="4E2AC38E"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599CF5A7"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7588E40D"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1FA1C581"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1C22A63B"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784FDA08"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2A6C5261"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18A11541"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76B9130F"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351D2C59"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58" w:type="dxa"/>
            <w:shd w:val="clear" w:color="auto" w:fill="7F7F7F"/>
            <w:vAlign w:val="center"/>
          </w:tcPr>
          <w:p w14:paraId="3B3B1C96"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20" w:type="dxa"/>
            <w:shd w:val="clear" w:color="auto" w:fill="7F7F7F"/>
            <w:vAlign w:val="center"/>
          </w:tcPr>
          <w:p w14:paraId="65C4808E"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06" w:type="dxa"/>
            <w:shd w:val="clear" w:color="auto" w:fill="7F7F7F"/>
            <w:vAlign w:val="center"/>
          </w:tcPr>
          <w:p w14:paraId="3E84AE2A"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302" w:type="dxa"/>
            <w:shd w:val="clear" w:color="auto" w:fill="7F7F7F"/>
            <w:vAlign w:val="center"/>
          </w:tcPr>
          <w:p w14:paraId="031A4E4A"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26" w:type="dxa"/>
            <w:shd w:val="clear" w:color="auto" w:fill="7F7F7F"/>
            <w:vAlign w:val="center"/>
          </w:tcPr>
          <w:p w14:paraId="233A15DF"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425" w:type="dxa"/>
            <w:shd w:val="clear" w:color="auto" w:fill="7F7F7F"/>
            <w:vAlign w:val="center"/>
          </w:tcPr>
          <w:p w14:paraId="0665CD35"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567" w:type="dxa"/>
            <w:shd w:val="clear" w:color="auto" w:fill="7F7F7F"/>
            <w:vAlign w:val="center"/>
          </w:tcPr>
          <w:p w14:paraId="0A7E0F6C" w14:textId="77777777" w:rsidR="00B3790E" w:rsidRPr="009031C5" w:rsidRDefault="00B3790E" w:rsidP="00DC6516">
            <w:pPr>
              <w:spacing w:line="276" w:lineRule="auto"/>
              <w:jc w:val="center"/>
              <w:rPr>
                <w:sz w:val="18"/>
                <w:szCs w:val="18"/>
                <w:lang w:val="en-US"/>
              </w:rPr>
            </w:pPr>
            <w:r w:rsidRPr="009031C5">
              <w:rPr>
                <w:sz w:val="18"/>
                <w:szCs w:val="18"/>
                <w:lang w:val="en-US"/>
              </w:rPr>
              <w:t> </w:t>
            </w:r>
          </w:p>
        </w:tc>
        <w:tc>
          <w:tcPr>
            <w:tcW w:w="992" w:type="dxa"/>
            <w:vAlign w:val="center"/>
          </w:tcPr>
          <w:p w14:paraId="2122594F" w14:textId="77777777" w:rsidR="00B3790E" w:rsidRPr="009031C5" w:rsidRDefault="00B3790E" w:rsidP="00DC6516">
            <w:pPr>
              <w:spacing w:line="276" w:lineRule="auto"/>
              <w:jc w:val="right"/>
              <w:rPr>
                <w:sz w:val="18"/>
                <w:szCs w:val="18"/>
                <w:lang w:val="en-US"/>
              </w:rPr>
            </w:pPr>
            <w:r w:rsidRPr="009031C5">
              <w:rPr>
                <w:sz w:val="18"/>
                <w:szCs w:val="18"/>
                <w:lang w:val="en-US"/>
              </w:rPr>
              <w:t> </w:t>
            </w:r>
          </w:p>
        </w:tc>
      </w:tr>
      <w:tr w:rsidR="00904211" w:rsidRPr="00AB74FF" w14:paraId="0741D71D" w14:textId="77777777" w:rsidTr="00AB34ED">
        <w:trPr>
          <w:trHeight w:val="274"/>
        </w:trPr>
        <w:tc>
          <w:tcPr>
            <w:tcW w:w="425" w:type="dxa"/>
          </w:tcPr>
          <w:p w14:paraId="610F1186" w14:textId="77777777" w:rsidR="00245D18" w:rsidRPr="0075454C" w:rsidRDefault="00245D18" w:rsidP="00DC6516">
            <w:pPr>
              <w:spacing w:line="276" w:lineRule="auto"/>
              <w:jc w:val="center"/>
              <w:rPr>
                <w:sz w:val="18"/>
                <w:szCs w:val="18"/>
              </w:rPr>
            </w:pPr>
            <w:r w:rsidRPr="0075454C">
              <w:rPr>
                <w:sz w:val="18"/>
                <w:szCs w:val="18"/>
              </w:rPr>
              <w:t>3</w:t>
            </w:r>
          </w:p>
        </w:tc>
        <w:tc>
          <w:tcPr>
            <w:tcW w:w="284" w:type="dxa"/>
          </w:tcPr>
          <w:p w14:paraId="1A2021E4" w14:textId="77777777" w:rsidR="00245D18" w:rsidRPr="0075454C" w:rsidRDefault="00245D18" w:rsidP="00DC6516">
            <w:pPr>
              <w:spacing w:line="276" w:lineRule="auto"/>
              <w:jc w:val="center"/>
              <w:rPr>
                <w:sz w:val="18"/>
                <w:szCs w:val="18"/>
              </w:rPr>
            </w:pPr>
            <w:r w:rsidRPr="0075454C">
              <w:rPr>
                <w:sz w:val="18"/>
                <w:szCs w:val="18"/>
              </w:rPr>
              <w:t>1</w:t>
            </w:r>
          </w:p>
        </w:tc>
        <w:tc>
          <w:tcPr>
            <w:tcW w:w="2694" w:type="dxa"/>
          </w:tcPr>
          <w:p w14:paraId="5DC0E3FE" w14:textId="77777777" w:rsidR="00245D18" w:rsidRPr="009031C5" w:rsidRDefault="00245D18" w:rsidP="001417EF">
            <w:pPr>
              <w:autoSpaceDE w:val="0"/>
              <w:autoSpaceDN w:val="0"/>
              <w:adjustRightInd w:val="0"/>
              <w:spacing w:line="276" w:lineRule="auto"/>
              <w:rPr>
                <w:sz w:val="18"/>
                <w:szCs w:val="18"/>
                <w:lang w:val="en-US"/>
              </w:rPr>
            </w:pPr>
            <w:r w:rsidRPr="009031C5">
              <w:rPr>
                <w:sz w:val="18"/>
                <w:szCs w:val="18"/>
                <w:lang w:val="en-US"/>
              </w:rPr>
              <w:t xml:space="preserve">Norma </w:t>
            </w:r>
            <w:r w:rsidR="00876256" w:rsidRPr="009031C5">
              <w:rPr>
                <w:sz w:val="18"/>
                <w:szCs w:val="18"/>
                <w:lang w:val="en-US"/>
              </w:rPr>
              <w:t xml:space="preserve">rezervelor obligatorii </w:t>
            </w:r>
            <w:r w:rsidR="001417EF" w:rsidRPr="009031C5">
              <w:rPr>
                <w:sz w:val="18"/>
                <w:szCs w:val="18"/>
                <w:lang w:val="en-US"/>
              </w:rPr>
              <w:t xml:space="preserve">constituite din mijloacele </w:t>
            </w:r>
            <w:r w:rsidR="00D179D5" w:rsidRPr="009031C5">
              <w:rPr>
                <w:sz w:val="18"/>
                <w:szCs w:val="18"/>
                <w:lang w:val="en-US"/>
              </w:rPr>
              <w:t xml:space="preserve">atrase în VLC, </w:t>
            </w:r>
            <w:r w:rsidR="001417EF" w:rsidRPr="009031C5">
              <w:rPr>
                <w:sz w:val="18"/>
                <w:szCs w:val="18"/>
                <w:lang w:val="en-US"/>
              </w:rPr>
              <w:t>menținere</w:t>
            </w:r>
            <w:r w:rsidR="00B5721E" w:rsidRPr="009031C5">
              <w:rPr>
                <w:sz w:val="18"/>
                <w:szCs w:val="18"/>
                <w:lang w:val="en-US"/>
              </w:rPr>
              <w:t xml:space="preserve"> </w:t>
            </w:r>
            <w:r w:rsidR="001417EF" w:rsidRPr="009031C5">
              <w:rPr>
                <w:sz w:val="18"/>
                <w:szCs w:val="18"/>
                <w:lang w:val="en-US"/>
              </w:rPr>
              <w:t>în MDL</w:t>
            </w:r>
            <w:r w:rsidRPr="009031C5">
              <w:rPr>
                <w:sz w:val="18"/>
                <w:szCs w:val="18"/>
                <w:lang w:val="en-US"/>
              </w:rPr>
              <w:t xml:space="preserve"> (%)</w:t>
            </w:r>
          </w:p>
        </w:tc>
        <w:tc>
          <w:tcPr>
            <w:tcW w:w="425" w:type="dxa"/>
            <w:shd w:val="clear" w:color="auto" w:fill="7F7F7F"/>
            <w:vAlign w:val="center"/>
          </w:tcPr>
          <w:p w14:paraId="4BF78201" w14:textId="77777777" w:rsidR="00245D18" w:rsidRPr="009031C5" w:rsidRDefault="00245D18" w:rsidP="00DC6516">
            <w:pPr>
              <w:spacing w:line="276" w:lineRule="auto"/>
              <w:jc w:val="center"/>
              <w:rPr>
                <w:sz w:val="18"/>
                <w:szCs w:val="18"/>
                <w:lang w:val="en-US"/>
              </w:rPr>
            </w:pPr>
          </w:p>
        </w:tc>
        <w:tc>
          <w:tcPr>
            <w:tcW w:w="425" w:type="dxa"/>
            <w:shd w:val="clear" w:color="auto" w:fill="7F7F7F"/>
            <w:vAlign w:val="center"/>
          </w:tcPr>
          <w:p w14:paraId="71434E6E" w14:textId="77777777" w:rsidR="00245D18" w:rsidRPr="009031C5" w:rsidRDefault="00245D18" w:rsidP="00DC6516">
            <w:pPr>
              <w:spacing w:line="276" w:lineRule="auto"/>
              <w:jc w:val="center"/>
              <w:rPr>
                <w:sz w:val="18"/>
                <w:szCs w:val="18"/>
                <w:lang w:val="en-US"/>
              </w:rPr>
            </w:pPr>
          </w:p>
        </w:tc>
        <w:tc>
          <w:tcPr>
            <w:tcW w:w="426" w:type="dxa"/>
            <w:shd w:val="clear" w:color="auto" w:fill="7F7F7F"/>
            <w:vAlign w:val="center"/>
          </w:tcPr>
          <w:p w14:paraId="3E24CBA5" w14:textId="77777777" w:rsidR="00245D18" w:rsidRPr="009031C5" w:rsidRDefault="00245D18" w:rsidP="00DC6516">
            <w:pPr>
              <w:spacing w:line="276" w:lineRule="auto"/>
              <w:jc w:val="center"/>
              <w:rPr>
                <w:sz w:val="18"/>
                <w:szCs w:val="18"/>
                <w:lang w:val="en-US"/>
              </w:rPr>
            </w:pPr>
          </w:p>
        </w:tc>
        <w:tc>
          <w:tcPr>
            <w:tcW w:w="425" w:type="dxa"/>
            <w:shd w:val="clear" w:color="auto" w:fill="7F7F7F"/>
            <w:vAlign w:val="center"/>
          </w:tcPr>
          <w:p w14:paraId="24A5522F" w14:textId="77777777" w:rsidR="00245D18" w:rsidRPr="009031C5" w:rsidRDefault="00245D18" w:rsidP="00DC6516">
            <w:pPr>
              <w:spacing w:line="276" w:lineRule="auto"/>
              <w:jc w:val="center"/>
              <w:rPr>
                <w:sz w:val="18"/>
                <w:szCs w:val="18"/>
                <w:lang w:val="en-US"/>
              </w:rPr>
            </w:pPr>
          </w:p>
        </w:tc>
        <w:tc>
          <w:tcPr>
            <w:tcW w:w="425" w:type="dxa"/>
            <w:shd w:val="clear" w:color="auto" w:fill="7F7F7F"/>
            <w:vAlign w:val="center"/>
          </w:tcPr>
          <w:p w14:paraId="754E955C" w14:textId="77777777" w:rsidR="00245D18" w:rsidRPr="009031C5" w:rsidRDefault="00245D18" w:rsidP="00DC6516">
            <w:pPr>
              <w:spacing w:line="276" w:lineRule="auto"/>
              <w:jc w:val="center"/>
              <w:rPr>
                <w:sz w:val="18"/>
                <w:szCs w:val="18"/>
                <w:lang w:val="en-US"/>
              </w:rPr>
            </w:pPr>
          </w:p>
        </w:tc>
        <w:tc>
          <w:tcPr>
            <w:tcW w:w="315" w:type="dxa"/>
            <w:shd w:val="clear" w:color="auto" w:fill="7F7F7F"/>
            <w:vAlign w:val="center"/>
          </w:tcPr>
          <w:p w14:paraId="62C4E4C7" w14:textId="77777777" w:rsidR="00245D18" w:rsidRPr="009031C5" w:rsidRDefault="00245D18" w:rsidP="00DC6516">
            <w:pPr>
              <w:spacing w:line="276" w:lineRule="auto"/>
              <w:jc w:val="center"/>
              <w:rPr>
                <w:sz w:val="18"/>
                <w:szCs w:val="18"/>
                <w:lang w:val="en-US"/>
              </w:rPr>
            </w:pPr>
          </w:p>
        </w:tc>
        <w:tc>
          <w:tcPr>
            <w:tcW w:w="394" w:type="dxa"/>
            <w:shd w:val="clear" w:color="auto" w:fill="7F7F7F"/>
            <w:vAlign w:val="center"/>
          </w:tcPr>
          <w:p w14:paraId="368997F6" w14:textId="77777777" w:rsidR="00245D18" w:rsidRPr="009031C5" w:rsidRDefault="00245D18" w:rsidP="00DC6516">
            <w:pPr>
              <w:spacing w:line="276" w:lineRule="auto"/>
              <w:jc w:val="center"/>
              <w:rPr>
                <w:sz w:val="18"/>
                <w:szCs w:val="18"/>
                <w:lang w:val="en-US"/>
              </w:rPr>
            </w:pPr>
          </w:p>
        </w:tc>
        <w:tc>
          <w:tcPr>
            <w:tcW w:w="320" w:type="dxa"/>
            <w:shd w:val="clear" w:color="auto" w:fill="7F7F7F"/>
            <w:vAlign w:val="center"/>
          </w:tcPr>
          <w:p w14:paraId="579780E6" w14:textId="77777777" w:rsidR="00245D18" w:rsidRPr="009031C5" w:rsidRDefault="00245D18" w:rsidP="00DC6516">
            <w:pPr>
              <w:spacing w:line="276" w:lineRule="auto"/>
              <w:jc w:val="center"/>
              <w:rPr>
                <w:sz w:val="18"/>
                <w:szCs w:val="18"/>
                <w:lang w:val="en-US"/>
              </w:rPr>
            </w:pPr>
          </w:p>
        </w:tc>
        <w:tc>
          <w:tcPr>
            <w:tcW w:w="389" w:type="dxa"/>
            <w:shd w:val="clear" w:color="auto" w:fill="7F7F7F"/>
            <w:vAlign w:val="center"/>
          </w:tcPr>
          <w:p w14:paraId="6A38CACC" w14:textId="77777777" w:rsidR="00245D18" w:rsidRPr="009031C5" w:rsidRDefault="00245D18" w:rsidP="00DC6516">
            <w:pPr>
              <w:spacing w:line="276" w:lineRule="auto"/>
              <w:jc w:val="center"/>
              <w:rPr>
                <w:sz w:val="18"/>
                <w:szCs w:val="18"/>
                <w:lang w:val="en-US"/>
              </w:rPr>
            </w:pPr>
          </w:p>
        </w:tc>
        <w:tc>
          <w:tcPr>
            <w:tcW w:w="447" w:type="dxa"/>
            <w:shd w:val="clear" w:color="auto" w:fill="7F7F7F"/>
            <w:vAlign w:val="center"/>
          </w:tcPr>
          <w:p w14:paraId="1FC8ECBF"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7A2F1FCB" w14:textId="77777777" w:rsidR="00245D18" w:rsidRPr="009031C5" w:rsidRDefault="00245D18" w:rsidP="00DC6516">
            <w:pPr>
              <w:spacing w:line="276" w:lineRule="auto"/>
              <w:jc w:val="center"/>
              <w:rPr>
                <w:sz w:val="18"/>
                <w:szCs w:val="18"/>
                <w:lang w:val="en-US"/>
              </w:rPr>
            </w:pPr>
          </w:p>
        </w:tc>
        <w:tc>
          <w:tcPr>
            <w:tcW w:w="329" w:type="dxa"/>
            <w:shd w:val="clear" w:color="auto" w:fill="7F7F7F"/>
            <w:vAlign w:val="center"/>
          </w:tcPr>
          <w:p w14:paraId="7CE3A8BA" w14:textId="77777777" w:rsidR="00245D18" w:rsidRPr="009031C5" w:rsidRDefault="00245D18" w:rsidP="00DC6516">
            <w:pPr>
              <w:spacing w:line="276" w:lineRule="auto"/>
              <w:jc w:val="center"/>
              <w:rPr>
                <w:sz w:val="18"/>
                <w:szCs w:val="18"/>
                <w:lang w:val="en-US"/>
              </w:rPr>
            </w:pPr>
          </w:p>
        </w:tc>
        <w:tc>
          <w:tcPr>
            <w:tcW w:w="387" w:type="dxa"/>
            <w:shd w:val="clear" w:color="auto" w:fill="7F7F7F"/>
            <w:vAlign w:val="center"/>
          </w:tcPr>
          <w:p w14:paraId="44CCDCAF" w14:textId="77777777" w:rsidR="00245D18" w:rsidRPr="009031C5" w:rsidRDefault="00245D18" w:rsidP="00DC6516">
            <w:pPr>
              <w:spacing w:line="276" w:lineRule="auto"/>
              <w:jc w:val="center"/>
              <w:rPr>
                <w:sz w:val="18"/>
                <w:szCs w:val="18"/>
                <w:lang w:val="en-US"/>
              </w:rPr>
            </w:pPr>
          </w:p>
        </w:tc>
        <w:tc>
          <w:tcPr>
            <w:tcW w:w="321" w:type="dxa"/>
            <w:shd w:val="clear" w:color="auto" w:fill="7F7F7F"/>
            <w:vAlign w:val="center"/>
          </w:tcPr>
          <w:p w14:paraId="023AFBD2" w14:textId="77777777" w:rsidR="00245D18" w:rsidRPr="009031C5" w:rsidRDefault="00245D18" w:rsidP="00DC6516">
            <w:pPr>
              <w:spacing w:line="276" w:lineRule="auto"/>
              <w:jc w:val="center"/>
              <w:rPr>
                <w:sz w:val="18"/>
                <w:szCs w:val="18"/>
                <w:lang w:val="en-US"/>
              </w:rPr>
            </w:pPr>
          </w:p>
        </w:tc>
        <w:tc>
          <w:tcPr>
            <w:tcW w:w="395" w:type="dxa"/>
            <w:shd w:val="clear" w:color="auto" w:fill="7F7F7F"/>
            <w:vAlign w:val="center"/>
          </w:tcPr>
          <w:p w14:paraId="2BDB5D64"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199A7E5B"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56EE15F1"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06CC90D3"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70DCB30F"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5DCE406E"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4C8AB113"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7FB7FC11"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504E1408"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5E635A7C" w14:textId="77777777" w:rsidR="00245D18" w:rsidRPr="009031C5" w:rsidRDefault="00245D18" w:rsidP="00DC6516">
            <w:pPr>
              <w:spacing w:line="276" w:lineRule="auto"/>
              <w:jc w:val="center"/>
              <w:rPr>
                <w:sz w:val="18"/>
                <w:szCs w:val="18"/>
                <w:lang w:val="en-US"/>
              </w:rPr>
            </w:pPr>
          </w:p>
        </w:tc>
        <w:tc>
          <w:tcPr>
            <w:tcW w:w="358" w:type="dxa"/>
            <w:shd w:val="clear" w:color="auto" w:fill="7F7F7F"/>
            <w:vAlign w:val="center"/>
          </w:tcPr>
          <w:p w14:paraId="24933040" w14:textId="77777777" w:rsidR="00245D18" w:rsidRPr="009031C5" w:rsidRDefault="00245D18" w:rsidP="00DC6516">
            <w:pPr>
              <w:spacing w:line="276" w:lineRule="auto"/>
              <w:jc w:val="center"/>
              <w:rPr>
                <w:sz w:val="18"/>
                <w:szCs w:val="18"/>
                <w:lang w:val="en-US"/>
              </w:rPr>
            </w:pPr>
          </w:p>
        </w:tc>
        <w:tc>
          <w:tcPr>
            <w:tcW w:w="420" w:type="dxa"/>
            <w:shd w:val="clear" w:color="auto" w:fill="7F7F7F"/>
            <w:vAlign w:val="center"/>
          </w:tcPr>
          <w:p w14:paraId="3DAEBBA0" w14:textId="77777777" w:rsidR="00245D18" w:rsidRPr="009031C5" w:rsidRDefault="00245D18" w:rsidP="00DC6516">
            <w:pPr>
              <w:spacing w:line="276" w:lineRule="auto"/>
              <w:jc w:val="center"/>
              <w:rPr>
                <w:sz w:val="18"/>
                <w:szCs w:val="18"/>
                <w:lang w:val="en-US"/>
              </w:rPr>
            </w:pPr>
          </w:p>
        </w:tc>
        <w:tc>
          <w:tcPr>
            <w:tcW w:w="406" w:type="dxa"/>
            <w:shd w:val="clear" w:color="auto" w:fill="7F7F7F"/>
            <w:vAlign w:val="center"/>
          </w:tcPr>
          <w:p w14:paraId="7360C1B0" w14:textId="77777777" w:rsidR="00245D18" w:rsidRPr="009031C5" w:rsidRDefault="00245D18" w:rsidP="00DC6516">
            <w:pPr>
              <w:spacing w:line="276" w:lineRule="auto"/>
              <w:jc w:val="center"/>
              <w:rPr>
                <w:sz w:val="18"/>
                <w:szCs w:val="18"/>
                <w:lang w:val="en-US"/>
              </w:rPr>
            </w:pPr>
          </w:p>
        </w:tc>
        <w:tc>
          <w:tcPr>
            <w:tcW w:w="302" w:type="dxa"/>
            <w:shd w:val="clear" w:color="auto" w:fill="7F7F7F"/>
            <w:vAlign w:val="center"/>
          </w:tcPr>
          <w:p w14:paraId="61F37199" w14:textId="77777777" w:rsidR="00245D18" w:rsidRPr="009031C5" w:rsidRDefault="00245D18" w:rsidP="00DC6516">
            <w:pPr>
              <w:spacing w:line="276" w:lineRule="auto"/>
              <w:jc w:val="center"/>
              <w:rPr>
                <w:sz w:val="18"/>
                <w:szCs w:val="18"/>
                <w:lang w:val="en-US"/>
              </w:rPr>
            </w:pPr>
          </w:p>
        </w:tc>
        <w:tc>
          <w:tcPr>
            <w:tcW w:w="426" w:type="dxa"/>
            <w:shd w:val="clear" w:color="auto" w:fill="7F7F7F"/>
            <w:vAlign w:val="center"/>
          </w:tcPr>
          <w:p w14:paraId="5359F3BD" w14:textId="77777777" w:rsidR="00245D18" w:rsidRPr="009031C5" w:rsidRDefault="00245D18" w:rsidP="00DC6516">
            <w:pPr>
              <w:spacing w:line="276" w:lineRule="auto"/>
              <w:jc w:val="center"/>
              <w:rPr>
                <w:sz w:val="18"/>
                <w:szCs w:val="18"/>
                <w:lang w:val="en-US"/>
              </w:rPr>
            </w:pPr>
          </w:p>
        </w:tc>
        <w:tc>
          <w:tcPr>
            <w:tcW w:w="425" w:type="dxa"/>
            <w:shd w:val="clear" w:color="auto" w:fill="7F7F7F"/>
            <w:vAlign w:val="center"/>
          </w:tcPr>
          <w:p w14:paraId="3CE88ED9" w14:textId="77777777" w:rsidR="00245D18" w:rsidRPr="009031C5" w:rsidRDefault="00245D18" w:rsidP="00DC6516">
            <w:pPr>
              <w:spacing w:line="276" w:lineRule="auto"/>
              <w:jc w:val="center"/>
              <w:rPr>
                <w:sz w:val="18"/>
                <w:szCs w:val="18"/>
                <w:lang w:val="en-US"/>
              </w:rPr>
            </w:pPr>
          </w:p>
        </w:tc>
        <w:tc>
          <w:tcPr>
            <w:tcW w:w="567" w:type="dxa"/>
            <w:shd w:val="clear" w:color="auto" w:fill="7F7F7F"/>
            <w:vAlign w:val="center"/>
          </w:tcPr>
          <w:p w14:paraId="40BCF7F8" w14:textId="77777777" w:rsidR="00245D18" w:rsidRPr="009031C5" w:rsidRDefault="00245D18" w:rsidP="00DC6516">
            <w:pPr>
              <w:spacing w:line="276" w:lineRule="auto"/>
              <w:jc w:val="center"/>
              <w:rPr>
                <w:sz w:val="18"/>
                <w:szCs w:val="18"/>
                <w:lang w:val="en-US"/>
              </w:rPr>
            </w:pPr>
          </w:p>
        </w:tc>
        <w:tc>
          <w:tcPr>
            <w:tcW w:w="992" w:type="dxa"/>
            <w:vAlign w:val="center"/>
          </w:tcPr>
          <w:p w14:paraId="2C81B678" w14:textId="77777777" w:rsidR="00245D18" w:rsidRPr="009031C5" w:rsidRDefault="00245D18" w:rsidP="00DC6516">
            <w:pPr>
              <w:spacing w:line="276" w:lineRule="auto"/>
              <w:jc w:val="right"/>
              <w:rPr>
                <w:sz w:val="18"/>
                <w:szCs w:val="18"/>
                <w:lang w:val="en-US"/>
              </w:rPr>
            </w:pPr>
          </w:p>
        </w:tc>
      </w:tr>
      <w:tr w:rsidR="00D72470" w:rsidRPr="0075454C" w14:paraId="01D4D790" w14:textId="77777777" w:rsidTr="0097477A">
        <w:trPr>
          <w:trHeight w:val="274"/>
        </w:trPr>
        <w:tc>
          <w:tcPr>
            <w:tcW w:w="425" w:type="dxa"/>
          </w:tcPr>
          <w:p w14:paraId="03E62BE3" w14:textId="77777777" w:rsidR="00B3790E" w:rsidRPr="0075454C" w:rsidRDefault="00B3790E" w:rsidP="00DC6516">
            <w:pPr>
              <w:spacing w:line="276" w:lineRule="auto"/>
              <w:jc w:val="center"/>
              <w:rPr>
                <w:sz w:val="18"/>
                <w:szCs w:val="18"/>
              </w:rPr>
            </w:pPr>
            <w:r w:rsidRPr="0075454C">
              <w:rPr>
                <w:sz w:val="18"/>
                <w:szCs w:val="18"/>
              </w:rPr>
              <w:t>4</w:t>
            </w:r>
          </w:p>
        </w:tc>
        <w:tc>
          <w:tcPr>
            <w:tcW w:w="284" w:type="dxa"/>
          </w:tcPr>
          <w:p w14:paraId="302E475B" w14:textId="77777777" w:rsidR="00B3790E" w:rsidRPr="0075454C" w:rsidRDefault="00B3790E" w:rsidP="00DC6516">
            <w:pPr>
              <w:spacing w:line="276" w:lineRule="auto"/>
              <w:jc w:val="center"/>
              <w:rPr>
                <w:sz w:val="18"/>
                <w:szCs w:val="18"/>
              </w:rPr>
            </w:pPr>
            <w:r w:rsidRPr="0075454C">
              <w:rPr>
                <w:sz w:val="18"/>
                <w:szCs w:val="18"/>
              </w:rPr>
              <w:t>0</w:t>
            </w:r>
          </w:p>
        </w:tc>
        <w:tc>
          <w:tcPr>
            <w:tcW w:w="2694" w:type="dxa"/>
          </w:tcPr>
          <w:p w14:paraId="7A74481F" w14:textId="77777777" w:rsidR="00B3790E" w:rsidRPr="0075454C" w:rsidRDefault="009817D1" w:rsidP="00876256">
            <w:pPr>
              <w:autoSpaceDE w:val="0"/>
              <w:autoSpaceDN w:val="0"/>
              <w:adjustRightInd w:val="0"/>
              <w:spacing w:line="276" w:lineRule="auto"/>
              <w:rPr>
                <w:sz w:val="18"/>
                <w:szCs w:val="18"/>
              </w:rPr>
            </w:pPr>
            <w:r w:rsidRPr="0075454C">
              <w:rPr>
                <w:sz w:val="18"/>
                <w:szCs w:val="18"/>
              </w:rPr>
              <w:t xml:space="preserve">Suma </w:t>
            </w:r>
            <w:r w:rsidR="00B3790E" w:rsidRPr="0075454C">
              <w:rPr>
                <w:sz w:val="18"/>
                <w:szCs w:val="18"/>
              </w:rPr>
              <w:t xml:space="preserve">rezervelor obligatorii din mijloacele atrase în MDL şi în </w:t>
            </w:r>
            <w:r w:rsidR="00876256" w:rsidRPr="0075454C">
              <w:rPr>
                <w:sz w:val="18"/>
                <w:szCs w:val="18"/>
              </w:rPr>
              <w:t>VNC</w:t>
            </w:r>
            <w:r w:rsidR="00B3790E" w:rsidRPr="0075454C">
              <w:rPr>
                <w:sz w:val="16"/>
                <w:szCs w:val="16"/>
                <w:lang w:eastAsia="en-US"/>
              </w:rPr>
              <w:t xml:space="preserve"> </w:t>
            </w:r>
            <w:r w:rsidR="00B3790E" w:rsidRPr="0075454C">
              <w:rPr>
                <w:sz w:val="18"/>
                <w:szCs w:val="18"/>
              </w:rPr>
              <w:t xml:space="preserve">ce urmează a fi menținute în contul „Loro” al băncii în MDL la BNM </w:t>
            </w:r>
          </w:p>
          <w:p w14:paraId="59FFB3D6" w14:textId="77777777" w:rsidR="00B3790E" w:rsidRPr="0075454C" w:rsidRDefault="00B3790E" w:rsidP="00876256">
            <w:pPr>
              <w:autoSpaceDE w:val="0"/>
              <w:autoSpaceDN w:val="0"/>
              <w:adjustRightInd w:val="0"/>
              <w:spacing w:line="276" w:lineRule="auto"/>
              <w:rPr>
                <w:sz w:val="18"/>
                <w:szCs w:val="18"/>
              </w:rPr>
            </w:pPr>
            <w:r w:rsidRPr="0075454C">
              <w:rPr>
                <w:sz w:val="18"/>
                <w:szCs w:val="18"/>
              </w:rPr>
              <w:t xml:space="preserve"> (r. 2.0*r. 3.0/ 100)</w:t>
            </w:r>
            <w:r w:rsidRPr="0075454C">
              <w:rPr>
                <w:sz w:val="16"/>
                <w:szCs w:val="16"/>
                <w:lang w:eastAsia="en-US"/>
              </w:rPr>
              <w:t xml:space="preserve"> </w:t>
            </w:r>
          </w:p>
        </w:tc>
        <w:tc>
          <w:tcPr>
            <w:tcW w:w="425" w:type="dxa"/>
            <w:shd w:val="clear" w:color="000000" w:fill="808080"/>
            <w:vAlign w:val="center"/>
          </w:tcPr>
          <w:p w14:paraId="41A30C35"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shd w:val="clear" w:color="000000" w:fill="808080"/>
            <w:vAlign w:val="center"/>
          </w:tcPr>
          <w:p w14:paraId="27182393" w14:textId="77777777" w:rsidR="00B3790E" w:rsidRPr="0075454C" w:rsidRDefault="00B3790E" w:rsidP="00DC6516">
            <w:pPr>
              <w:spacing w:line="276" w:lineRule="auto"/>
              <w:jc w:val="center"/>
              <w:rPr>
                <w:sz w:val="18"/>
                <w:szCs w:val="18"/>
              </w:rPr>
            </w:pPr>
            <w:r w:rsidRPr="0075454C">
              <w:rPr>
                <w:sz w:val="18"/>
                <w:szCs w:val="18"/>
              </w:rPr>
              <w:t> </w:t>
            </w:r>
          </w:p>
        </w:tc>
        <w:tc>
          <w:tcPr>
            <w:tcW w:w="426" w:type="dxa"/>
            <w:shd w:val="clear" w:color="000000" w:fill="808080"/>
            <w:vAlign w:val="center"/>
          </w:tcPr>
          <w:p w14:paraId="64197B78"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shd w:val="clear" w:color="000000" w:fill="808080"/>
            <w:vAlign w:val="center"/>
          </w:tcPr>
          <w:p w14:paraId="40A285DB"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shd w:val="clear" w:color="000000" w:fill="808080"/>
            <w:vAlign w:val="center"/>
          </w:tcPr>
          <w:p w14:paraId="35F6058A" w14:textId="77777777" w:rsidR="00B3790E" w:rsidRPr="0075454C" w:rsidRDefault="00B3790E" w:rsidP="00DC6516">
            <w:pPr>
              <w:spacing w:line="276" w:lineRule="auto"/>
              <w:jc w:val="center"/>
              <w:rPr>
                <w:sz w:val="18"/>
                <w:szCs w:val="18"/>
              </w:rPr>
            </w:pPr>
            <w:r w:rsidRPr="0075454C">
              <w:rPr>
                <w:sz w:val="18"/>
                <w:szCs w:val="18"/>
              </w:rPr>
              <w:t> </w:t>
            </w:r>
          </w:p>
        </w:tc>
        <w:tc>
          <w:tcPr>
            <w:tcW w:w="315" w:type="dxa"/>
            <w:shd w:val="clear" w:color="000000" w:fill="808080"/>
            <w:vAlign w:val="center"/>
          </w:tcPr>
          <w:p w14:paraId="3A3F56F3" w14:textId="77777777" w:rsidR="00B3790E" w:rsidRPr="0075454C" w:rsidRDefault="00B3790E" w:rsidP="00DC6516">
            <w:pPr>
              <w:spacing w:line="276" w:lineRule="auto"/>
              <w:jc w:val="center"/>
              <w:rPr>
                <w:sz w:val="18"/>
                <w:szCs w:val="18"/>
              </w:rPr>
            </w:pPr>
            <w:r w:rsidRPr="0075454C">
              <w:rPr>
                <w:sz w:val="18"/>
                <w:szCs w:val="18"/>
              </w:rPr>
              <w:t> </w:t>
            </w:r>
          </w:p>
        </w:tc>
        <w:tc>
          <w:tcPr>
            <w:tcW w:w="394" w:type="dxa"/>
            <w:shd w:val="clear" w:color="000000" w:fill="808080"/>
            <w:vAlign w:val="center"/>
          </w:tcPr>
          <w:p w14:paraId="2AF77D9F" w14:textId="77777777" w:rsidR="00B3790E" w:rsidRPr="0075454C" w:rsidRDefault="00B3790E" w:rsidP="00DC6516">
            <w:pPr>
              <w:spacing w:line="276" w:lineRule="auto"/>
              <w:jc w:val="center"/>
              <w:rPr>
                <w:sz w:val="18"/>
                <w:szCs w:val="18"/>
              </w:rPr>
            </w:pPr>
            <w:r w:rsidRPr="0075454C">
              <w:rPr>
                <w:sz w:val="18"/>
                <w:szCs w:val="18"/>
              </w:rPr>
              <w:t> </w:t>
            </w:r>
          </w:p>
        </w:tc>
        <w:tc>
          <w:tcPr>
            <w:tcW w:w="320" w:type="dxa"/>
            <w:shd w:val="clear" w:color="000000" w:fill="808080"/>
            <w:vAlign w:val="center"/>
          </w:tcPr>
          <w:p w14:paraId="739B1254" w14:textId="77777777" w:rsidR="00B3790E" w:rsidRPr="0075454C" w:rsidRDefault="00B3790E" w:rsidP="00DC6516">
            <w:pPr>
              <w:spacing w:line="276" w:lineRule="auto"/>
              <w:jc w:val="center"/>
              <w:rPr>
                <w:sz w:val="18"/>
                <w:szCs w:val="18"/>
              </w:rPr>
            </w:pPr>
            <w:r w:rsidRPr="0075454C">
              <w:rPr>
                <w:sz w:val="18"/>
                <w:szCs w:val="18"/>
              </w:rPr>
              <w:t> </w:t>
            </w:r>
          </w:p>
        </w:tc>
        <w:tc>
          <w:tcPr>
            <w:tcW w:w="389" w:type="dxa"/>
            <w:shd w:val="clear" w:color="000000" w:fill="808080"/>
            <w:vAlign w:val="center"/>
          </w:tcPr>
          <w:p w14:paraId="1F1B0AFE" w14:textId="77777777" w:rsidR="00B3790E" w:rsidRPr="0075454C" w:rsidRDefault="00B3790E" w:rsidP="00DC6516">
            <w:pPr>
              <w:spacing w:line="276" w:lineRule="auto"/>
              <w:jc w:val="center"/>
              <w:rPr>
                <w:sz w:val="18"/>
                <w:szCs w:val="18"/>
              </w:rPr>
            </w:pPr>
            <w:r w:rsidRPr="0075454C">
              <w:rPr>
                <w:sz w:val="18"/>
                <w:szCs w:val="18"/>
              </w:rPr>
              <w:t> </w:t>
            </w:r>
          </w:p>
        </w:tc>
        <w:tc>
          <w:tcPr>
            <w:tcW w:w="447" w:type="dxa"/>
            <w:shd w:val="clear" w:color="000000" w:fill="808080"/>
            <w:vAlign w:val="center"/>
          </w:tcPr>
          <w:p w14:paraId="6B816A18"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5ED000EB" w14:textId="77777777" w:rsidR="00B3790E" w:rsidRPr="0075454C" w:rsidRDefault="00B3790E" w:rsidP="00DC6516">
            <w:pPr>
              <w:spacing w:line="276" w:lineRule="auto"/>
              <w:jc w:val="center"/>
              <w:rPr>
                <w:sz w:val="18"/>
                <w:szCs w:val="18"/>
              </w:rPr>
            </w:pPr>
            <w:r w:rsidRPr="0075454C">
              <w:rPr>
                <w:sz w:val="18"/>
                <w:szCs w:val="18"/>
              </w:rPr>
              <w:t> </w:t>
            </w:r>
          </w:p>
        </w:tc>
        <w:tc>
          <w:tcPr>
            <w:tcW w:w="329" w:type="dxa"/>
            <w:shd w:val="clear" w:color="000000" w:fill="808080"/>
            <w:vAlign w:val="center"/>
          </w:tcPr>
          <w:p w14:paraId="6CC02E48" w14:textId="77777777" w:rsidR="00B3790E" w:rsidRPr="0075454C" w:rsidRDefault="00B3790E" w:rsidP="00DC6516">
            <w:pPr>
              <w:spacing w:line="276" w:lineRule="auto"/>
              <w:jc w:val="center"/>
              <w:rPr>
                <w:sz w:val="18"/>
                <w:szCs w:val="18"/>
              </w:rPr>
            </w:pPr>
            <w:r w:rsidRPr="0075454C">
              <w:rPr>
                <w:sz w:val="18"/>
                <w:szCs w:val="18"/>
              </w:rPr>
              <w:t> </w:t>
            </w:r>
          </w:p>
        </w:tc>
        <w:tc>
          <w:tcPr>
            <w:tcW w:w="387" w:type="dxa"/>
            <w:shd w:val="clear" w:color="000000" w:fill="808080"/>
            <w:vAlign w:val="center"/>
          </w:tcPr>
          <w:p w14:paraId="23BC641D" w14:textId="77777777" w:rsidR="00B3790E" w:rsidRPr="0075454C" w:rsidRDefault="00B3790E" w:rsidP="00DC6516">
            <w:pPr>
              <w:spacing w:line="276" w:lineRule="auto"/>
              <w:jc w:val="center"/>
              <w:rPr>
                <w:sz w:val="18"/>
                <w:szCs w:val="18"/>
              </w:rPr>
            </w:pPr>
            <w:r w:rsidRPr="0075454C">
              <w:rPr>
                <w:sz w:val="18"/>
                <w:szCs w:val="18"/>
              </w:rPr>
              <w:t> </w:t>
            </w:r>
          </w:p>
        </w:tc>
        <w:tc>
          <w:tcPr>
            <w:tcW w:w="321" w:type="dxa"/>
            <w:shd w:val="clear" w:color="000000" w:fill="808080"/>
            <w:vAlign w:val="center"/>
          </w:tcPr>
          <w:p w14:paraId="0D596C01" w14:textId="77777777" w:rsidR="00B3790E" w:rsidRPr="0075454C" w:rsidRDefault="00B3790E" w:rsidP="00DC6516">
            <w:pPr>
              <w:spacing w:line="276" w:lineRule="auto"/>
              <w:jc w:val="center"/>
              <w:rPr>
                <w:sz w:val="18"/>
                <w:szCs w:val="18"/>
              </w:rPr>
            </w:pPr>
            <w:r w:rsidRPr="0075454C">
              <w:rPr>
                <w:sz w:val="18"/>
                <w:szCs w:val="18"/>
              </w:rPr>
              <w:t> </w:t>
            </w:r>
          </w:p>
        </w:tc>
        <w:tc>
          <w:tcPr>
            <w:tcW w:w="395" w:type="dxa"/>
            <w:shd w:val="clear" w:color="000000" w:fill="808080"/>
            <w:vAlign w:val="center"/>
          </w:tcPr>
          <w:p w14:paraId="3A911012"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6A2254BC"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4219941A"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6A53812F"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208FDCD1"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4A16F140"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6D320E59"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345D4DF7"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7A84CA47"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535105EB" w14:textId="77777777" w:rsidR="00B3790E" w:rsidRPr="0075454C" w:rsidRDefault="00B3790E" w:rsidP="00DC6516">
            <w:pPr>
              <w:spacing w:line="276" w:lineRule="auto"/>
              <w:jc w:val="center"/>
              <w:rPr>
                <w:sz w:val="18"/>
                <w:szCs w:val="18"/>
              </w:rPr>
            </w:pPr>
            <w:r w:rsidRPr="0075454C">
              <w:rPr>
                <w:sz w:val="18"/>
                <w:szCs w:val="18"/>
              </w:rPr>
              <w:t> </w:t>
            </w:r>
          </w:p>
        </w:tc>
        <w:tc>
          <w:tcPr>
            <w:tcW w:w="358" w:type="dxa"/>
            <w:shd w:val="clear" w:color="000000" w:fill="808080"/>
            <w:vAlign w:val="center"/>
          </w:tcPr>
          <w:p w14:paraId="665CF996" w14:textId="77777777" w:rsidR="00B3790E" w:rsidRPr="0075454C" w:rsidRDefault="00B3790E" w:rsidP="00DC6516">
            <w:pPr>
              <w:spacing w:line="276" w:lineRule="auto"/>
              <w:jc w:val="center"/>
              <w:rPr>
                <w:sz w:val="18"/>
                <w:szCs w:val="18"/>
              </w:rPr>
            </w:pPr>
            <w:r w:rsidRPr="0075454C">
              <w:rPr>
                <w:sz w:val="18"/>
                <w:szCs w:val="18"/>
              </w:rPr>
              <w:t> </w:t>
            </w:r>
          </w:p>
        </w:tc>
        <w:tc>
          <w:tcPr>
            <w:tcW w:w="420" w:type="dxa"/>
            <w:shd w:val="clear" w:color="000000" w:fill="808080"/>
            <w:vAlign w:val="center"/>
          </w:tcPr>
          <w:p w14:paraId="17DFDAF1" w14:textId="77777777" w:rsidR="00B3790E" w:rsidRPr="0075454C" w:rsidRDefault="00B3790E" w:rsidP="00DC6516">
            <w:pPr>
              <w:spacing w:line="276" w:lineRule="auto"/>
              <w:jc w:val="center"/>
              <w:rPr>
                <w:sz w:val="18"/>
                <w:szCs w:val="18"/>
              </w:rPr>
            </w:pPr>
            <w:r w:rsidRPr="0075454C">
              <w:rPr>
                <w:sz w:val="18"/>
                <w:szCs w:val="18"/>
              </w:rPr>
              <w:t> </w:t>
            </w:r>
          </w:p>
        </w:tc>
        <w:tc>
          <w:tcPr>
            <w:tcW w:w="406" w:type="dxa"/>
            <w:shd w:val="clear" w:color="000000" w:fill="808080"/>
            <w:vAlign w:val="center"/>
          </w:tcPr>
          <w:p w14:paraId="01DF152A" w14:textId="77777777" w:rsidR="00B3790E" w:rsidRPr="0075454C" w:rsidRDefault="00B3790E" w:rsidP="00DC6516">
            <w:pPr>
              <w:spacing w:line="276" w:lineRule="auto"/>
              <w:jc w:val="center"/>
              <w:rPr>
                <w:sz w:val="18"/>
                <w:szCs w:val="18"/>
              </w:rPr>
            </w:pPr>
            <w:r w:rsidRPr="0075454C">
              <w:rPr>
                <w:sz w:val="18"/>
                <w:szCs w:val="18"/>
              </w:rPr>
              <w:t> </w:t>
            </w:r>
          </w:p>
        </w:tc>
        <w:tc>
          <w:tcPr>
            <w:tcW w:w="302" w:type="dxa"/>
            <w:shd w:val="clear" w:color="000000" w:fill="808080"/>
            <w:vAlign w:val="center"/>
          </w:tcPr>
          <w:p w14:paraId="663B95EA" w14:textId="77777777" w:rsidR="00B3790E" w:rsidRPr="0075454C" w:rsidRDefault="00B3790E" w:rsidP="00DC6516">
            <w:pPr>
              <w:spacing w:line="276" w:lineRule="auto"/>
              <w:jc w:val="center"/>
              <w:rPr>
                <w:sz w:val="18"/>
                <w:szCs w:val="18"/>
              </w:rPr>
            </w:pPr>
            <w:r w:rsidRPr="0075454C">
              <w:rPr>
                <w:sz w:val="18"/>
                <w:szCs w:val="18"/>
              </w:rPr>
              <w:t> </w:t>
            </w:r>
          </w:p>
        </w:tc>
        <w:tc>
          <w:tcPr>
            <w:tcW w:w="426" w:type="dxa"/>
            <w:shd w:val="clear" w:color="000000" w:fill="808080"/>
            <w:vAlign w:val="center"/>
          </w:tcPr>
          <w:p w14:paraId="16F331EA" w14:textId="77777777" w:rsidR="00B3790E" w:rsidRPr="0075454C" w:rsidRDefault="00B3790E" w:rsidP="00DC6516">
            <w:pPr>
              <w:spacing w:line="276" w:lineRule="auto"/>
              <w:jc w:val="center"/>
              <w:rPr>
                <w:sz w:val="18"/>
                <w:szCs w:val="18"/>
              </w:rPr>
            </w:pPr>
            <w:r w:rsidRPr="0075454C">
              <w:rPr>
                <w:sz w:val="18"/>
                <w:szCs w:val="18"/>
              </w:rPr>
              <w:t> </w:t>
            </w:r>
          </w:p>
        </w:tc>
        <w:tc>
          <w:tcPr>
            <w:tcW w:w="425" w:type="dxa"/>
            <w:shd w:val="clear" w:color="000000" w:fill="808080"/>
            <w:vAlign w:val="center"/>
          </w:tcPr>
          <w:p w14:paraId="0ACEAAD0" w14:textId="77777777" w:rsidR="00B3790E" w:rsidRPr="0075454C" w:rsidRDefault="00B3790E" w:rsidP="00DC6516">
            <w:pPr>
              <w:spacing w:line="276" w:lineRule="auto"/>
              <w:jc w:val="center"/>
              <w:rPr>
                <w:sz w:val="18"/>
                <w:szCs w:val="18"/>
              </w:rPr>
            </w:pPr>
            <w:r w:rsidRPr="0075454C">
              <w:rPr>
                <w:sz w:val="18"/>
                <w:szCs w:val="18"/>
              </w:rPr>
              <w:t> </w:t>
            </w:r>
          </w:p>
        </w:tc>
        <w:tc>
          <w:tcPr>
            <w:tcW w:w="567" w:type="dxa"/>
            <w:shd w:val="clear" w:color="000000" w:fill="808080"/>
            <w:vAlign w:val="center"/>
          </w:tcPr>
          <w:p w14:paraId="357BA802" w14:textId="77777777" w:rsidR="00B3790E" w:rsidRPr="0075454C" w:rsidRDefault="00B3790E" w:rsidP="00DC6516">
            <w:pPr>
              <w:spacing w:line="276" w:lineRule="auto"/>
              <w:jc w:val="center"/>
              <w:rPr>
                <w:sz w:val="18"/>
                <w:szCs w:val="18"/>
              </w:rPr>
            </w:pPr>
            <w:r w:rsidRPr="0075454C">
              <w:rPr>
                <w:sz w:val="18"/>
                <w:szCs w:val="18"/>
              </w:rPr>
              <w:t> </w:t>
            </w:r>
          </w:p>
        </w:tc>
        <w:tc>
          <w:tcPr>
            <w:tcW w:w="992" w:type="dxa"/>
            <w:vAlign w:val="center"/>
          </w:tcPr>
          <w:p w14:paraId="63E92247" w14:textId="77777777" w:rsidR="00B3790E" w:rsidRPr="0075454C" w:rsidRDefault="00B3790E" w:rsidP="00DC6516">
            <w:pPr>
              <w:spacing w:line="276" w:lineRule="auto"/>
              <w:jc w:val="right"/>
              <w:rPr>
                <w:sz w:val="18"/>
                <w:szCs w:val="18"/>
              </w:rPr>
            </w:pPr>
            <w:r w:rsidRPr="0075454C">
              <w:rPr>
                <w:sz w:val="18"/>
                <w:szCs w:val="18"/>
              </w:rPr>
              <w:t> </w:t>
            </w:r>
          </w:p>
        </w:tc>
      </w:tr>
      <w:tr w:rsidR="00245D18" w:rsidRPr="0075454C" w14:paraId="3E8F010E" w14:textId="77777777" w:rsidTr="0097477A">
        <w:trPr>
          <w:trHeight w:val="274"/>
        </w:trPr>
        <w:tc>
          <w:tcPr>
            <w:tcW w:w="425" w:type="dxa"/>
          </w:tcPr>
          <w:p w14:paraId="5D5E53A7" w14:textId="77777777" w:rsidR="00245D18" w:rsidRPr="0075454C" w:rsidRDefault="00245D18" w:rsidP="00DC6516">
            <w:pPr>
              <w:spacing w:line="276" w:lineRule="auto"/>
              <w:jc w:val="center"/>
              <w:rPr>
                <w:sz w:val="18"/>
                <w:szCs w:val="18"/>
              </w:rPr>
            </w:pPr>
            <w:r w:rsidRPr="0075454C">
              <w:rPr>
                <w:sz w:val="18"/>
                <w:szCs w:val="18"/>
              </w:rPr>
              <w:t>4</w:t>
            </w:r>
          </w:p>
        </w:tc>
        <w:tc>
          <w:tcPr>
            <w:tcW w:w="284" w:type="dxa"/>
          </w:tcPr>
          <w:p w14:paraId="06BC0B2F" w14:textId="77777777" w:rsidR="00245D18" w:rsidRPr="0075454C" w:rsidRDefault="00245D18" w:rsidP="00DC6516">
            <w:pPr>
              <w:spacing w:line="276" w:lineRule="auto"/>
              <w:jc w:val="center"/>
              <w:rPr>
                <w:sz w:val="18"/>
                <w:szCs w:val="18"/>
              </w:rPr>
            </w:pPr>
            <w:r w:rsidRPr="0075454C">
              <w:rPr>
                <w:sz w:val="18"/>
                <w:szCs w:val="18"/>
              </w:rPr>
              <w:t>1</w:t>
            </w:r>
          </w:p>
        </w:tc>
        <w:tc>
          <w:tcPr>
            <w:tcW w:w="2694" w:type="dxa"/>
          </w:tcPr>
          <w:p w14:paraId="7705C890" w14:textId="77777777" w:rsidR="00245D18" w:rsidRPr="0075454C" w:rsidRDefault="009817D1" w:rsidP="00876256">
            <w:pPr>
              <w:autoSpaceDE w:val="0"/>
              <w:autoSpaceDN w:val="0"/>
              <w:adjustRightInd w:val="0"/>
              <w:spacing w:line="276" w:lineRule="auto"/>
              <w:rPr>
                <w:sz w:val="18"/>
                <w:szCs w:val="18"/>
              </w:rPr>
            </w:pPr>
            <w:r w:rsidRPr="0075454C">
              <w:rPr>
                <w:sz w:val="18"/>
                <w:szCs w:val="18"/>
              </w:rPr>
              <w:t xml:space="preserve">Suma </w:t>
            </w:r>
            <w:r w:rsidR="00245D18" w:rsidRPr="0075454C">
              <w:rPr>
                <w:sz w:val="18"/>
                <w:szCs w:val="18"/>
              </w:rPr>
              <w:t xml:space="preserve">rezervelor obligatorii </w:t>
            </w:r>
            <w:r w:rsidR="005167EC" w:rsidRPr="0075454C">
              <w:rPr>
                <w:sz w:val="18"/>
                <w:szCs w:val="18"/>
              </w:rPr>
              <w:t xml:space="preserve">în MDL </w:t>
            </w:r>
            <w:r w:rsidR="00245D18" w:rsidRPr="0075454C">
              <w:rPr>
                <w:sz w:val="18"/>
                <w:szCs w:val="18"/>
              </w:rPr>
              <w:t>din mijloacele atrase în VLC</w:t>
            </w:r>
            <w:r w:rsidR="00245D18" w:rsidRPr="0075454C">
              <w:rPr>
                <w:sz w:val="16"/>
                <w:szCs w:val="16"/>
                <w:lang w:eastAsia="en-US"/>
              </w:rPr>
              <w:t xml:space="preserve"> </w:t>
            </w:r>
            <w:r w:rsidR="00245D18" w:rsidRPr="0075454C">
              <w:rPr>
                <w:sz w:val="18"/>
                <w:szCs w:val="18"/>
              </w:rPr>
              <w:t xml:space="preserve">ce urmează a fi menținute în contul „Loro” al băncii în MDL la BNM </w:t>
            </w:r>
          </w:p>
          <w:p w14:paraId="33EC28E2" w14:textId="77777777" w:rsidR="00245D18" w:rsidRPr="0075454C" w:rsidRDefault="00245D18" w:rsidP="00876256">
            <w:pPr>
              <w:autoSpaceDE w:val="0"/>
              <w:autoSpaceDN w:val="0"/>
              <w:adjustRightInd w:val="0"/>
              <w:spacing w:line="276" w:lineRule="auto"/>
              <w:rPr>
                <w:sz w:val="18"/>
                <w:szCs w:val="18"/>
              </w:rPr>
            </w:pPr>
            <w:r w:rsidRPr="0075454C">
              <w:rPr>
                <w:sz w:val="18"/>
                <w:szCs w:val="18"/>
              </w:rPr>
              <w:t xml:space="preserve"> (r. 2.1*r. 3.1/ 100)</w:t>
            </w:r>
          </w:p>
        </w:tc>
        <w:tc>
          <w:tcPr>
            <w:tcW w:w="425" w:type="dxa"/>
            <w:shd w:val="clear" w:color="000000" w:fill="808080"/>
            <w:vAlign w:val="center"/>
          </w:tcPr>
          <w:p w14:paraId="05E94796"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616C0508" w14:textId="77777777" w:rsidR="00245D18" w:rsidRPr="0075454C" w:rsidRDefault="00245D18" w:rsidP="00DC6516">
            <w:pPr>
              <w:spacing w:line="276" w:lineRule="auto"/>
              <w:jc w:val="center"/>
              <w:rPr>
                <w:sz w:val="18"/>
                <w:szCs w:val="18"/>
              </w:rPr>
            </w:pPr>
          </w:p>
        </w:tc>
        <w:tc>
          <w:tcPr>
            <w:tcW w:w="426" w:type="dxa"/>
            <w:shd w:val="clear" w:color="000000" w:fill="808080"/>
            <w:vAlign w:val="center"/>
          </w:tcPr>
          <w:p w14:paraId="0809DEF3"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7DBAB7FC"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7F314916" w14:textId="77777777" w:rsidR="00245D18" w:rsidRPr="0075454C" w:rsidRDefault="00245D18" w:rsidP="00DC6516">
            <w:pPr>
              <w:spacing w:line="276" w:lineRule="auto"/>
              <w:jc w:val="center"/>
              <w:rPr>
                <w:sz w:val="18"/>
                <w:szCs w:val="18"/>
              </w:rPr>
            </w:pPr>
          </w:p>
        </w:tc>
        <w:tc>
          <w:tcPr>
            <w:tcW w:w="315" w:type="dxa"/>
            <w:shd w:val="clear" w:color="000000" w:fill="808080"/>
            <w:vAlign w:val="center"/>
          </w:tcPr>
          <w:p w14:paraId="20CDCBA7" w14:textId="77777777" w:rsidR="00245D18" w:rsidRPr="0075454C" w:rsidRDefault="00245D18" w:rsidP="00DC6516">
            <w:pPr>
              <w:spacing w:line="276" w:lineRule="auto"/>
              <w:jc w:val="center"/>
              <w:rPr>
                <w:sz w:val="18"/>
                <w:szCs w:val="18"/>
              </w:rPr>
            </w:pPr>
          </w:p>
        </w:tc>
        <w:tc>
          <w:tcPr>
            <w:tcW w:w="394" w:type="dxa"/>
            <w:shd w:val="clear" w:color="000000" w:fill="808080"/>
            <w:vAlign w:val="center"/>
          </w:tcPr>
          <w:p w14:paraId="120A867C" w14:textId="77777777" w:rsidR="00245D18" w:rsidRPr="0075454C" w:rsidRDefault="00245D18" w:rsidP="00DC6516">
            <w:pPr>
              <w:spacing w:line="276" w:lineRule="auto"/>
              <w:jc w:val="center"/>
              <w:rPr>
                <w:sz w:val="18"/>
                <w:szCs w:val="18"/>
              </w:rPr>
            </w:pPr>
          </w:p>
        </w:tc>
        <w:tc>
          <w:tcPr>
            <w:tcW w:w="320" w:type="dxa"/>
            <w:shd w:val="clear" w:color="000000" w:fill="808080"/>
            <w:vAlign w:val="center"/>
          </w:tcPr>
          <w:p w14:paraId="38D5FB18" w14:textId="77777777" w:rsidR="00245D18" w:rsidRPr="0075454C" w:rsidRDefault="00245D18" w:rsidP="00DC6516">
            <w:pPr>
              <w:spacing w:line="276" w:lineRule="auto"/>
              <w:jc w:val="center"/>
              <w:rPr>
                <w:sz w:val="18"/>
                <w:szCs w:val="18"/>
              </w:rPr>
            </w:pPr>
          </w:p>
        </w:tc>
        <w:tc>
          <w:tcPr>
            <w:tcW w:w="389" w:type="dxa"/>
            <w:shd w:val="clear" w:color="000000" w:fill="808080"/>
            <w:vAlign w:val="center"/>
          </w:tcPr>
          <w:p w14:paraId="040E9C77" w14:textId="77777777" w:rsidR="00245D18" w:rsidRPr="0075454C" w:rsidRDefault="00245D18" w:rsidP="00DC6516">
            <w:pPr>
              <w:spacing w:line="276" w:lineRule="auto"/>
              <w:jc w:val="center"/>
              <w:rPr>
                <w:sz w:val="18"/>
                <w:szCs w:val="18"/>
              </w:rPr>
            </w:pPr>
          </w:p>
        </w:tc>
        <w:tc>
          <w:tcPr>
            <w:tcW w:w="447" w:type="dxa"/>
            <w:shd w:val="clear" w:color="000000" w:fill="808080"/>
            <w:vAlign w:val="center"/>
          </w:tcPr>
          <w:p w14:paraId="3F95456A"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5C94D896" w14:textId="77777777" w:rsidR="00245D18" w:rsidRPr="0075454C" w:rsidRDefault="00245D18" w:rsidP="00DC6516">
            <w:pPr>
              <w:spacing w:line="276" w:lineRule="auto"/>
              <w:jc w:val="center"/>
              <w:rPr>
                <w:sz w:val="18"/>
                <w:szCs w:val="18"/>
              </w:rPr>
            </w:pPr>
          </w:p>
        </w:tc>
        <w:tc>
          <w:tcPr>
            <w:tcW w:w="329" w:type="dxa"/>
            <w:shd w:val="clear" w:color="000000" w:fill="808080"/>
            <w:vAlign w:val="center"/>
          </w:tcPr>
          <w:p w14:paraId="5545CD9B" w14:textId="77777777" w:rsidR="00245D18" w:rsidRPr="0075454C" w:rsidRDefault="00245D18" w:rsidP="00DC6516">
            <w:pPr>
              <w:spacing w:line="276" w:lineRule="auto"/>
              <w:jc w:val="center"/>
              <w:rPr>
                <w:sz w:val="18"/>
                <w:szCs w:val="18"/>
              </w:rPr>
            </w:pPr>
          </w:p>
        </w:tc>
        <w:tc>
          <w:tcPr>
            <w:tcW w:w="387" w:type="dxa"/>
            <w:shd w:val="clear" w:color="000000" w:fill="808080"/>
            <w:vAlign w:val="center"/>
          </w:tcPr>
          <w:p w14:paraId="71ED8859" w14:textId="77777777" w:rsidR="00245D18" w:rsidRPr="0075454C" w:rsidRDefault="00245D18" w:rsidP="00DC6516">
            <w:pPr>
              <w:spacing w:line="276" w:lineRule="auto"/>
              <w:jc w:val="center"/>
              <w:rPr>
                <w:sz w:val="18"/>
                <w:szCs w:val="18"/>
              </w:rPr>
            </w:pPr>
          </w:p>
        </w:tc>
        <w:tc>
          <w:tcPr>
            <w:tcW w:w="321" w:type="dxa"/>
            <w:shd w:val="clear" w:color="000000" w:fill="808080"/>
            <w:vAlign w:val="center"/>
          </w:tcPr>
          <w:p w14:paraId="4094C4C1" w14:textId="77777777" w:rsidR="00245D18" w:rsidRPr="0075454C" w:rsidRDefault="00245D18" w:rsidP="00DC6516">
            <w:pPr>
              <w:spacing w:line="276" w:lineRule="auto"/>
              <w:jc w:val="center"/>
              <w:rPr>
                <w:sz w:val="18"/>
                <w:szCs w:val="18"/>
              </w:rPr>
            </w:pPr>
          </w:p>
        </w:tc>
        <w:tc>
          <w:tcPr>
            <w:tcW w:w="395" w:type="dxa"/>
            <w:shd w:val="clear" w:color="000000" w:fill="808080"/>
            <w:vAlign w:val="center"/>
          </w:tcPr>
          <w:p w14:paraId="264CF4DC"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715A601B"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3325D0E3"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4CCB6FA7"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338735AE"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65233025"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11FAF6C7"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63D9E304"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38E70F88"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134BB0A5"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59C4746B" w14:textId="77777777" w:rsidR="00245D18" w:rsidRPr="0075454C" w:rsidRDefault="00245D18" w:rsidP="00DC6516">
            <w:pPr>
              <w:spacing w:line="276" w:lineRule="auto"/>
              <w:jc w:val="center"/>
              <w:rPr>
                <w:sz w:val="18"/>
                <w:szCs w:val="18"/>
              </w:rPr>
            </w:pPr>
          </w:p>
        </w:tc>
        <w:tc>
          <w:tcPr>
            <w:tcW w:w="420" w:type="dxa"/>
            <w:shd w:val="clear" w:color="000000" w:fill="808080"/>
            <w:vAlign w:val="center"/>
          </w:tcPr>
          <w:p w14:paraId="60B31BD7" w14:textId="77777777" w:rsidR="00245D18" w:rsidRPr="0075454C" w:rsidRDefault="00245D18" w:rsidP="00DC6516">
            <w:pPr>
              <w:spacing w:line="276" w:lineRule="auto"/>
              <w:jc w:val="center"/>
              <w:rPr>
                <w:sz w:val="18"/>
                <w:szCs w:val="18"/>
              </w:rPr>
            </w:pPr>
          </w:p>
        </w:tc>
        <w:tc>
          <w:tcPr>
            <w:tcW w:w="406" w:type="dxa"/>
            <w:shd w:val="clear" w:color="000000" w:fill="808080"/>
            <w:vAlign w:val="center"/>
          </w:tcPr>
          <w:p w14:paraId="523FE151" w14:textId="77777777" w:rsidR="00245D18" w:rsidRPr="0075454C" w:rsidRDefault="00245D18" w:rsidP="00DC6516">
            <w:pPr>
              <w:spacing w:line="276" w:lineRule="auto"/>
              <w:jc w:val="center"/>
              <w:rPr>
                <w:sz w:val="18"/>
                <w:szCs w:val="18"/>
              </w:rPr>
            </w:pPr>
          </w:p>
        </w:tc>
        <w:tc>
          <w:tcPr>
            <w:tcW w:w="302" w:type="dxa"/>
            <w:shd w:val="clear" w:color="000000" w:fill="808080"/>
            <w:vAlign w:val="center"/>
          </w:tcPr>
          <w:p w14:paraId="77B3D4F0" w14:textId="77777777" w:rsidR="00245D18" w:rsidRPr="0075454C" w:rsidRDefault="00245D18" w:rsidP="00DC6516">
            <w:pPr>
              <w:spacing w:line="276" w:lineRule="auto"/>
              <w:jc w:val="center"/>
              <w:rPr>
                <w:sz w:val="18"/>
                <w:szCs w:val="18"/>
              </w:rPr>
            </w:pPr>
          </w:p>
        </w:tc>
        <w:tc>
          <w:tcPr>
            <w:tcW w:w="426" w:type="dxa"/>
            <w:shd w:val="clear" w:color="000000" w:fill="808080"/>
            <w:vAlign w:val="center"/>
          </w:tcPr>
          <w:p w14:paraId="48FCE656"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291D417E" w14:textId="77777777" w:rsidR="00245D18" w:rsidRPr="0075454C" w:rsidRDefault="00245D18" w:rsidP="00DC6516">
            <w:pPr>
              <w:spacing w:line="276" w:lineRule="auto"/>
              <w:jc w:val="center"/>
              <w:rPr>
                <w:sz w:val="18"/>
                <w:szCs w:val="18"/>
              </w:rPr>
            </w:pPr>
          </w:p>
        </w:tc>
        <w:tc>
          <w:tcPr>
            <w:tcW w:w="567" w:type="dxa"/>
            <w:shd w:val="clear" w:color="000000" w:fill="808080"/>
            <w:vAlign w:val="center"/>
          </w:tcPr>
          <w:p w14:paraId="626646DA" w14:textId="77777777" w:rsidR="00245D18" w:rsidRPr="0075454C" w:rsidRDefault="00245D18" w:rsidP="00DC6516">
            <w:pPr>
              <w:spacing w:line="276" w:lineRule="auto"/>
              <w:jc w:val="center"/>
              <w:rPr>
                <w:sz w:val="18"/>
                <w:szCs w:val="18"/>
              </w:rPr>
            </w:pPr>
          </w:p>
        </w:tc>
        <w:tc>
          <w:tcPr>
            <w:tcW w:w="992" w:type="dxa"/>
            <w:vAlign w:val="center"/>
          </w:tcPr>
          <w:p w14:paraId="08B90F5C" w14:textId="77777777" w:rsidR="00245D18" w:rsidRPr="0075454C" w:rsidRDefault="00245D18" w:rsidP="00DC6516">
            <w:pPr>
              <w:spacing w:line="276" w:lineRule="auto"/>
              <w:jc w:val="right"/>
              <w:rPr>
                <w:sz w:val="18"/>
                <w:szCs w:val="18"/>
              </w:rPr>
            </w:pPr>
          </w:p>
        </w:tc>
      </w:tr>
      <w:tr w:rsidR="00245D18" w:rsidRPr="0075454C" w14:paraId="41B29D61" w14:textId="77777777" w:rsidTr="0097477A">
        <w:trPr>
          <w:trHeight w:val="274"/>
        </w:trPr>
        <w:tc>
          <w:tcPr>
            <w:tcW w:w="425" w:type="dxa"/>
          </w:tcPr>
          <w:p w14:paraId="0F285E9D" w14:textId="77777777" w:rsidR="00245D18" w:rsidRPr="0075454C" w:rsidRDefault="00245D18" w:rsidP="00DC6516">
            <w:pPr>
              <w:spacing w:line="276" w:lineRule="auto"/>
              <w:jc w:val="center"/>
              <w:rPr>
                <w:sz w:val="18"/>
                <w:szCs w:val="18"/>
              </w:rPr>
            </w:pPr>
            <w:r w:rsidRPr="0075454C">
              <w:rPr>
                <w:sz w:val="18"/>
                <w:szCs w:val="18"/>
              </w:rPr>
              <w:t>4</w:t>
            </w:r>
          </w:p>
        </w:tc>
        <w:tc>
          <w:tcPr>
            <w:tcW w:w="284" w:type="dxa"/>
          </w:tcPr>
          <w:p w14:paraId="1AC26F6D" w14:textId="77777777" w:rsidR="00245D18" w:rsidRPr="0075454C" w:rsidRDefault="00245D18" w:rsidP="00DC6516">
            <w:pPr>
              <w:spacing w:line="276" w:lineRule="auto"/>
              <w:jc w:val="center"/>
              <w:rPr>
                <w:sz w:val="18"/>
                <w:szCs w:val="18"/>
              </w:rPr>
            </w:pPr>
            <w:r w:rsidRPr="0075454C">
              <w:rPr>
                <w:sz w:val="18"/>
                <w:szCs w:val="18"/>
              </w:rPr>
              <w:t>2</w:t>
            </w:r>
          </w:p>
        </w:tc>
        <w:tc>
          <w:tcPr>
            <w:tcW w:w="2694" w:type="dxa"/>
          </w:tcPr>
          <w:p w14:paraId="30395987" w14:textId="77777777" w:rsidR="00245D18" w:rsidRPr="009031C5" w:rsidRDefault="009817D1" w:rsidP="00876256">
            <w:pPr>
              <w:autoSpaceDE w:val="0"/>
              <w:autoSpaceDN w:val="0"/>
              <w:adjustRightInd w:val="0"/>
              <w:spacing w:line="276" w:lineRule="auto"/>
              <w:rPr>
                <w:sz w:val="18"/>
                <w:szCs w:val="18"/>
                <w:lang w:val="en-US"/>
              </w:rPr>
            </w:pPr>
            <w:r w:rsidRPr="009031C5">
              <w:rPr>
                <w:sz w:val="18"/>
                <w:szCs w:val="18"/>
                <w:lang w:val="en-US"/>
              </w:rPr>
              <w:t xml:space="preserve">Suma </w:t>
            </w:r>
            <w:r w:rsidR="00245D18" w:rsidRPr="009031C5">
              <w:rPr>
                <w:sz w:val="18"/>
                <w:szCs w:val="18"/>
                <w:lang w:val="en-US"/>
              </w:rPr>
              <w:t xml:space="preserve">rezervelor obligatorii ce urmează a fi menținute în contul „Loro” al băncii în MDL la BNM </w:t>
            </w:r>
          </w:p>
          <w:p w14:paraId="232C5AF9" w14:textId="77777777" w:rsidR="00245D18" w:rsidRPr="0075454C" w:rsidRDefault="00245D18" w:rsidP="00876256">
            <w:pPr>
              <w:autoSpaceDE w:val="0"/>
              <w:autoSpaceDN w:val="0"/>
              <w:adjustRightInd w:val="0"/>
              <w:spacing w:line="276" w:lineRule="auto"/>
              <w:rPr>
                <w:sz w:val="18"/>
                <w:szCs w:val="18"/>
              </w:rPr>
            </w:pPr>
            <w:r w:rsidRPr="0075454C">
              <w:rPr>
                <w:sz w:val="18"/>
                <w:szCs w:val="18"/>
              </w:rPr>
              <w:t>(r.4.</w:t>
            </w:r>
            <w:r w:rsidR="0033513B" w:rsidRPr="0075454C">
              <w:rPr>
                <w:sz w:val="18"/>
                <w:szCs w:val="18"/>
              </w:rPr>
              <w:t>0</w:t>
            </w:r>
            <w:r w:rsidRPr="0075454C">
              <w:rPr>
                <w:sz w:val="18"/>
                <w:szCs w:val="18"/>
              </w:rPr>
              <w:t>+r.4.1)</w:t>
            </w:r>
          </w:p>
        </w:tc>
        <w:tc>
          <w:tcPr>
            <w:tcW w:w="425" w:type="dxa"/>
            <w:shd w:val="clear" w:color="000000" w:fill="808080"/>
            <w:vAlign w:val="center"/>
          </w:tcPr>
          <w:p w14:paraId="77AACE82"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6EC13913" w14:textId="77777777" w:rsidR="00245D18" w:rsidRPr="0075454C" w:rsidRDefault="00245D18" w:rsidP="00DC6516">
            <w:pPr>
              <w:spacing w:line="276" w:lineRule="auto"/>
              <w:jc w:val="center"/>
              <w:rPr>
                <w:sz w:val="18"/>
                <w:szCs w:val="18"/>
              </w:rPr>
            </w:pPr>
          </w:p>
        </w:tc>
        <w:tc>
          <w:tcPr>
            <w:tcW w:w="426" w:type="dxa"/>
            <w:shd w:val="clear" w:color="000000" w:fill="808080"/>
            <w:vAlign w:val="center"/>
          </w:tcPr>
          <w:p w14:paraId="05B784D1"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6C6F0397"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79E9A480" w14:textId="77777777" w:rsidR="00245D18" w:rsidRPr="0075454C" w:rsidRDefault="00245D18" w:rsidP="00DC6516">
            <w:pPr>
              <w:spacing w:line="276" w:lineRule="auto"/>
              <w:jc w:val="center"/>
              <w:rPr>
                <w:sz w:val="18"/>
                <w:szCs w:val="18"/>
              </w:rPr>
            </w:pPr>
          </w:p>
        </w:tc>
        <w:tc>
          <w:tcPr>
            <w:tcW w:w="315" w:type="dxa"/>
            <w:shd w:val="clear" w:color="000000" w:fill="808080"/>
            <w:vAlign w:val="center"/>
          </w:tcPr>
          <w:p w14:paraId="1358AB07" w14:textId="77777777" w:rsidR="00245D18" w:rsidRPr="0075454C" w:rsidRDefault="00245D18" w:rsidP="00DC6516">
            <w:pPr>
              <w:spacing w:line="276" w:lineRule="auto"/>
              <w:jc w:val="center"/>
              <w:rPr>
                <w:sz w:val="18"/>
                <w:szCs w:val="18"/>
              </w:rPr>
            </w:pPr>
          </w:p>
        </w:tc>
        <w:tc>
          <w:tcPr>
            <w:tcW w:w="394" w:type="dxa"/>
            <w:shd w:val="clear" w:color="000000" w:fill="808080"/>
            <w:vAlign w:val="center"/>
          </w:tcPr>
          <w:p w14:paraId="4BA5EE01" w14:textId="77777777" w:rsidR="00245D18" w:rsidRPr="0075454C" w:rsidRDefault="00245D18" w:rsidP="00DC6516">
            <w:pPr>
              <w:spacing w:line="276" w:lineRule="auto"/>
              <w:jc w:val="center"/>
              <w:rPr>
                <w:sz w:val="18"/>
                <w:szCs w:val="18"/>
              </w:rPr>
            </w:pPr>
          </w:p>
        </w:tc>
        <w:tc>
          <w:tcPr>
            <w:tcW w:w="320" w:type="dxa"/>
            <w:shd w:val="clear" w:color="000000" w:fill="808080"/>
            <w:vAlign w:val="center"/>
          </w:tcPr>
          <w:p w14:paraId="37A87AA0" w14:textId="77777777" w:rsidR="00245D18" w:rsidRPr="0075454C" w:rsidRDefault="00245D18" w:rsidP="00DC6516">
            <w:pPr>
              <w:spacing w:line="276" w:lineRule="auto"/>
              <w:jc w:val="center"/>
              <w:rPr>
                <w:sz w:val="18"/>
                <w:szCs w:val="18"/>
              </w:rPr>
            </w:pPr>
          </w:p>
        </w:tc>
        <w:tc>
          <w:tcPr>
            <w:tcW w:w="389" w:type="dxa"/>
            <w:shd w:val="clear" w:color="000000" w:fill="808080"/>
            <w:vAlign w:val="center"/>
          </w:tcPr>
          <w:p w14:paraId="557512EE" w14:textId="77777777" w:rsidR="00245D18" w:rsidRPr="0075454C" w:rsidRDefault="00245D18" w:rsidP="00DC6516">
            <w:pPr>
              <w:spacing w:line="276" w:lineRule="auto"/>
              <w:jc w:val="center"/>
              <w:rPr>
                <w:sz w:val="18"/>
                <w:szCs w:val="18"/>
              </w:rPr>
            </w:pPr>
          </w:p>
        </w:tc>
        <w:tc>
          <w:tcPr>
            <w:tcW w:w="447" w:type="dxa"/>
            <w:shd w:val="clear" w:color="000000" w:fill="808080"/>
            <w:vAlign w:val="center"/>
          </w:tcPr>
          <w:p w14:paraId="07642741"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2842A695" w14:textId="77777777" w:rsidR="00245D18" w:rsidRPr="0075454C" w:rsidRDefault="00245D18" w:rsidP="00DC6516">
            <w:pPr>
              <w:spacing w:line="276" w:lineRule="auto"/>
              <w:jc w:val="center"/>
              <w:rPr>
                <w:sz w:val="18"/>
                <w:szCs w:val="18"/>
              </w:rPr>
            </w:pPr>
          </w:p>
        </w:tc>
        <w:tc>
          <w:tcPr>
            <w:tcW w:w="329" w:type="dxa"/>
            <w:shd w:val="clear" w:color="000000" w:fill="808080"/>
            <w:vAlign w:val="center"/>
          </w:tcPr>
          <w:p w14:paraId="1FFD5DED" w14:textId="77777777" w:rsidR="00245D18" w:rsidRPr="0075454C" w:rsidRDefault="00245D18" w:rsidP="00DC6516">
            <w:pPr>
              <w:spacing w:line="276" w:lineRule="auto"/>
              <w:jc w:val="center"/>
              <w:rPr>
                <w:sz w:val="18"/>
                <w:szCs w:val="18"/>
              </w:rPr>
            </w:pPr>
          </w:p>
        </w:tc>
        <w:tc>
          <w:tcPr>
            <w:tcW w:w="387" w:type="dxa"/>
            <w:shd w:val="clear" w:color="000000" w:fill="808080"/>
            <w:vAlign w:val="center"/>
          </w:tcPr>
          <w:p w14:paraId="5608FEA0" w14:textId="77777777" w:rsidR="00245D18" w:rsidRPr="0075454C" w:rsidRDefault="00245D18" w:rsidP="00DC6516">
            <w:pPr>
              <w:spacing w:line="276" w:lineRule="auto"/>
              <w:jc w:val="center"/>
              <w:rPr>
                <w:sz w:val="18"/>
                <w:szCs w:val="18"/>
              </w:rPr>
            </w:pPr>
          </w:p>
        </w:tc>
        <w:tc>
          <w:tcPr>
            <w:tcW w:w="321" w:type="dxa"/>
            <w:shd w:val="clear" w:color="000000" w:fill="808080"/>
            <w:vAlign w:val="center"/>
          </w:tcPr>
          <w:p w14:paraId="321D1C70" w14:textId="77777777" w:rsidR="00245D18" w:rsidRPr="0075454C" w:rsidRDefault="00245D18" w:rsidP="00DC6516">
            <w:pPr>
              <w:spacing w:line="276" w:lineRule="auto"/>
              <w:jc w:val="center"/>
              <w:rPr>
                <w:sz w:val="18"/>
                <w:szCs w:val="18"/>
              </w:rPr>
            </w:pPr>
          </w:p>
        </w:tc>
        <w:tc>
          <w:tcPr>
            <w:tcW w:w="395" w:type="dxa"/>
            <w:shd w:val="clear" w:color="000000" w:fill="808080"/>
            <w:vAlign w:val="center"/>
          </w:tcPr>
          <w:p w14:paraId="21D8C623"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1435F134"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74730C1D"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7CA4A586"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536F0296"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64C30689"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28DEB201"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025F89FD"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263D562D"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1A1FB6B9" w14:textId="77777777" w:rsidR="00245D18" w:rsidRPr="0075454C" w:rsidRDefault="00245D18" w:rsidP="00DC6516">
            <w:pPr>
              <w:spacing w:line="276" w:lineRule="auto"/>
              <w:jc w:val="center"/>
              <w:rPr>
                <w:sz w:val="18"/>
                <w:szCs w:val="18"/>
              </w:rPr>
            </w:pPr>
          </w:p>
        </w:tc>
        <w:tc>
          <w:tcPr>
            <w:tcW w:w="358" w:type="dxa"/>
            <w:shd w:val="clear" w:color="000000" w:fill="808080"/>
            <w:vAlign w:val="center"/>
          </w:tcPr>
          <w:p w14:paraId="4DB18E6E" w14:textId="77777777" w:rsidR="00245D18" w:rsidRPr="0075454C" w:rsidRDefault="00245D18" w:rsidP="00DC6516">
            <w:pPr>
              <w:spacing w:line="276" w:lineRule="auto"/>
              <w:jc w:val="center"/>
              <w:rPr>
                <w:sz w:val="18"/>
                <w:szCs w:val="18"/>
              </w:rPr>
            </w:pPr>
          </w:p>
        </w:tc>
        <w:tc>
          <w:tcPr>
            <w:tcW w:w="420" w:type="dxa"/>
            <w:shd w:val="clear" w:color="000000" w:fill="808080"/>
            <w:vAlign w:val="center"/>
          </w:tcPr>
          <w:p w14:paraId="2FB1E6C8" w14:textId="77777777" w:rsidR="00245D18" w:rsidRPr="0075454C" w:rsidRDefault="00245D18" w:rsidP="00DC6516">
            <w:pPr>
              <w:spacing w:line="276" w:lineRule="auto"/>
              <w:jc w:val="center"/>
              <w:rPr>
                <w:sz w:val="18"/>
                <w:szCs w:val="18"/>
              </w:rPr>
            </w:pPr>
          </w:p>
        </w:tc>
        <w:tc>
          <w:tcPr>
            <w:tcW w:w="406" w:type="dxa"/>
            <w:shd w:val="clear" w:color="000000" w:fill="808080"/>
            <w:vAlign w:val="center"/>
          </w:tcPr>
          <w:p w14:paraId="56EF51CF" w14:textId="77777777" w:rsidR="00245D18" w:rsidRPr="0075454C" w:rsidRDefault="00245D18" w:rsidP="00DC6516">
            <w:pPr>
              <w:spacing w:line="276" w:lineRule="auto"/>
              <w:jc w:val="center"/>
              <w:rPr>
                <w:sz w:val="18"/>
                <w:szCs w:val="18"/>
              </w:rPr>
            </w:pPr>
          </w:p>
        </w:tc>
        <w:tc>
          <w:tcPr>
            <w:tcW w:w="302" w:type="dxa"/>
            <w:shd w:val="clear" w:color="000000" w:fill="808080"/>
            <w:vAlign w:val="center"/>
          </w:tcPr>
          <w:p w14:paraId="36225328" w14:textId="77777777" w:rsidR="00245D18" w:rsidRPr="0075454C" w:rsidRDefault="00245D18" w:rsidP="00DC6516">
            <w:pPr>
              <w:spacing w:line="276" w:lineRule="auto"/>
              <w:jc w:val="center"/>
              <w:rPr>
                <w:sz w:val="18"/>
                <w:szCs w:val="18"/>
              </w:rPr>
            </w:pPr>
          </w:p>
        </w:tc>
        <w:tc>
          <w:tcPr>
            <w:tcW w:w="426" w:type="dxa"/>
            <w:shd w:val="clear" w:color="000000" w:fill="808080"/>
            <w:vAlign w:val="center"/>
          </w:tcPr>
          <w:p w14:paraId="5DDD0104" w14:textId="77777777" w:rsidR="00245D18" w:rsidRPr="0075454C" w:rsidRDefault="00245D18" w:rsidP="00DC6516">
            <w:pPr>
              <w:spacing w:line="276" w:lineRule="auto"/>
              <w:jc w:val="center"/>
              <w:rPr>
                <w:sz w:val="18"/>
                <w:szCs w:val="18"/>
              </w:rPr>
            </w:pPr>
          </w:p>
        </w:tc>
        <w:tc>
          <w:tcPr>
            <w:tcW w:w="425" w:type="dxa"/>
            <w:shd w:val="clear" w:color="000000" w:fill="808080"/>
            <w:vAlign w:val="center"/>
          </w:tcPr>
          <w:p w14:paraId="027CEE58" w14:textId="77777777" w:rsidR="00245D18" w:rsidRPr="0075454C" w:rsidRDefault="00245D18" w:rsidP="00DC6516">
            <w:pPr>
              <w:spacing w:line="276" w:lineRule="auto"/>
              <w:jc w:val="center"/>
              <w:rPr>
                <w:sz w:val="18"/>
                <w:szCs w:val="18"/>
              </w:rPr>
            </w:pPr>
          </w:p>
        </w:tc>
        <w:tc>
          <w:tcPr>
            <w:tcW w:w="567" w:type="dxa"/>
            <w:shd w:val="clear" w:color="000000" w:fill="808080"/>
            <w:vAlign w:val="center"/>
          </w:tcPr>
          <w:p w14:paraId="0DD04B10" w14:textId="77777777" w:rsidR="00245D18" w:rsidRPr="0075454C" w:rsidRDefault="00245D18" w:rsidP="00DC6516">
            <w:pPr>
              <w:spacing w:line="276" w:lineRule="auto"/>
              <w:jc w:val="center"/>
              <w:rPr>
                <w:sz w:val="18"/>
                <w:szCs w:val="18"/>
              </w:rPr>
            </w:pPr>
          </w:p>
        </w:tc>
        <w:tc>
          <w:tcPr>
            <w:tcW w:w="992" w:type="dxa"/>
            <w:vAlign w:val="center"/>
          </w:tcPr>
          <w:p w14:paraId="0ADC54EC" w14:textId="77777777" w:rsidR="00245D18" w:rsidRPr="0075454C" w:rsidRDefault="00245D18" w:rsidP="00DC6516">
            <w:pPr>
              <w:spacing w:line="276" w:lineRule="auto"/>
              <w:jc w:val="right"/>
              <w:rPr>
                <w:sz w:val="18"/>
                <w:szCs w:val="18"/>
              </w:rPr>
            </w:pPr>
          </w:p>
        </w:tc>
      </w:tr>
    </w:tbl>
    <w:p w14:paraId="7C4C5C30" w14:textId="77777777" w:rsidR="00B3790E" w:rsidRPr="0075454C" w:rsidRDefault="00B3790E" w:rsidP="00DC6516">
      <w:pPr>
        <w:spacing w:line="276" w:lineRule="auto"/>
        <w:rPr>
          <w:b/>
          <w:bCs/>
          <w:sz w:val="18"/>
          <w:szCs w:val="18"/>
        </w:rPr>
      </w:pPr>
    </w:p>
    <w:p w14:paraId="1879A85B" w14:textId="77777777" w:rsidR="00B3790E" w:rsidRPr="0075454C" w:rsidRDefault="00B3790E" w:rsidP="00DC6516">
      <w:pPr>
        <w:spacing w:line="276" w:lineRule="auto"/>
        <w:rPr>
          <w:b/>
          <w:bCs/>
          <w:sz w:val="18"/>
          <w:szCs w:val="18"/>
        </w:rPr>
      </w:pPr>
    </w:p>
    <w:p w14:paraId="0E3C7BE9" w14:textId="77777777" w:rsidR="00B3790E" w:rsidRPr="003A02E7" w:rsidRDefault="00B3790E" w:rsidP="00DC6516">
      <w:pPr>
        <w:spacing w:line="276" w:lineRule="auto"/>
        <w:rPr>
          <w:b/>
          <w:bCs/>
          <w:sz w:val="18"/>
          <w:szCs w:val="18"/>
          <w:lang w:val="en-US"/>
        </w:rPr>
      </w:pPr>
      <w:r w:rsidRPr="003A02E7">
        <w:rPr>
          <w:b/>
          <w:bCs/>
          <w:sz w:val="18"/>
          <w:szCs w:val="18"/>
          <w:lang w:val="en-US"/>
        </w:rPr>
        <w:t>Data întocmirii     „_____”     ____________________20___________</w:t>
      </w:r>
      <w:r w:rsidR="005167EC" w:rsidRPr="003A02E7">
        <w:rPr>
          <w:b/>
          <w:bCs/>
          <w:sz w:val="18"/>
          <w:szCs w:val="18"/>
          <w:lang w:val="en-US"/>
        </w:rPr>
        <w:t>_</w:t>
      </w:r>
    </w:p>
    <w:p w14:paraId="416A4CBF" w14:textId="77777777" w:rsidR="00B3790E" w:rsidRPr="003A02E7" w:rsidRDefault="00B3790E" w:rsidP="00DC6516">
      <w:pPr>
        <w:spacing w:line="276" w:lineRule="auto"/>
        <w:rPr>
          <w:b/>
          <w:sz w:val="18"/>
          <w:szCs w:val="18"/>
          <w:lang w:val="en-US"/>
        </w:rPr>
      </w:pPr>
    </w:p>
    <w:p w14:paraId="260F1095" w14:textId="77777777" w:rsidR="00B3790E" w:rsidRPr="009031C5" w:rsidRDefault="00B3790E" w:rsidP="00DC6516">
      <w:pPr>
        <w:spacing w:line="276" w:lineRule="auto"/>
        <w:rPr>
          <w:b/>
          <w:sz w:val="18"/>
          <w:szCs w:val="18"/>
          <w:lang w:val="en-US"/>
        </w:rPr>
      </w:pPr>
      <w:r w:rsidRPr="009031C5">
        <w:rPr>
          <w:b/>
          <w:sz w:val="18"/>
          <w:szCs w:val="18"/>
          <w:lang w:val="en-US"/>
        </w:rPr>
        <w:t>Executorul şi numărul de telefon : _____________________________</w:t>
      </w:r>
    </w:p>
    <w:p w14:paraId="2AFBEBC3" w14:textId="77777777" w:rsidR="00037DFA" w:rsidRPr="009031C5" w:rsidRDefault="00037DFA" w:rsidP="00DC6516">
      <w:pPr>
        <w:spacing w:line="276" w:lineRule="auto"/>
        <w:ind w:right="247"/>
        <w:jc w:val="right"/>
        <w:rPr>
          <w:b/>
          <w:sz w:val="18"/>
          <w:szCs w:val="18"/>
          <w:lang w:val="en-US"/>
        </w:rPr>
      </w:pPr>
    </w:p>
    <w:p w14:paraId="1D906432" w14:textId="77777777" w:rsidR="00037DFA" w:rsidRPr="009031C5" w:rsidRDefault="00037DFA" w:rsidP="00DC6516">
      <w:pPr>
        <w:spacing w:line="276" w:lineRule="auto"/>
        <w:ind w:right="247"/>
        <w:jc w:val="right"/>
        <w:rPr>
          <w:b/>
          <w:sz w:val="18"/>
          <w:szCs w:val="18"/>
          <w:lang w:val="en-US"/>
        </w:rPr>
      </w:pPr>
    </w:p>
    <w:p w14:paraId="47608929" w14:textId="77777777" w:rsidR="00037DFA" w:rsidRPr="009031C5" w:rsidRDefault="00037DFA" w:rsidP="00DC6516">
      <w:pPr>
        <w:spacing w:line="276" w:lineRule="auto"/>
        <w:ind w:right="247"/>
        <w:jc w:val="right"/>
        <w:rPr>
          <w:b/>
          <w:sz w:val="18"/>
          <w:szCs w:val="18"/>
          <w:lang w:val="en-US"/>
        </w:rPr>
      </w:pPr>
    </w:p>
    <w:p w14:paraId="5D7AD02C" w14:textId="77777777" w:rsidR="00037DFA" w:rsidRPr="009031C5" w:rsidRDefault="00037DFA" w:rsidP="00DC6516">
      <w:pPr>
        <w:spacing w:line="276" w:lineRule="auto"/>
        <w:ind w:right="247"/>
        <w:jc w:val="right"/>
        <w:rPr>
          <w:b/>
          <w:sz w:val="18"/>
          <w:szCs w:val="18"/>
          <w:lang w:val="en-US"/>
        </w:rPr>
      </w:pPr>
    </w:p>
    <w:p w14:paraId="4B90FF80" w14:textId="77777777" w:rsidR="00B0007C" w:rsidRPr="009031C5" w:rsidRDefault="00B0007C" w:rsidP="00DC6516">
      <w:pPr>
        <w:spacing w:line="276" w:lineRule="auto"/>
        <w:ind w:right="247"/>
        <w:jc w:val="right"/>
        <w:rPr>
          <w:b/>
          <w:sz w:val="18"/>
          <w:szCs w:val="18"/>
          <w:lang w:val="en-US"/>
        </w:rPr>
      </w:pPr>
    </w:p>
    <w:p w14:paraId="14A6B156" w14:textId="77777777" w:rsidR="00B0007C" w:rsidRPr="009031C5" w:rsidRDefault="00B0007C" w:rsidP="00DC6516">
      <w:pPr>
        <w:spacing w:line="276" w:lineRule="auto"/>
        <w:ind w:right="247"/>
        <w:jc w:val="right"/>
        <w:rPr>
          <w:b/>
          <w:sz w:val="18"/>
          <w:szCs w:val="18"/>
          <w:lang w:val="en-US"/>
        </w:rPr>
      </w:pPr>
    </w:p>
    <w:p w14:paraId="59EDEFEE" w14:textId="77777777" w:rsidR="00B0007C" w:rsidRPr="009031C5" w:rsidRDefault="00B0007C" w:rsidP="00DC6516">
      <w:pPr>
        <w:spacing w:line="276" w:lineRule="auto"/>
        <w:ind w:right="247"/>
        <w:jc w:val="right"/>
        <w:rPr>
          <w:b/>
          <w:sz w:val="18"/>
          <w:szCs w:val="18"/>
          <w:lang w:val="en-US"/>
        </w:rPr>
      </w:pPr>
    </w:p>
    <w:p w14:paraId="181A6670" w14:textId="77777777" w:rsidR="00037DFA" w:rsidRPr="009031C5" w:rsidRDefault="00037DFA" w:rsidP="00DC6516">
      <w:pPr>
        <w:spacing w:line="276" w:lineRule="auto"/>
        <w:ind w:right="247"/>
        <w:jc w:val="right"/>
        <w:rPr>
          <w:b/>
          <w:sz w:val="18"/>
          <w:szCs w:val="18"/>
          <w:lang w:val="en-US"/>
        </w:rPr>
      </w:pPr>
    </w:p>
    <w:p w14:paraId="47D89C85" w14:textId="77777777" w:rsidR="00B3790E" w:rsidRPr="003A02E7" w:rsidRDefault="005167EC" w:rsidP="00DC6516">
      <w:pPr>
        <w:spacing w:line="276" w:lineRule="auto"/>
        <w:ind w:right="247"/>
        <w:jc w:val="right"/>
        <w:rPr>
          <w:b/>
          <w:sz w:val="18"/>
          <w:szCs w:val="18"/>
          <w:lang w:val="en-US"/>
        </w:rPr>
      </w:pPr>
      <w:r w:rsidRPr="003A02E7">
        <w:rPr>
          <w:b/>
          <w:sz w:val="18"/>
          <w:szCs w:val="18"/>
          <w:lang w:val="en-US"/>
        </w:rPr>
        <w:t>O</w:t>
      </w:r>
      <w:r w:rsidR="00B3790E" w:rsidRPr="003A02E7">
        <w:rPr>
          <w:b/>
          <w:sz w:val="18"/>
          <w:szCs w:val="18"/>
          <w:lang w:val="en-US"/>
        </w:rPr>
        <w:t>RD0202</w:t>
      </w:r>
    </w:p>
    <w:p w14:paraId="5BF97F3E" w14:textId="77777777" w:rsidR="00B3790E" w:rsidRPr="003A02E7" w:rsidRDefault="003D1E68" w:rsidP="005167EC">
      <w:pPr>
        <w:spacing w:line="276" w:lineRule="auto"/>
        <w:ind w:right="247"/>
        <w:jc w:val="right"/>
        <w:rPr>
          <w:lang w:val="en-US"/>
        </w:rPr>
      </w:pPr>
      <w:r w:rsidRPr="003A02E7">
        <w:rPr>
          <w:sz w:val="18"/>
          <w:szCs w:val="18"/>
          <w:bdr w:val="single" w:sz="4" w:space="0" w:color="auto"/>
          <w:lang w:val="en-US"/>
        </w:rPr>
        <w:t xml:space="preserve">                        </w:t>
      </w:r>
      <w:r w:rsidR="00B3790E" w:rsidRPr="003A02E7">
        <w:rPr>
          <w:sz w:val="18"/>
          <w:szCs w:val="18"/>
          <w:lang w:val="en-US"/>
        </w:rPr>
        <w:tab/>
      </w:r>
      <w:r w:rsidR="00B3790E"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r>
      <w:r w:rsidRPr="003A02E7">
        <w:rPr>
          <w:sz w:val="18"/>
          <w:szCs w:val="18"/>
          <w:lang w:val="en-US"/>
        </w:rPr>
        <w:tab/>
        <w:t xml:space="preserve"> </w:t>
      </w:r>
      <w:r w:rsidR="00B3790E" w:rsidRPr="003A02E7">
        <w:rPr>
          <w:sz w:val="18"/>
          <w:szCs w:val="18"/>
          <w:lang w:val="en-US"/>
        </w:rPr>
        <w:t xml:space="preserve">       </w:t>
      </w:r>
      <w:r w:rsidR="003B7158" w:rsidRPr="003A02E7">
        <w:rPr>
          <w:sz w:val="18"/>
          <w:szCs w:val="18"/>
          <w:lang w:val="en-US"/>
        </w:rPr>
        <w:t xml:space="preserve">           </w:t>
      </w:r>
      <w:r w:rsidRPr="003A02E7">
        <w:rPr>
          <w:sz w:val="18"/>
          <w:szCs w:val="18"/>
          <w:lang w:val="en-US"/>
        </w:rPr>
        <w:t xml:space="preserve">        </w:t>
      </w:r>
      <w:r w:rsidR="003B7158" w:rsidRPr="003A02E7">
        <w:rPr>
          <w:sz w:val="18"/>
          <w:szCs w:val="18"/>
          <w:lang w:val="en-US"/>
        </w:rPr>
        <w:t xml:space="preserve">       </w:t>
      </w:r>
      <w:r w:rsidR="00B3790E" w:rsidRPr="003A02E7">
        <w:rPr>
          <w:sz w:val="18"/>
          <w:szCs w:val="18"/>
          <w:lang w:val="en-US"/>
        </w:rPr>
        <w:t xml:space="preserve"> </w:t>
      </w:r>
      <w:r w:rsidR="00B3790E" w:rsidRPr="003A02E7">
        <w:rPr>
          <w:lang w:val="en-US"/>
        </w:rPr>
        <w:t>Codul formularului</w:t>
      </w:r>
    </w:p>
    <w:p w14:paraId="0D936111" w14:textId="77777777" w:rsidR="00B3790E" w:rsidRPr="003A02E7" w:rsidRDefault="00B3790E" w:rsidP="00DC6516">
      <w:pPr>
        <w:spacing w:line="276" w:lineRule="auto"/>
        <w:rPr>
          <w:lang w:val="en-US"/>
        </w:rPr>
      </w:pPr>
      <w:r w:rsidRPr="003A02E7">
        <w:rPr>
          <w:lang w:val="en-US"/>
        </w:rPr>
        <w:t>Codul băncii</w:t>
      </w:r>
    </w:p>
    <w:p w14:paraId="69FF8019" w14:textId="77777777" w:rsidR="00B3790E" w:rsidRPr="003A02E7" w:rsidRDefault="00B3790E" w:rsidP="00DC6516">
      <w:pPr>
        <w:spacing w:line="276" w:lineRule="auto"/>
        <w:rPr>
          <w:b/>
          <w:bCs/>
          <w:sz w:val="22"/>
          <w:szCs w:val="22"/>
          <w:lang w:val="en-US"/>
        </w:rPr>
      </w:pPr>
    </w:p>
    <w:p w14:paraId="09E21E65" w14:textId="77777777" w:rsidR="00B3790E" w:rsidRPr="003A02E7" w:rsidRDefault="00B3790E" w:rsidP="00DC6516">
      <w:pPr>
        <w:spacing w:line="276" w:lineRule="auto"/>
        <w:jc w:val="center"/>
        <w:rPr>
          <w:b/>
          <w:lang w:val="en-US"/>
        </w:rPr>
      </w:pPr>
      <w:r w:rsidRPr="003A02E7">
        <w:rPr>
          <w:b/>
          <w:bCs/>
          <w:sz w:val="22"/>
          <w:szCs w:val="22"/>
          <w:lang w:val="en-US"/>
        </w:rPr>
        <w:t xml:space="preserve">ORD 2.2 B       </w:t>
      </w:r>
      <w:r w:rsidRPr="003A02E7">
        <w:rPr>
          <w:b/>
          <w:lang w:val="en-US"/>
        </w:rPr>
        <w:t xml:space="preserve">Mărimea mijloacelor atrase în lei </w:t>
      </w:r>
      <w:r w:rsidR="00426D4A" w:rsidRPr="003A02E7">
        <w:rPr>
          <w:b/>
          <w:lang w:val="en-US"/>
        </w:rPr>
        <w:t>moldovenești</w:t>
      </w:r>
      <w:r w:rsidRPr="003A02E7">
        <w:rPr>
          <w:b/>
          <w:lang w:val="en-US"/>
        </w:rPr>
        <w:t xml:space="preserve"> și în </w:t>
      </w:r>
      <w:r w:rsidR="006D5964" w:rsidRPr="003A02E7">
        <w:rPr>
          <w:b/>
          <w:lang w:val="en-US"/>
        </w:rPr>
        <w:t>valut</w:t>
      </w:r>
      <w:r w:rsidR="00524168" w:rsidRPr="003A02E7">
        <w:rPr>
          <w:b/>
          <w:lang w:val="en-US"/>
        </w:rPr>
        <w:t>ă străină</w:t>
      </w:r>
      <w:r w:rsidRPr="003A02E7">
        <w:rPr>
          <w:b/>
          <w:lang w:val="en-US"/>
        </w:rPr>
        <w:t xml:space="preserve"> recalculate în lei </w:t>
      </w:r>
      <w:r w:rsidR="00426D4A" w:rsidRPr="003A02E7">
        <w:rPr>
          <w:b/>
          <w:lang w:val="en-US"/>
        </w:rPr>
        <w:t>moldovenești</w:t>
      </w:r>
      <w:r w:rsidRPr="003A02E7">
        <w:rPr>
          <w:b/>
          <w:lang w:val="en-US"/>
        </w:rPr>
        <w:t>, incluse în baza de calcul</w:t>
      </w:r>
    </w:p>
    <w:p w14:paraId="42B4BDF7" w14:textId="77777777" w:rsidR="00B3790E" w:rsidRPr="009031C5" w:rsidRDefault="00B3790E" w:rsidP="00DC6516">
      <w:pPr>
        <w:spacing w:line="276" w:lineRule="auto"/>
        <w:ind w:left="1701"/>
        <w:rPr>
          <w:b/>
          <w:lang w:val="en-US"/>
        </w:rPr>
      </w:pPr>
      <w:r w:rsidRPr="003A02E7">
        <w:rPr>
          <w:b/>
          <w:lang w:val="en-US"/>
        </w:rPr>
        <w:t xml:space="preserve"> </w:t>
      </w:r>
      <w:r w:rsidRPr="009031C5">
        <w:rPr>
          <w:b/>
          <w:lang w:val="en-US"/>
        </w:rPr>
        <w:t xml:space="preserve">Descifrare pe conturi pentru perioada de observare de la_________ </w:t>
      </w:r>
      <w:r w:rsidR="00426D4A" w:rsidRPr="009031C5">
        <w:rPr>
          <w:b/>
          <w:lang w:val="en-US"/>
        </w:rPr>
        <w:t>până</w:t>
      </w:r>
      <w:r w:rsidRPr="009031C5">
        <w:rPr>
          <w:b/>
          <w:lang w:val="en-US"/>
        </w:rPr>
        <w:t xml:space="preserve"> la_________ (inclusiv)</w:t>
      </w:r>
    </w:p>
    <w:p w14:paraId="2AE88C31" w14:textId="77777777" w:rsidR="00B3790E" w:rsidRPr="0075454C" w:rsidRDefault="00B3790E" w:rsidP="00DC6516">
      <w:pPr>
        <w:spacing w:line="276" w:lineRule="auto"/>
        <w:jc w:val="center"/>
        <w:rPr>
          <w:sz w:val="18"/>
          <w:szCs w:val="18"/>
        </w:rPr>
      </w:pPr>
      <w:r w:rsidRPr="009031C5">
        <w:rPr>
          <w:sz w:val="18"/>
          <w:szCs w:val="18"/>
          <w:lang w:val="en-US"/>
        </w:rPr>
        <w:t xml:space="preserve">                                                                                                                                                                                                                                                                                                                                                             </w:t>
      </w:r>
      <w:r w:rsidRPr="0075454C">
        <w:rPr>
          <w:sz w:val="18"/>
          <w:szCs w:val="18"/>
        </w:rPr>
        <w:t xml:space="preserve">001-lei </w:t>
      </w:r>
    </w:p>
    <w:tbl>
      <w:tblPr>
        <w:tblW w:w="15608" w:type="dxa"/>
        <w:tblInd w:w="93" w:type="dxa"/>
        <w:tblLayout w:type="fixed"/>
        <w:tblLook w:val="04A0" w:firstRow="1" w:lastRow="0" w:firstColumn="1" w:lastColumn="0" w:noHBand="0" w:noVBand="1"/>
      </w:tblPr>
      <w:tblGrid>
        <w:gridCol w:w="441"/>
        <w:gridCol w:w="567"/>
        <w:gridCol w:w="1417"/>
        <w:gridCol w:w="348"/>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2425"/>
      </w:tblGrid>
      <w:tr w:rsidR="00B3790E" w:rsidRPr="00AB74FF" w14:paraId="1ACD182A" w14:textId="77777777" w:rsidTr="005F75AE">
        <w:trPr>
          <w:trHeight w:val="240"/>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14:paraId="3656F703" w14:textId="77777777" w:rsidR="00B3790E" w:rsidRPr="0075454C" w:rsidRDefault="00B3790E" w:rsidP="00DC6516">
            <w:pPr>
              <w:spacing w:line="276" w:lineRule="auto"/>
              <w:ind w:left="-93" w:right="-107"/>
              <w:jc w:val="center"/>
              <w:rPr>
                <w:b/>
                <w:bCs/>
                <w:sz w:val="18"/>
                <w:szCs w:val="18"/>
              </w:rPr>
            </w:pPr>
            <w:r w:rsidRPr="0075454C">
              <w:rPr>
                <w:b/>
                <w:bCs/>
                <w:sz w:val="18"/>
                <w:szCs w:val="18"/>
              </w:rPr>
              <w:t>Nr. d/o</w:t>
            </w:r>
          </w:p>
        </w:tc>
        <w:tc>
          <w:tcPr>
            <w:tcW w:w="567" w:type="dxa"/>
            <w:vMerge w:val="restart"/>
            <w:tcBorders>
              <w:top w:val="single" w:sz="4" w:space="0" w:color="000000"/>
              <w:left w:val="nil"/>
              <w:bottom w:val="single" w:sz="4" w:space="0" w:color="000000"/>
              <w:right w:val="single" w:sz="4" w:space="0" w:color="000000"/>
            </w:tcBorders>
            <w:vAlign w:val="center"/>
          </w:tcPr>
          <w:p w14:paraId="414F054E" w14:textId="77777777" w:rsidR="00B3790E" w:rsidRPr="0075454C" w:rsidRDefault="00B3790E" w:rsidP="00DC6516">
            <w:pPr>
              <w:spacing w:line="276" w:lineRule="auto"/>
              <w:ind w:left="-93" w:right="-107"/>
              <w:jc w:val="center"/>
              <w:rPr>
                <w:b/>
                <w:bCs/>
                <w:sz w:val="18"/>
                <w:szCs w:val="18"/>
              </w:rPr>
            </w:pPr>
            <w:r w:rsidRPr="0075454C">
              <w:rPr>
                <w:b/>
                <w:bCs/>
                <w:sz w:val="18"/>
                <w:szCs w:val="18"/>
              </w:rPr>
              <w:t>Nr. cont</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F8B6BAA" w14:textId="77777777" w:rsidR="00B3790E" w:rsidRPr="0075454C" w:rsidRDefault="00B3790E" w:rsidP="00DC6516">
            <w:pPr>
              <w:spacing w:line="276" w:lineRule="auto"/>
              <w:ind w:left="-93" w:right="-107"/>
              <w:jc w:val="center"/>
              <w:rPr>
                <w:b/>
                <w:bCs/>
                <w:sz w:val="16"/>
                <w:szCs w:val="16"/>
              </w:rPr>
            </w:pPr>
            <w:r w:rsidRPr="0075454C">
              <w:rPr>
                <w:b/>
                <w:bCs/>
                <w:sz w:val="16"/>
                <w:szCs w:val="16"/>
              </w:rPr>
              <w:t>Cod compartiment</w:t>
            </w:r>
          </w:p>
        </w:tc>
        <w:tc>
          <w:tcPr>
            <w:tcW w:w="10758" w:type="dxa"/>
            <w:gridSpan w:val="31"/>
            <w:tcBorders>
              <w:top w:val="single" w:sz="4" w:space="0" w:color="000000"/>
              <w:left w:val="nil"/>
              <w:bottom w:val="single" w:sz="4" w:space="0" w:color="000000"/>
              <w:right w:val="single" w:sz="4" w:space="0" w:color="000000"/>
            </w:tcBorders>
            <w:vAlign w:val="center"/>
          </w:tcPr>
          <w:p w14:paraId="72AE0291" w14:textId="77777777" w:rsidR="00B3790E" w:rsidRPr="0075454C" w:rsidRDefault="00B3790E" w:rsidP="00DC6516">
            <w:pPr>
              <w:spacing w:line="276" w:lineRule="auto"/>
              <w:jc w:val="center"/>
              <w:rPr>
                <w:b/>
                <w:bCs/>
                <w:sz w:val="18"/>
                <w:szCs w:val="18"/>
              </w:rPr>
            </w:pPr>
            <w:r w:rsidRPr="0075454C">
              <w:rPr>
                <w:b/>
                <w:bCs/>
                <w:sz w:val="18"/>
                <w:szCs w:val="18"/>
              </w:rPr>
              <w:t xml:space="preserve"> Soldul la </w:t>
            </w:r>
            <w:r w:rsidR="00426D4A" w:rsidRPr="0075454C">
              <w:rPr>
                <w:b/>
                <w:bCs/>
                <w:sz w:val="18"/>
                <w:szCs w:val="18"/>
              </w:rPr>
              <w:t>situațiile</w:t>
            </w:r>
            <w:r w:rsidRPr="0075454C">
              <w:rPr>
                <w:b/>
                <w:bCs/>
                <w:sz w:val="18"/>
                <w:szCs w:val="18"/>
              </w:rPr>
              <w:t xml:space="preserve"> </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14:paraId="18A55C28" w14:textId="77777777" w:rsidR="00B3790E" w:rsidRPr="009031C5" w:rsidRDefault="00B3790E" w:rsidP="00DC6516">
            <w:pPr>
              <w:spacing w:line="276" w:lineRule="auto"/>
              <w:jc w:val="center"/>
              <w:rPr>
                <w:b/>
                <w:bCs/>
                <w:sz w:val="18"/>
                <w:szCs w:val="18"/>
                <w:lang w:val="en-US"/>
              </w:rPr>
            </w:pPr>
            <w:r w:rsidRPr="009031C5">
              <w:rPr>
                <w:b/>
                <w:bCs/>
                <w:sz w:val="18"/>
                <w:szCs w:val="18"/>
                <w:lang w:val="en-US"/>
              </w:rPr>
              <w:t>Suma medie pe perioada de observare</w:t>
            </w:r>
          </w:p>
        </w:tc>
      </w:tr>
      <w:tr w:rsidR="00015A73" w:rsidRPr="0075454C" w14:paraId="14E6C137" w14:textId="77777777" w:rsidTr="005F75AE">
        <w:trPr>
          <w:trHeight w:val="560"/>
        </w:trPr>
        <w:tc>
          <w:tcPr>
            <w:tcW w:w="441" w:type="dxa"/>
            <w:vMerge/>
            <w:tcBorders>
              <w:top w:val="single" w:sz="4" w:space="0" w:color="000000"/>
              <w:left w:val="single" w:sz="4" w:space="0" w:color="000000"/>
              <w:bottom w:val="single" w:sz="4" w:space="0" w:color="000000"/>
              <w:right w:val="single" w:sz="4" w:space="0" w:color="000000"/>
            </w:tcBorders>
            <w:vAlign w:val="center"/>
          </w:tcPr>
          <w:p w14:paraId="4924CE7C" w14:textId="77777777" w:rsidR="00015A73" w:rsidRPr="009031C5" w:rsidRDefault="00015A73" w:rsidP="00DC6516">
            <w:pPr>
              <w:spacing w:line="276" w:lineRule="auto"/>
              <w:rPr>
                <w:b/>
                <w:bCs/>
                <w:sz w:val="18"/>
                <w:szCs w:val="18"/>
                <w:lang w:val="en-US"/>
              </w:rPr>
            </w:pPr>
          </w:p>
        </w:tc>
        <w:tc>
          <w:tcPr>
            <w:tcW w:w="567" w:type="dxa"/>
            <w:vMerge/>
            <w:tcBorders>
              <w:top w:val="single" w:sz="4" w:space="0" w:color="000000"/>
              <w:left w:val="nil"/>
              <w:bottom w:val="single" w:sz="4" w:space="0" w:color="000000"/>
              <w:right w:val="single" w:sz="4" w:space="0" w:color="000000"/>
            </w:tcBorders>
            <w:vAlign w:val="center"/>
          </w:tcPr>
          <w:p w14:paraId="241252F9" w14:textId="77777777" w:rsidR="00015A73" w:rsidRPr="009031C5" w:rsidRDefault="00015A73" w:rsidP="00DC6516">
            <w:pPr>
              <w:spacing w:line="276" w:lineRule="auto"/>
              <w:rPr>
                <w:b/>
                <w:bCs/>
                <w:sz w:val="18"/>
                <w:szCs w:val="18"/>
                <w:lang w:val="en-US"/>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E05F1D2" w14:textId="77777777" w:rsidR="00015A73" w:rsidRPr="009031C5" w:rsidRDefault="00015A73" w:rsidP="00DC6516">
            <w:pPr>
              <w:spacing w:line="276" w:lineRule="auto"/>
              <w:rPr>
                <w:b/>
                <w:bCs/>
                <w:sz w:val="18"/>
                <w:szCs w:val="18"/>
                <w:lang w:val="en-US"/>
              </w:rPr>
            </w:pPr>
          </w:p>
        </w:tc>
        <w:tc>
          <w:tcPr>
            <w:tcW w:w="348" w:type="dxa"/>
            <w:tcBorders>
              <w:top w:val="nil"/>
              <w:left w:val="nil"/>
              <w:bottom w:val="nil"/>
              <w:right w:val="single" w:sz="4" w:space="0" w:color="000000"/>
            </w:tcBorders>
            <w:vAlign w:val="center"/>
          </w:tcPr>
          <w:p w14:paraId="751AFD8C" w14:textId="77777777" w:rsidR="00015A73" w:rsidRPr="0075454C" w:rsidRDefault="00015A73" w:rsidP="00DC6516">
            <w:pPr>
              <w:spacing w:line="276" w:lineRule="auto"/>
              <w:ind w:left="-121"/>
              <w:jc w:val="center"/>
              <w:rPr>
                <w:b/>
                <w:bCs/>
                <w:sz w:val="18"/>
                <w:szCs w:val="18"/>
              </w:rPr>
            </w:pPr>
            <w:r w:rsidRPr="0075454C">
              <w:rPr>
                <w:b/>
                <w:bCs/>
                <w:sz w:val="18"/>
                <w:szCs w:val="18"/>
              </w:rPr>
              <w:t>16</w:t>
            </w:r>
          </w:p>
        </w:tc>
        <w:tc>
          <w:tcPr>
            <w:tcW w:w="347" w:type="dxa"/>
            <w:tcBorders>
              <w:top w:val="nil"/>
              <w:left w:val="nil"/>
              <w:bottom w:val="nil"/>
              <w:right w:val="single" w:sz="4" w:space="0" w:color="000000"/>
            </w:tcBorders>
            <w:vAlign w:val="center"/>
          </w:tcPr>
          <w:p w14:paraId="277DD23B" w14:textId="77777777" w:rsidR="00015A73" w:rsidRPr="0075454C" w:rsidRDefault="00015A73" w:rsidP="00DC6516">
            <w:pPr>
              <w:spacing w:line="276" w:lineRule="auto"/>
              <w:ind w:left="-121"/>
              <w:jc w:val="center"/>
              <w:rPr>
                <w:b/>
                <w:bCs/>
                <w:sz w:val="18"/>
                <w:szCs w:val="18"/>
              </w:rPr>
            </w:pPr>
            <w:r w:rsidRPr="0075454C">
              <w:rPr>
                <w:b/>
                <w:bCs/>
                <w:sz w:val="18"/>
                <w:szCs w:val="18"/>
              </w:rPr>
              <w:t>17</w:t>
            </w:r>
          </w:p>
        </w:tc>
        <w:tc>
          <w:tcPr>
            <w:tcW w:w="347" w:type="dxa"/>
            <w:tcBorders>
              <w:top w:val="nil"/>
              <w:left w:val="nil"/>
              <w:bottom w:val="nil"/>
              <w:right w:val="single" w:sz="4" w:space="0" w:color="000000"/>
            </w:tcBorders>
            <w:vAlign w:val="center"/>
          </w:tcPr>
          <w:p w14:paraId="20F6EA57" w14:textId="77777777" w:rsidR="00015A73" w:rsidRPr="0075454C" w:rsidRDefault="00015A73" w:rsidP="00DC6516">
            <w:pPr>
              <w:spacing w:line="276" w:lineRule="auto"/>
              <w:ind w:left="-121"/>
              <w:jc w:val="center"/>
              <w:rPr>
                <w:b/>
                <w:bCs/>
                <w:sz w:val="18"/>
                <w:szCs w:val="18"/>
              </w:rPr>
            </w:pPr>
            <w:r w:rsidRPr="0075454C">
              <w:rPr>
                <w:b/>
                <w:bCs/>
                <w:sz w:val="18"/>
                <w:szCs w:val="18"/>
              </w:rPr>
              <w:t>18</w:t>
            </w:r>
          </w:p>
        </w:tc>
        <w:tc>
          <w:tcPr>
            <w:tcW w:w="347" w:type="dxa"/>
            <w:tcBorders>
              <w:top w:val="nil"/>
              <w:left w:val="nil"/>
              <w:bottom w:val="nil"/>
              <w:right w:val="single" w:sz="4" w:space="0" w:color="000000"/>
            </w:tcBorders>
            <w:vAlign w:val="center"/>
          </w:tcPr>
          <w:p w14:paraId="3B88DB54" w14:textId="77777777" w:rsidR="00015A73" w:rsidRPr="0075454C" w:rsidRDefault="00015A73" w:rsidP="00DC6516">
            <w:pPr>
              <w:spacing w:line="276" w:lineRule="auto"/>
              <w:ind w:left="-121"/>
              <w:jc w:val="center"/>
              <w:rPr>
                <w:b/>
                <w:bCs/>
                <w:sz w:val="18"/>
                <w:szCs w:val="18"/>
              </w:rPr>
            </w:pPr>
            <w:r w:rsidRPr="0075454C">
              <w:rPr>
                <w:b/>
                <w:bCs/>
                <w:sz w:val="18"/>
                <w:szCs w:val="18"/>
              </w:rPr>
              <w:t>19</w:t>
            </w:r>
          </w:p>
        </w:tc>
        <w:tc>
          <w:tcPr>
            <w:tcW w:w="347" w:type="dxa"/>
            <w:tcBorders>
              <w:top w:val="nil"/>
              <w:left w:val="nil"/>
              <w:bottom w:val="nil"/>
              <w:right w:val="single" w:sz="4" w:space="0" w:color="000000"/>
            </w:tcBorders>
            <w:vAlign w:val="center"/>
          </w:tcPr>
          <w:p w14:paraId="0C53098C" w14:textId="77777777" w:rsidR="00015A73" w:rsidRPr="0075454C" w:rsidRDefault="00015A73" w:rsidP="00DC6516">
            <w:pPr>
              <w:spacing w:line="276" w:lineRule="auto"/>
              <w:ind w:left="-121"/>
              <w:jc w:val="center"/>
              <w:rPr>
                <w:b/>
                <w:bCs/>
                <w:sz w:val="18"/>
                <w:szCs w:val="18"/>
              </w:rPr>
            </w:pPr>
            <w:r w:rsidRPr="0075454C">
              <w:rPr>
                <w:b/>
                <w:bCs/>
                <w:sz w:val="18"/>
                <w:szCs w:val="18"/>
              </w:rPr>
              <w:t>20</w:t>
            </w:r>
          </w:p>
        </w:tc>
        <w:tc>
          <w:tcPr>
            <w:tcW w:w="347" w:type="dxa"/>
            <w:tcBorders>
              <w:top w:val="nil"/>
              <w:left w:val="nil"/>
              <w:bottom w:val="nil"/>
              <w:right w:val="single" w:sz="4" w:space="0" w:color="000000"/>
            </w:tcBorders>
            <w:vAlign w:val="center"/>
          </w:tcPr>
          <w:p w14:paraId="68A20624" w14:textId="77777777" w:rsidR="00015A73" w:rsidRPr="0075454C" w:rsidRDefault="00015A73" w:rsidP="00DC6516">
            <w:pPr>
              <w:spacing w:line="276" w:lineRule="auto"/>
              <w:ind w:left="-121"/>
              <w:jc w:val="center"/>
              <w:rPr>
                <w:b/>
                <w:bCs/>
                <w:sz w:val="18"/>
                <w:szCs w:val="18"/>
              </w:rPr>
            </w:pPr>
            <w:r w:rsidRPr="0075454C">
              <w:rPr>
                <w:b/>
                <w:bCs/>
                <w:sz w:val="18"/>
                <w:szCs w:val="18"/>
              </w:rPr>
              <w:t>21</w:t>
            </w:r>
          </w:p>
        </w:tc>
        <w:tc>
          <w:tcPr>
            <w:tcW w:w="347" w:type="dxa"/>
            <w:tcBorders>
              <w:top w:val="nil"/>
              <w:left w:val="nil"/>
              <w:bottom w:val="nil"/>
              <w:right w:val="single" w:sz="4" w:space="0" w:color="000000"/>
            </w:tcBorders>
            <w:vAlign w:val="center"/>
          </w:tcPr>
          <w:p w14:paraId="2AD27B74" w14:textId="77777777" w:rsidR="00015A73" w:rsidRPr="0075454C" w:rsidRDefault="00015A73" w:rsidP="00DC6516">
            <w:pPr>
              <w:spacing w:line="276" w:lineRule="auto"/>
              <w:ind w:left="-121"/>
              <w:jc w:val="center"/>
              <w:rPr>
                <w:b/>
                <w:bCs/>
                <w:sz w:val="18"/>
                <w:szCs w:val="18"/>
              </w:rPr>
            </w:pPr>
            <w:r w:rsidRPr="0075454C">
              <w:rPr>
                <w:b/>
                <w:bCs/>
                <w:sz w:val="18"/>
                <w:szCs w:val="18"/>
              </w:rPr>
              <w:t>22</w:t>
            </w:r>
          </w:p>
        </w:tc>
        <w:tc>
          <w:tcPr>
            <w:tcW w:w="347" w:type="dxa"/>
            <w:tcBorders>
              <w:top w:val="nil"/>
              <w:left w:val="nil"/>
              <w:bottom w:val="nil"/>
              <w:right w:val="single" w:sz="4" w:space="0" w:color="000000"/>
            </w:tcBorders>
            <w:vAlign w:val="center"/>
          </w:tcPr>
          <w:p w14:paraId="67D6EBF4" w14:textId="77777777" w:rsidR="00015A73" w:rsidRPr="0075454C" w:rsidRDefault="00015A73" w:rsidP="00DC6516">
            <w:pPr>
              <w:spacing w:line="276" w:lineRule="auto"/>
              <w:ind w:left="-121"/>
              <w:jc w:val="center"/>
              <w:rPr>
                <w:b/>
                <w:bCs/>
                <w:sz w:val="18"/>
                <w:szCs w:val="18"/>
              </w:rPr>
            </w:pPr>
            <w:r w:rsidRPr="0075454C">
              <w:rPr>
                <w:b/>
                <w:bCs/>
                <w:sz w:val="18"/>
                <w:szCs w:val="18"/>
              </w:rPr>
              <w:t>23</w:t>
            </w:r>
          </w:p>
        </w:tc>
        <w:tc>
          <w:tcPr>
            <w:tcW w:w="347" w:type="dxa"/>
            <w:tcBorders>
              <w:top w:val="nil"/>
              <w:left w:val="nil"/>
              <w:bottom w:val="nil"/>
              <w:right w:val="single" w:sz="4" w:space="0" w:color="000000"/>
            </w:tcBorders>
            <w:vAlign w:val="center"/>
          </w:tcPr>
          <w:p w14:paraId="3B26CF2D" w14:textId="77777777" w:rsidR="00015A73" w:rsidRPr="0075454C" w:rsidRDefault="00015A73" w:rsidP="00DC6516">
            <w:pPr>
              <w:spacing w:line="276" w:lineRule="auto"/>
              <w:ind w:left="-121"/>
              <w:jc w:val="center"/>
              <w:rPr>
                <w:b/>
                <w:bCs/>
                <w:sz w:val="18"/>
                <w:szCs w:val="18"/>
              </w:rPr>
            </w:pPr>
            <w:r w:rsidRPr="0075454C">
              <w:rPr>
                <w:b/>
                <w:bCs/>
                <w:sz w:val="18"/>
                <w:szCs w:val="18"/>
              </w:rPr>
              <w:t>24</w:t>
            </w:r>
          </w:p>
        </w:tc>
        <w:tc>
          <w:tcPr>
            <w:tcW w:w="347" w:type="dxa"/>
            <w:tcBorders>
              <w:top w:val="nil"/>
              <w:left w:val="nil"/>
              <w:bottom w:val="nil"/>
              <w:right w:val="single" w:sz="4" w:space="0" w:color="000000"/>
            </w:tcBorders>
            <w:vAlign w:val="center"/>
          </w:tcPr>
          <w:p w14:paraId="5AE6BB86" w14:textId="77777777" w:rsidR="00015A73" w:rsidRPr="0075454C" w:rsidRDefault="00015A73" w:rsidP="00DC6516">
            <w:pPr>
              <w:spacing w:line="276" w:lineRule="auto"/>
              <w:ind w:left="-121"/>
              <w:jc w:val="center"/>
              <w:rPr>
                <w:b/>
                <w:bCs/>
                <w:sz w:val="18"/>
                <w:szCs w:val="18"/>
              </w:rPr>
            </w:pPr>
            <w:r w:rsidRPr="0075454C">
              <w:rPr>
                <w:b/>
                <w:bCs/>
                <w:sz w:val="18"/>
                <w:szCs w:val="18"/>
              </w:rPr>
              <w:t>25</w:t>
            </w:r>
          </w:p>
        </w:tc>
        <w:tc>
          <w:tcPr>
            <w:tcW w:w="347" w:type="dxa"/>
            <w:tcBorders>
              <w:top w:val="nil"/>
              <w:left w:val="nil"/>
              <w:bottom w:val="nil"/>
              <w:right w:val="single" w:sz="4" w:space="0" w:color="000000"/>
            </w:tcBorders>
            <w:vAlign w:val="center"/>
          </w:tcPr>
          <w:p w14:paraId="60B4FD23" w14:textId="77777777" w:rsidR="00015A73" w:rsidRPr="0075454C" w:rsidRDefault="00015A73" w:rsidP="00DC6516">
            <w:pPr>
              <w:spacing w:line="276" w:lineRule="auto"/>
              <w:ind w:left="-121"/>
              <w:jc w:val="center"/>
              <w:rPr>
                <w:b/>
                <w:bCs/>
                <w:sz w:val="18"/>
                <w:szCs w:val="18"/>
              </w:rPr>
            </w:pPr>
            <w:r w:rsidRPr="0075454C">
              <w:rPr>
                <w:b/>
                <w:bCs/>
                <w:sz w:val="18"/>
                <w:szCs w:val="18"/>
              </w:rPr>
              <w:t>26</w:t>
            </w:r>
          </w:p>
        </w:tc>
        <w:tc>
          <w:tcPr>
            <w:tcW w:w="347" w:type="dxa"/>
            <w:tcBorders>
              <w:top w:val="nil"/>
              <w:left w:val="nil"/>
              <w:bottom w:val="nil"/>
              <w:right w:val="single" w:sz="4" w:space="0" w:color="000000"/>
            </w:tcBorders>
            <w:vAlign w:val="center"/>
          </w:tcPr>
          <w:p w14:paraId="1A60126A" w14:textId="77777777" w:rsidR="00015A73" w:rsidRPr="0075454C" w:rsidRDefault="00015A73" w:rsidP="00DC6516">
            <w:pPr>
              <w:spacing w:line="276" w:lineRule="auto"/>
              <w:ind w:left="-121"/>
              <w:jc w:val="center"/>
              <w:rPr>
                <w:b/>
                <w:bCs/>
                <w:sz w:val="18"/>
                <w:szCs w:val="18"/>
              </w:rPr>
            </w:pPr>
            <w:r w:rsidRPr="0075454C">
              <w:rPr>
                <w:b/>
                <w:bCs/>
                <w:sz w:val="18"/>
                <w:szCs w:val="18"/>
              </w:rPr>
              <w:t>27</w:t>
            </w:r>
          </w:p>
        </w:tc>
        <w:tc>
          <w:tcPr>
            <w:tcW w:w="347" w:type="dxa"/>
            <w:tcBorders>
              <w:top w:val="nil"/>
              <w:left w:val="nil"/>
              <w:bottom w:val="nil"/>
              <w:right w:val="single" w:sz="4" w:space="0" w:color="000000"/>
            </w:tcBorders>
            <w:vAlign w:val="center"/>
          </w:tcPr>
          <w:p w14:paraId="72AF3928" w14:textId="77777777" w:rsidR="00015A73" w:rsidRPr="0075454C" w:rsidRDefault="00015A73" w:rsidP="00DC6516">
            <w:pPr>
              <w:spacing w:line="276" w:lineRule="auto"/>
              <w:ind w:left="-121"/>
              <w:jc w:val="center"/>
              <w:rPr>
                <w:b/>
                <w:bCs/>
                <w:sz w:val="18"/>
                <w:szCs w:val="18"/>
              </w:rPr>
            </w:pPr>
            <w:r w:rsidRPr="0075454C">
              <w:rPr>
                <w:b/>
                <w:bCs/>
                <w:sz w:val="18"/>
                <w:szCs w:val="18"/>
              </w:rPr>
              <w:t>28</w:t>
            </w:r>
          </w:p>
        </w:tc>
        <w:tc>
          <w:tcPr>
            <w:tcW w:w="347" w:type="dxa"/>
            <w:tcBorders>
              <w:top w:val="nil"/>
              <w:left w:val="nil"/>
              <w:bottom w:val="nil"/>
              <w:right w:val="single" w:sz="4" w:space="0" w:color="000000"/>
            </w:tcBorders>
            <w:vAlign w:val="center"/>
          </w:tcPr>
          <w:p w14:paraId="4730ACC4" w14:textId="77777777" w:rsidR="00015A73" w:rsidRPr="0075454C" w:rsidRDefault="00015A73" w:rsidP="00DC6516">
            <w:pPr>
              <w:spacing w:line="276" w:lineRule="auto"/>
              <w:ind w:left="-121"/>
              <w:jc w:val="center"/>
              <w:rPr>
                <w:b/>
                <w:bCs/>
                <w:sz w:val="18"/>
                <w:szCs w:val="18"/>
              </w:rPr>
            </w:pPr>
            <w:r w:rsidRPr="0075454C">
              <w:rPr>
                <w:b/>
                <w:bCs/>
                <w:sz w:val="18"/>
                <w:szCs w:val="18"/>
              </w:rPr>
              <w:t>29</w:t>
            </w:r>
          </w:p>
        </w:tc>
        <w:tc>
          <w:tcPr>
            <w:tcW w:w="347" w:type="dxa"/>
            <w:tcBorders>
              <w:top w:val="nil"/>
              <w:left w:val="nil"/>
              <w:bottom w:val="nil"/>
              <w:right w:val="single" w:sz="4" w:space="0" w:color="000000"/>
            </w:tcBorders>
            <w:vAlign w:val="center"/>
          </w:tcPr>
          <w:p w14:paraId="3160B126" w14:textId="77777777" w:rsidR="00015A73" w:rsidRPr="0075454C" w:rsidRDefault="00015A73" w:rsidP="00DC6516">
            <w:pPr>
              <w:spacing w:line="276" w:lineRule="auto"/>
              <w:ind w:left="-121"/>
              <w:jc w:val="center"/>
              <w:rPr>
                <w:b/>
                <w:bCs/>
                <w:sz w:val="18"/>
                <w:szCs w:val="18"/>
              </w:rPr>
            </w:pPr>
            <w:r w:rsidRPr="0075454C">
              <w:rPr>
                <w:b/>
                <w:bCs/>
                <w:sz w:val="18"/>
                <w:szCs w:val="18"/>
              </w:rPr>
              <w:t>30</w:t>
            </w:r>
          </w:p>
        </w:tc>
        <w:tc>
          <w:tcPr>
            <w:tcW w:w="347" w:type="dxa"/>
            <w:tcBorders>
              <w:top w:val="nil"/>
              <w:left w:val="nil"/>
              <w:bottom w:val="nil"/>
              <w:right w:val="single" w:sz="4" w:space="0" w:color="000000"/>
            </w:tcBorders>
            <w:vAlign w:val="center"/>
          </w:tcPr>
          <w:p w14:paraId="6578BF64" w14:textId="77777777" w:rsidR="00015A73" w:rsidRPr="0075454C" w:rsidRDefault="00015A73" w:rsidP="00DC6516">
            <w:pPr>
              <w:spacing w:line="276" w:lineRule="auto"/>
              <w:ind w:left="-121"/>
              <w:jc w:val="center"/>
              <w:rPr>
                <w:b/>
                <w:bCs/>
                <w:sz w:val="18"/>
                <w:szCs w:val="18"/>
              </w:rPr>
            </w:pPr>
            <w:r w:rsidRPr="0075454C">
              <w:rPr>
                <w:b/>
                <w:bCs/>
                <w:sz w:val="18"/>
                <w:szCs w:val="18"/>
              </w:rPr>
              <w:t>31</w:t>
            </w:r>
          </w:p>
        </w:tc>
        <w:tc>
          <w:tcPr>
            <w:tcW w:w="347" w:type="dxa"/>
            <w:tcBorders>
              <w:top w:val="nil"/>
              <w:left w:val="nil"/>
              <w:bottom w:val="nil"/>
              <w:right w:val="single" w:sz="4" w:space="0" w:color="000000"/>
            </w:tcBorders>
            <w:vAlign w:val="center"/>
          </w:tcPr>
          <w:p w14:paraId="64534F32" w14:textId="77777777" w:rsidR="00015A73" w:rsidRPr="0075454C" w:rsidRDefault="00015A73" w:rsidP="00DC6516">
            <w:pPr>
              <w:spacing w:line="276" w:lineRule="auto"/>
              <w:jc w:val="center"/>
              <w:rPr>
                <w:b/>
                <w:bCs/>
                <w:sz w:val="18"/>
                <w:szCs w:val="18"/>
              </w:rPr>
            </w:pPr>
            <w:r w:rsidRPr="0075454C">
              <w:rPr>
                <w:b/>
                <w:bCs/>
                <w:sz w:val="18"/>
                <w:szCs w:val="18"/>
              </w:rPr>
              <w:t>1</w:t>
            </w:r>
          </w:p>
        </w:tc>
        <w:tc>
          <w:tcPr>
            <w:tcW w:w="347" w:type="dxa"/>
            <w:tcBorders>
              <w:top w:val="nil"/>
              <w:left w:val="nil"/>
              <w:bottom w:val="nil"/>
              <w:right w:val="single" w:sz="4" w:space="0" w:color="000000"/>
            </w:tcBorders>
            <w:vAlign w:val="center"/>
          </w:tcPr>
          <w:p w14:paraId="6B121245" w14:textId="77777777" w:rsidR="00015A73" w:rsidRPr="0075454C" w:rsidRDefault="00015A73" w:rsidP="00DC6516">
            <w:pPr>
              <w:spacing w:line="276" w:lineRule="auto"/>
              <w:jc w:val="center"/>
              <w:rPr>
                <w:b/>
                <w:bCs/>
                <w:sz w:val="18"/>
                <w:szCs w:val="18"/>
              </w:rPr>
            </w:pPr>
            <w:r w:rsidRPr="0075454C">
              <w:rPr>
                <w:b/>
                <w:bCs/>
                <w:sz w:val="18"/>
                <w:szCs w:val="18"/>
              </w:rPr>
              <w:t>2</w:t>
            </w:r>
          </w:p>
        </w:tc>
        <w:tc>
          <w:tcPr>
            <w:tcW w:w="347" w:type="dxa"/>
            <w:tcBorders>
              <w:top w:val="nil"/>
              <w:left w:val="nil"/>
              <w:bottom w:val="nil"/>
              <w:right w:val="single" w:sz="4" w:space="0" w:color="000000"/>
            </w:tcBorders>
            <w:vAlign w:val="center"/>
          </w:tcPr>
          <w:p w14:paraId="2F53CA7E" w14:textId="77777777" w:rsidR="00015A73" w:rsidRPr="0075454C" w:rsidRDefault="00015A73" w:rsidP="00DC6516">
            <w:pPr>
              <w:spacing w:line="276" w:lineRule="auto"/>
              <w:jc w:val="center"/>
              <w:rPr>
                <w:b/>
                <w:bCs/>
                <w:sz w:val="18"/>
                <w:szCs w:val="18"/>
              </w:rPr>
            </w:pPr>
            <w:r w:rsidRPr="0075454C">
              <w:rPr>
                <w:b/>
                <w:bCs/>
                <w:sz w:val="18"/>
                <w:szCs w:val="18"/>
              </w:rPr>
              <w:t>3</w:t>
            </w:r>
          </w:p>
        </w:tc>
        <w:tc>
          <w:tcPr>
            <w:tcW w:w="347" w:type="dxa"/>
            <w:tcBorders>
              <w:top w:val="nil"/>
              <w:left w:val="nil"/>
              <w:bottom w:val="nil"/>
              <w:right w:val="single" w:sz="4" w:space="0" w:color="000000"/>
            </w:tcBorders>
            <w:vAlign w:val="center"/>
          </w:tcPr>
          <w:p w14:paraId="3C8C0D21" w14:textId="77777777" w:rsidR="00015A73" w:rsidRPr="0075454C" w:rsidRDefault="00015A73" w:rsidP="00DC6516">
            <w:pPr>
              <w:spacing w:line="276" w:lineRule="auto"/>
              <w:jc w:val="center"/>
              <w:rPr>
                <w:b/>
                <w:bCs/>
                <w:sz w:val="18"/>
                <w:szCs w:val="18"/>
              </w:rPr>
            </w:pPr>
            <w:r w:rsidRPr="0075454C">
              <w:rPr>
                <w:b/>
                <w:bCs/>
                <w:sz w:val="18"/>
                <w:szCs w:val="18"/>
              </w:rPr>
              <w:t>4</w:t>
            </w:r>
          </w:p>
        </w:tc>
        <w:tc>
          <w:tcPr>
            <w:tcW w:w="347" w:type="dxa"/>
            <w:tcBorders>
              <w:top w:val="nil"/>
              <w:left w:val="nil"/>
              <w:bottom w:val="nil"/>
              <w:right w:val="single" w:sz="4" w:space="0" w:color="000000"/>
            </w:tcBorders>
            <w:vAlign w:val="center"/>
          </w:tcPr>
          <w:p w14:paraId="63E07E28" w14:textId="77777777" w:rsidR="00015A73" w:rsidRPr="0075454C" w:rsidRDefault="00015A73" w:rsidP="00DC6516">
            <w:pPr>
              <w:spacing w:line="276" w:lineRule="auto"/>
              <w:jc w:val="center"/>
              <w:rPr>
                <w:b/>
                <w:bCs/>
                <w:sz w:val="18"/>
                <w:szCs w:val="18"/>
              </w:rPr>
            </w:pPr>
            <w:r w:rsidRPr="0075454C">
              <w:rPr>
                <w:b/>
                <w:bCs/>
                <w:sz w:val="18"/>
                <w:szCs w:val="18"/>
              </w:rPr>
              <w:t>5</w:t>
            </w:r>
          </w:p>
        </w:tc>
        <w:tc>
          <w:tcPr>
            <w:tcW w:w="347" w:type="dxa"/>
            <w:tcBorders>
              <w:top w:val="nil"/>
              <w:left w:val="nil"/>
              <w:bottom w:val="nil"/>
              <w:right w:val="single" w:sz="4" w:space="0" w:color="000000"/>
            </w:tcBorders>
            <w:vAlign w:val="center"/>
          </w:tcPr>
          <w:p w14:paraId="3654B633" w14:textId="77777777" w:rsidR="00015A73" w:rsidRPr="0075454C" w:rsidRDefault="00015A73" w:rsidP="00DC6516">
            <w:pPr>
              <w:spacing w:line="276" w:lineRule="auto"/>
              <w:jc w:val="center"/>
              <w:rPr>
                <w:b/>
                <w:bCs/>
                <w:sz w:val="18"/>
                <w:szCs w:val="18"/>
              </w:rPr>
            </w:pPr>
            <w:r w:rsidRPr="0075454C">
              <w:rPr>
                <w:b/>
                <w:bCs/>
                <w:sz w:val="18"/>
                <w:szCs w:val="18"/>
              </w:rPr>
              <w:t>6</w:t>
            </w:r>
          </w:p>
        </w:tc>
        <w:tc>
          <w:tcPr>
            <w:tcW w:w="347" w:type="dxa"/>
            <w:tcBorders>
              <w:top w:val="nil"/>
              <w:left w:val="nil"/>
              <w:bottom w:val="nil"/>
              <w:right w:val="single" w:sz="4" w:space="0" w:color="000000"/>
            </w:tcBorders>
            <w:vAlign w:val="center"/>
          </w:tcPr>
          <w:p w14:paraId="6ADE8B0E" w14:textId="77777777" w:rsidR="00015A73" w:rsidRPr="0075454C" w:rsidRDefault="00015A73" w:rsidP="00DC6516">
            <w:pPr>
              <w:spacing w:line="276" w:lineRule="auto"/>
              <w:jc w:val="center"/>
              <w:rPr>
                <w:b/>
                <w:bCs/>
                <w:sz w:val="18"/>
                <w:szCs w:val="18"/>
              </w:rPr>
            </w:pPr>
            <w:r w:rsidRPr="0075454C">
              <w:rPr>
                <w:b/>
                <w:bCs/>
                <w:sz w:val="18"/>
                <w:szCs w:val="18"/>
              </w:rPr>
              <w:t>7</w:t>
            </w:r>
          </w:p>
        </w:tc>
        <w:tc>
          <w:tcPr>
            <w:tcW w:w="347" w:type="dxa"/>
            <w:tcBorders>
              <w:top w:val="nil"/>
              <w:left w:val="nil"/>
              <w:bottom w:val="nil"/>
              <w:right w:val="single" w:sz="4" w:space="0" w:color="000000"/>
            </w:tcBorders>
            <w:vAlign w:val="center"/>
          </w:tcPr>
          <w:p w14:paraId="768991B1" w14:textId="77777777" w:rsidR="00015A73" w:rsidRPr="0075454C" w:rsidRDefault="00015A73" w:rsidP="00DC6516">
            <w:pPr>
              <w:spacing w:line="276" w:lineRule="auto"/>
              <w:jc w:val="center"/>
              <w:rPr>
                <w:b/>
                <w:bCs/>
                <w:sz w:val="18"/>
                <w:szCs w:val="18"/>
              </w:rPr>
            </w:pPr>
            <w:r w:rsidRPr="0075454C">
              <w:rPr>
                <w:b/>
                <w:bCs/>
                <w:sz w:val="18"/>
                <w:szCs w:val="18"/>
              </w:rPr>
              <w:t>8</w:t>
            </w:r>
          </w:p>
        </w:tc>
        <w:tc>
          <w:tcPr>
            <w:tcW w:w="347" w:type="dxa"/>
            <w:tcBorders>
              <w:top w:val="nil"/>
              <w:left w:val="nil"/>
              <w:bottom w:val="nil"/>
              <w:right w:val="single" w:sz="4" w:space="0" w:color="000000"/>
            </w:tcBorders>
            <w:vAlign w:val="center"/>
          </w:tcPr>
          <w:p w14:paraId="16A72C03" w14:textId="77777777" w:rsidR="00015A73" w:rsidRPr="0075454C" w:rsidRDefault="00015A73" w:rsidP="00DC6516">
            <w:pPr>
              <w:spacing w:line="276" w:lineRule="auto"/>
              <w:jc w:val="center"/>
              <w:rPr>
                <w:b/>
                <w:bCs/>
                <w:sz w:val="18"/>
                <w:szCs w:val="18"/>
              </w:rPr>
            </w:pPr>
            <w:r w:rsidRPr="0075454C">
              <w:rPr>
                <w:b/>
                <w:bCs/>
                <w:sz w:val="18"/>
                <w:szCs w:val="18"/>
              </w:rPr>
              <w:t>9</w:t>
            </w:r>
          </w:p>
        </w:tc>
        <w:tc>
          <w:tcPr>
            <w:tcW w:w="347" w:type="dxa"/>
            <w:tcBorders>
              <w:top w:val="nil"/>
              <w:left w:val="nil"/>
              <w:bottom w:val="nil"/>
              <w:right w:val="single" w:sz="4" w:space="0" w:color="000000"/>
            </w:tcBorders>
            <w:vAlign w:val="center"/>
          </w:tcPr>
          <w:p w14:paraId="26503A8B" w14:textId="77777777" w:rsidR="00015A73" w:rsidRPr="0075454C" w:rsidRDefault="00015A73" w:rsidP="00DC6516">
            <w:pPr>
              <w:spacing w:line="276" w:lineRule="auto"/>
              <w:ind w:left="-49" w:right="-165"/>
              <w:jc w:val="center"/>
              <w:rPr>
                <w:b/>
                <w:bCs/>
                <w:sz w:val="18"/>
                <w:szCs w:val="18"/>
              </w:rPr>
            </w:pPr>
            <w:r w:rsidRPr="0075454C">
              <w:rPr>
                <w:b/>
                <w:bCs/>
                <w:sz w:val="18"/>
                <w:szCs w:val="18"/>
              </w:rPr>
              <w:t>10</w:t>
            </w:r>
          </w:p>
        </w:tc>
        <w:tc>
          <w:tcPr>
            <w:tcW w:w="347" w:type="dxa"/>
            <w:tcBorders>
              <w:top w:val="nil"/>
              <w:left w:val="nil"/>
              <w:bottom w:val="nil"/>
              <w:right w:val="single" w:sz="4" w:space="0" w:color="000000"/>
            </w:tcBorders>
            <w:vAlign w:val="center"/>
          </w:tcPr>
          <w:p w14:paraId="6EE2BCF6" w14:textId="77777777" w:rsidR="00015A73" w:rsidRPr="0075454C" w:rsidRDefault="00015A73" w:rsidP="00DC6516">
            <w:pPr>
              <w:spacing w:line="276" w:lineRule="auto"/>
              <w:ind w:left="-49" w:right="-165"/>
              <w:jc w:val="center"/>
              <w:rPr>
                <w:b/>
                <w:bCs/>
                <w:sz w:val="18"/>
                <w:szCs w:val="18"/>
              </w:rPr>
            </w:pPr>
            <w:r w:rsidRPr="0075454C">
              <w:rPr>
                <w:b/>
                <w:bCs/>
                <w:sz w:val="18"/>
                <w:szCs w:val="18"/>
              </w:rPr>
              <w:t>11</w:t>
            </w:r>
          </w:p>
        </w:tc>
        <w:tc>
          <w:tcPr>
            <w:tcW w:w="347" w:type="dxa"/>
            <w:tcBorders>
              <w:top w:val="nil"/>
              <w:left w:val="nil"/>
              <w:bottom w:val="nil"/>
              <w:right w:val="single" w:sz="4" w:space="0" w:color="000000"/>
            </w:tcBorders>
            <w:vAlign w:val="center"/>
          </w:tcPr>
          <w:p w14:paraId="0B781ABD" w14:textId="77777777" w:rsidR="00015A73" w:rsidRPr="0075454C" w:rsidRDefault="00015A73" w:rsidP="00DC6516">
            <w:pPr>
              <w:spacing w:line="276" w:lineRule="auto"/>
              <w:ind w:left="-49" w:right="-165"/>
              <w:jc w:val="center"/>
              <w:rPr>
                <w:b/>
                <w:bCs/>
                <w:sz w:val="18"/>
                <w:szCs w:val="18"/>
              </w:rPr>
            </w:pPr>
            <w:r w:rsidRPr="0075454C">
              <w:rPr>
                <w:b/>
                <w:bCs/>
                <w:sz w:val="18"/>
                <w:szCs w:val="18"/>
              </w:rPr>
              <w:t>12</w:t>
            </w:r>
          </w:p>
        </w:tc>
        <w:tc>
          <w:tcPr>
            <w:tcW w:w="347" w:type="dxa"/>
            <w:tcBorders>
              <w:top w:val="nil"/>
              <w:left w:val="nil"/>
              <w:bottom w:val="nil"/>
              <w:right w:val="single" w:sz="4" w:space="0" w:color="000000"/>
            </w:tcBorders>
            <w:vAlign w:val="center"/>
          </w:tcPr>
          <w:p w14:paraId="19A67165" w14:textId="77777777" w:rsidR="00015A73" w:rsidRPr="0075454C" w:rsidRDefault="00015A73" w:rsidP="00DC6516">
            <w:pPr>
              <w:spacing w:line="276" w:lineRule="auto"/>
              <w:ind w:left="-49" w:right="-165"/>
              <w:jc w:val="center"/>
              <w:rPr>
                <w:b/>
                <w:bCs/>
                <w:sz w:val="18"/>
                <w:szCs w:val="18"/>
              </w:rPr>
            </w:pPr>
            <w:r w:rsidRPr="0075454C">
              <w:rPr>
                <w:b/>
                <w:bCs/>
                <w:sz w:val="18"/>
                <w:szCs w:val="18"/>
              </w:rPr>
              <w:t>13</w:t>
            </w:r>
          </w:p>
        </w:tc>
        <w:tc>
          <w:tcPr>
            <w:tcW w:w="347" w:type="dxa"/>
            <w:tcBorders>
              <w:top w:val="nil"/>
              <w:left w:val="nil"/>
              <w:bottom w:val="nil"/>
              <w:right w:val="single" w:sz="4" w:space="0" w:color="000000"/>
            </w:tcBorders>
            <w:vAlign w:val="center"/>
          </w:tcPr>
          <w:p w14:paraId="2158F407" w14:textId="77777777" w:rsidR="00015A73" w:rsidRPr="0075454C" w:rsidRDefault="00015A73" w:rsidP="00DC6516">
            <w:pPr>
              <w:spacing w:line="276" w:lineRule="auto"/>
              <w:ind w:left="-49" w:right="-165"/>
              <w:jc w:val="center"/>
              <w:rPr>
                <w:b/>
                <w:bCs/>
                <w:sz w:val="18"/>
                <w:szCs w:val="18"/>
              </w:rPr>
            </w:pPr>
            <w:r w:rsidRPr="0075454C">
              <w:rPr>
                <w:b/>
                <w:bCs/>
                <w:sz w:val="18"/>
                <w:szCs w:val="18"/>
              </w:rPr>
              <w:t>14</w:t>
            </w:r>
          </w:p>
        </w:tc>
        <w:tc>
          <w:tcPr>
            <w:tcW w:w="347" w:type="dxa"/>
            <w:tcBorders>
              <w:top w:val="nil"/>
              <w:left w:val="nil"/>
              <w:bottom w:val="nil"/>
              <w:right w:val="single" w:sz="4" w:space="0" w:color="000000"/>
            </w:tcBorders>
            <w:vAlign w:val="center"/>
          </w:tcPr>
          <w:p w14:paraId="6C967D31" w14:textId="77777777" w:rsidR="00015A73" w:rsidRPr="0075454C" w:rsidRDefault="00015A73" w:rsidP="00DC6516">
            <w:pPr>
              <w:spacing w:line="276" w:lineRule="auto"/>
              <w:ind w:left="-49" w:right="-165"/>
              <w:jc w:val="center"/>
              <w:rPr>
                <w:b/>
                <w:bCs/>
                <w:sz w:val="18"/>
                <w:szCs w:val="18"/>
              </w:rPr>
            </w:pPr>
            <w:r w:rsidRPr="0075454C">
              <w:rPr>
                <w:b/>
                <w:bCs/>
                <w:sz w:val="18"/>
                <w:szCs w:val="18"/>
              </w:rPr>
              <w:t>15</w:t>
            </w:r>
          </w:p>
        </w:tc>
        <w:tc>
          <w:tcPr>
            <w:tcW w:w="2425" w:type="dxa"/>
            <w:vMerge/>
            <w:tcBorders>
              <w:top w:val="single" w:sz="4" w:space="0" w:color="000000"/>
              <w:left w:val="single" w:sz="4" w:space="0" w:color="000000"/>
              <w:bottom w:val="single" w:sz="4" w:space="0" w:color="000000"/>
              <w:right w:val="single" w:sz="4" w:space="0" w:color="000000"/>
            </w:tcBorders>
            <w:vAlign w:val="center"/>
          </w:tcPr>
          <w:p w14:paraId="644DBA08" w14:textId="77777777" w:rsidR="00015A73" w:rsidRPr="0075454C" w:rsidRDefault="00015A73" w:rsidP="00DC6516">
            <w:pPr>
              <w:spacing w:line="276" w:lineRule="auto"/>
              <w:rPr>
                <w:b/>
                <w:bCs/>
                <w:sz w:val="18"/>
                <w:szCs w:val="18"/>
              </w:rPr>
            </w:pPr>
          </w:p>
        </w:tc>
      </w:tr>
      <w:tr w:rsidR="00B3790E" w:rsidRPr="0075454C" w14:paraId="03F34974" w14:textId="77777777" w:rsidTr="005F75AE">
        <w:trPr>
          <w:trHeight w:val="240"/>
        </w:trPr>
        <w:tc>
          <w:tcPr>
            <w:tcW w:w="441" w:type="dxa"/>
            <w:tcBorders>
              <w:top w:val="nil"/>
              <w:left w:val="single" w:sz="4" w:space="0" w:color="auto"/>
              <w:bottom w:val="single" w:sz="4" w:space="0" w:color="auto"/>
              <w:right w:val="single" w:sz="4" w:space="0" w:color="auto"/>
            </w:tcBorders>
            <w:vAlign w:val="center"/>
          </w:tcPr>
          <w:p w14:paraId="738F1B91" w14:textId="77777777" w:rsidR="00B3790E" w:rsidRPr="0075454C" w:rsidRDefault="00B3790E" w:rsidP="00DC6516">
            <w:pPr>
              <w:spacing w:line="276" w:lineRule="auto"/>
              <w:jc w:val="center"/>
              <w:rPr>
                <w:b/>
                <w:bCs/>
                <w:sz w:val="18"/>
                <w:szCs w:val="18"/>
              </w:rPr>
            </w:pPr>
            <w:r w:rsidRPr="0075454C">
              <w:rPr>
                <w:b/>
                <w:bCs/>
                <w:sz w:val="18"/>
                <w:szCs w:val="18"/>
              </w:rPr>
              <w:t>A</w:t>
            </w:r>
          </w:p>
        </w:tc>
        <w:tc>
          <w:tcPr>
            <w:tcW w:w="567" w:type="dxa"/>
            <w:tcBorders>
              <w:top w:val="nil"/>
              <w:left w:val="nil"/>
              <w:bottom w:val="nil"/>
              <w:right w:val="single" w:sz="4" w:space="0" w:color="000000"/>
            </w:tcBorders>
            <w:vAlign w:val="center"/>
          </w:tcPr>
          <w:p w14:paraId="5421798B" w14:textId="77777777" w:rsidR="00B3790E" w:rsidRPr="0075454C" w:rsidRDefault="00B3790E" w:rsidP="00DC6516">
            <w:pPr>
              <w:spacing w:line="276" w:lineRule="auto"/>
              <w:jc w:val="center"/>
              <w:rPr>
                <w:b/>
                <w:bCs/>
                <w:sz w:val="18"/>
                <w:szCs w:val="18"/>
              </w:rPr>
            </w:pPr>
            <w:r w:rsidRPr="0075454C">
              <w:rPr>
                <w:b/>
                <w:bCs/>
                <w:sz w:val="18"/>
                <w:szCs w:val="18"/>
              </w:rPr>
              <w:t>B</w:t>
            </w:r>
          </w:p>
        </w:tc>
        <w:tc>
          <w:tcPr>
            <w:tcW w:w="1417" w:type="dxa"/>
            <w:tcBorders>
              <w:top w:val="nil"/>
              <w:left w:val="nil"/>
              <w:bottom w:val="nil"/>
              <w:right w:val="single" w:sz="4" w:space="0" w:color="000000"/>
            </w:tcBorders>
            <w:vAlign w:val="center"/>
          </w:tcPr>
          <w:p w14:paraId="2340AAAE" w14:textId="77777777" w:rsidR="00B3790E" w:rsidRPr="0075454C" w:rsidRDefault="00B3790E" w:rsidP="00DC6516">
            <w:pPr>
              <w:spacing w:line="276" w:lineRule="auto"/>
              <w:jc w:val="center"/>
              <w:rPr>
                <w:b/>
                <w:bCs/>
                <w:sz w:val="18"/>
                <w:szCs w:val="18"/>
              </w:rPr>
            </w:pPr>
            <w:r w:rsidRPr="0075454C">
              <w:rPr>
                <w:b/>
                <w:bCs/>
                <w:sz w:val="18"/>
                <w:szCs w:val="18"/>
              </w:rPr>
              <w:t>C</w:t>
            </w:r>
          </w:p>
        </w:tc>
        <w:tc>
          <w:tcPr>
            <w:tcW w:w="348" w:type="dxa"/>
            <w:tcBorders>
              <w:top w:val="single" w:sz="4" w:space="0" w:color="000000"/>
              <w:left w:val="nil"/>
              <w:bottom w:val="nil"/>
              <w:right w:val="single" w:sz="4" w:space="0" w:color="000000"/>
            </w:tcBorders>
            <w:vAlign w:val="center"/>
          </w:tcPr>
          <w:p w14:paraId="02E09F3F" w14:textId="77777777" w:rsidR="00B3790E" w:rsidRPr="0075454C" w:rsidRDefault="00B3790E" w:rsidP="00DC6516">
            <w:pPr>
              <w:spacing w:line="276" w:lineRule="auto"/>
              <w:ind w:left="-49" w:right="-165"/>
              <w:jc w:val="center"/>
              <w:rPr>
                <w:b/>
                <w:bCs/>
                <w:sz w:val="18"/>
                <w:szCs w:val="18"/>
              </w:rPr>
            </w:pPr>
            <w:r w:rsidRPr="0075454C">
              <w:rPr>
                <w:b/>
                <w:bCs/>
                <w:sz w:val="18"/>
                <w:szCs w:val="18"/>
              </w:rPr>
              <w:t>1</w:t>
            </w:r>
          </w:p>
        </w:tc>
        <w:tc>
          <w:tcPr>
            <w:tcW w:w="347" w:type="dxa"/>
            <w:tcBorders>
              <w:top w:val="single" w:sz="4" w:space="0" w:color="000000"/>
              <w:left w:val="nil"/>
              <w:bottom w:val="nil"/>
              <w:right w:val="single" w:sz="4" w:space="0" w:color="000000"/>
            </w:tcBorders>
            <w:vAlign w:val="center"/>
          </w:tcPr>
          <w:p w14:paraId="7E49D2AE" w14:textId="77777777" w:rsidR="00B3790E" w:rsidRPr="0075454C" w:rsidRDefault="00B3790E" w:rsidP="00DC6516">
            <w:pPr>
              <w:spacing w:line="276" w:lineRule="auto"/>
              <w:ind w:left="-49" w:right="-165"/>
              <w:jc w:val="center"/>
              <w:rPr>
                <w:b/>
                <w:bCs/>
                <w:sz w:val="18"/>
                <w:szCs w:val="18"/>
              </w:rPr>
            </w:pPr>
            <w:r w:rsidRPr="0075454C">
              <w:rPr>
                <w:b/>
                <w:bCs/>
                <w:sz w:val="18"/>
                <w:szCs w:val="18"/>
              </w:rPr>
              <w:t>2</w:t>
            </w:r>
          </w:p>
        </w:tc>
        <w:tc>
          <w:tcPr>
            <w:tcW w:w="347" w:type="dxa"/>
            <w:tcBorders>
              <w:top w:val="single" w:sz="4" w:space="0" w:color="000000"/>
              <w:left w:val="nil"/>
              <w:bottom w:val="nil"/>
              <w:right w:val="single" w:sz="4" w:space="0" w:color="000000"/>
            </w:tcBorders>
            <w:vAlign w:val="center"/>
          </w:tcPr>
          <w:p w14:paraId="71245027" w14:textId="77777777" w:rsidR="00B3790E" w:rsidRPr="0075454C" w:rsidRDefault="00B3790E" w:rsidP="00DC6516">
            <w:pPr>
              <w:spacing w:line="276" w:lineRule="auto"/>
              <w:ind w:left="-49" w:right="-165"/>
              <w:jc w:val="center"/>
              <w:rPr>
                <w:b/>
                <w:bCs/>
                <w:sz w:val="18"/>
                <w:szCs w:val="18"/>
              </w:rPr>
            </w:pPr>
            <w:r w:rsidRPr="0075454C">
              <w:rPr>
                <w:b/>
                <w:bCs/>
                <w:sz w:val="18"/>
                <w:szCs w:val="18"/>
              </w:rPr>
              <w:t>3</w:t>
            </w:r>
          </w:p>
        </w:tc>
        <w:tc>
          <w:tcPr>
            <w:tcW w:w="347" w:type="dxa"/>
            <w:tcBorders>
              <w:top w:val="single" w:sz="4" w:space="0" w:color="000000"/>
              <w:left w:val="nil"/>
              <w:bottom w:val="nil"/>
              <w:right w:val="single" w:sz="4" w:space="0" w:color="000000"/>
            </w:tcBorders>
            <w:vAlign w:val="center"/>
          </w:tcPr>
          <w:p w14:paraId="1923CB27" w14:textId="77777777" w:rsidR="00B3790E" w:rsidRPr="0075454C" w:rsidRDefault="00B3790E" w:rsidP="00DC6516">
            <w:pPr>
              <w:spacing w:line="276" w:lineRule="auto"/>
              <w:ind w:left="-49" w:right="-165"/>
              <w:jc w:val="center"/>
              <w:rPr>
                <w:b/>
                <w:bCs/>
                <w:sz w:val="18"/>
                <w:szCs w:val="18"/>
              </w:rPr>
            </w:pPr>
            <w:r w:rsidRPr="0075454C">
              <w:rPr>
                <w:b/>
                <w:bCs/>
                <w:sz w:val="18"/>
                <w:szCs w:val="18"/>
              </w:rPr>
              <w:t>4</w:t>
            </w:r>
          </w:p>
        </w:tc>
        <w:tc>
          <w:tcPr>
            <w:tcW w:w="347" w:type="dxa"/>
            <w:tcBorders>
              <w:top w:val="single" w:sz="4" w:space="0" w:color="000000"/>
              <w:left w:val="nil"/>
              <w:bottom w:val="nil"/>
              <w:right w:val="single" w:sz="4" w:space="0" w:color="000000"/>
            </w:tcBorders>
            <w:vAlign w:val="center"/>
          </w:tcPr>
          <w:p w14:paraId="0D3548B3" w14:textId="77777777" w:rsidR="00B3790E" w:rsidRPr="0075454C" w:rsidRDefault="00B3790E" w:rsidP="00DC6516">
            <w:pPr>
              <w:spacing w:line="276" w:lineRule="auto"/>
              <w:ind w:left="-49" w:right="-165"/>
              <w:jc w:val="center"/>
              <w:rPr>
                <w:b/>
                <w:bCs/>
                <w:sz w:val="18"/>
                <w:szCs w:val="18"/>
              </w:rPr>
            </w:pPr>
            <w:r w:rsidRPr="0075454C">
              <w:rPr>
                <w:b/>
                <w:bCs/>
                <w:sz w:val="18"/>
                <w:szCs w:val="18"/>
              </w:rPr>
              <w:t>5</w:t>
            </w:r>
          </w:p>
        </w:tc>
        <w:tc>
          <w:tcPr>
            <w:tcW w:w="347" w:type="dxa"/>
            <w:tcBorders>
              <w:top w:val="single" w:sz="4" w:space="0" w:color="000000"/>
              <w:left w:val="nil"/>
              <w:bottom w:val="nil"/>
              <w:right w:val="single" w:sz="4" w:space="0" w:color="000000"/>
            </w:tcBorders>
            <w:vAlign w:val="center"/>
          </w:tcPr>
          <w:p w14:paraId="5032B0FA" w14:textId="77777777" w:rsidR="00B3790E" w:rsidRPr="0075454C" w:rsidRDefault="00B3790E" w:rsidP="00DC6516">
            <w:pPr>
              <w:spacing w:line="276" w:lineRule="auto"/>
              <w:ind w:left="-49" w:right="-165"/>
              <w:jc w:val="center"/>
              <w:rPr>
                <w:b/>
                <w:bCs/>
                <w:sz w:val="18"/>
                <w:szCs w:val="18"/>
              </w:rPr>
            </w:pPr>
            <w:r w:rsidRPr="0075454C">
              <w:rPr>
                <w:b/>
                <w:bCs/>
                <w:sz w:val="18"/>
                <w:szCs w:val="18"/>
              </w:rPr>
              <w:t>6</w:t>
            </w:r>
          </w:p>
        </w:tc>
        <w:tc>
          <w:tcPr>
            <w:tcW w:w="347" w:type="dxa"/>
            <w:tcBorders>
              <w:top w:val="single" w:sz="4" w:space="0" w:color="000000"/>
              <w:left w:val="nil"/>
              <w:bottom w:val="nil"/>
              <w:right w:val="single" w:sz="4" w:space="0" w:color="000000"/>
            </w:tcBorders>
            <w:vAlign w:val="center"/>
          </w:tcPr>
          <w:p w14:paraId="43BC3844" w14:textId="77777777" w:rsidR="00B3790E" w:rsidRPr="0075454C" w:rsidRDefault="00B3790E" w:rsidP="00DC6516">
            <w:pPr>
              <w:spacing w:line="276" w:lineRule="auto"/>
              <w:ind w:left="-49" w:right="-165"/>
              <w:jc w:val="center"/>
              <w:rPr>
                <w:b/>
                <w:bCs/>
                <w:sz w:val="18"/>
                <w:szCs w:val="18"/>
              </w:rPr>
            </w:pPr>
            <w:r w:rsidRPr="0075454C">
              <w:rPr>
                <w:b/>
                <w:bCs/>
                <w:sz w:val="18"/>
                <w:szCs w:val="18"/>
              </w:rPr>
              <w:t>7</w:t>
            </w:r>
          </w:p>
        </w:tc>
        <w:tc>
          <w:tcPr>
            <w:tcW w:w="347" w:type="dxa"/>
            <w:tcBorders>
              <w:top w:val="single" w:sz="4" w:space="0" w:color="000000"/>
              <w:left w:val="nil"/>
              <w:bottom w:val="nil"/>
              <w:right w:val="single" w:sz="4" w:space="0" w:color="000000"/>
            </w:tcBorders>
            <w:vAlign w:val="center"/>
          </w:tcPr>
          <w:p w14:paraId="26C7738D" w14:textId="77777777" w:rsidR="00B3790E" w:rsidRPr="0075454C" w:rsidRDefault="00B3790E" w:rsidP="00DC6516">
            <w:pPr>
              <w:spacing w:line="276" w:lineRule="auto"/>
              <w:ind w:left="-49" w:right="-165"/>
              <w:jc w:val="center"/>
              <w:rPr>
                <w:b/>
                <w:bCs/>
                <w:sz w:val="18"/>
                <w:szCs w:val="18"/>
              </w:rPr>
            </w:pPr>
            <w:r w:rsidRPr="0075454C">
              <w:rPr>
                <w:b/>
                <w:bCs/>
                <w:sz w:val="18"/>
                <w:szCs w:val="18"/>
              </w:rPr>
              <w:t>8</w:t>
            </w:r>
          </w:p>
        </w:tc>
        <w:tc>
          <w:tcPr>
            <w:tcW w:w="347" w:type="dxa"/>
            <w:tcBorders>
              <w:top w:val="single" w:sz="4" w:space="0" w:color="000000"/>
              <w:left w:val="nil"/>
              <w:bottom w:val="nil"/>
              <w:right w:val="single" w:sz="4" w:space="0" w:color="000000"/>
            </w:tcBorders>
            <w:vAlign w:val="center"/>
          </w:tcPr>
          <w:p w14:paraId="4CA8C2CF" w14:textId="77777777" w:rsidR="00B3790E" w:rsidRPr="0075454C" w:rsidRDefault="00B3790E" w:rsidP="00DC6516">
            <w:pPr>
              <w:spacing w:line="276" w:lineRule="auto"/>
              <w:ind w:left="-49" w:right="-165"/>
              <w:jc w:val="center"/>
              <w:rPr>
                <w:b/>
                <w:bCs/>
                <w:sz w:val="18"/>
                <w:szCs w:val="18"/>
              </w:rPr>
            </w:pPr>
            <w:r w:rsidRPr="0075454C">
              <w:rPr>
                <w:b/>
                <w:bCs/>
                <w:sz w:val="18"/>
                <w:szCs w:val="18"/>
              </w:rPr>
              <w:t>9</w:t>
            </w:r>
          </w:p>
        </w:tc>
        <w:tc>
          <w:tcPr>
            <w:tcW w:w="347" w:type="dxa"/>
            <w:tcBorders>
              <w:top w:val="single" w:sz="4" w:space="0" w:color="000000"/>
              <w:left w:val="nil"/>
              <w:bottom w:val="nil"/>
              <w:right w:val="single" w:sz="4" w:space="0" w:color="000000"/>
            </w:tcBorders>
            <w:vAlign w:val="center"/>
          </w:tcPr>
          <w:p w14:paraId="01467032" w14:textId="77777777" w:rsidR="00B3790E" w:rsidRPr="0075454C" w:rsidRDefault="00B3790E" w:rsidP="00DC6516">
            <w:pPr>
              <w:spacing w:line="276" w:lineRule="auto"/>
              <w:ind w:left="-49" w:right="-165"/>
              <w:jc w:val="center"/>
              <w:rPr>
                <w:b/>
                <w:bCs/>
                <w:sz w:val="18"/>
                <w:szCs w:val="18"/>
              </w:rPr>
            </w:pPr>
            <w:r w:rsidRPr="0075454C">
              <w:rPr>
                <w:b/>
                <w:bCs/>
                <w:sz w:val="18"/>
                <w:szCs w:val="18"/>
              </w:rPr>
              <w:t>10</w:t>
            </w:r>
          </w:p>
        </w:tc>
        <w:tc>
          <w:tcPr>
            <w:tcW w:w="347" w:type="dxa"/>
            <w:tcBorders>
              <w:top w:val="single" w:sz="4" w:space="0" w:color="000000"/>
              <w:left w:val="nil"/>
              <w:bottom w:val="nil"/>
              <w:right w:val="single" w:sz="4" w:space="0" w:color="000000"/>
            </w:tcBorders>
            <w:vAlign w:val="center"/>
          </w:tcPr>
          <w:p w14:paraId="064ADE59" w14:textId="77777777" w:rsidR="00B3790E" w:rsidRPr="0075454C" w:rsidRDefault="00B3790E" w:rsidP="00DC6516">
            <w:pPr>
              <w:spacing w:line="276" w:lineRule="auto"/>
              <w:ind w:left="-49" w:right="-165"/>
              <w:jc w:val="center"/>
              <w:rPr>
                <w:b/>
                <w:bCs/>
                <w:sz w:val="18"/>
                <w:szCs w:val="18"/>
              </w:rPr>
            </w:pPr>
            <w:r w:rsidRPr="0075454C">
              <w:rPr>
                <w:b/>
                <w:bCs/>
                <w:sz w:val="18"/>
                <w:szCs w:val="18"/>
              </w:rPr>
              <w:t>11</w:t>
            </w:r>
          </w:p>
        </w:tc>
        <w:tc>
          <w:tcPr>
            <w:tcW w:w="347" w:type="dxa"/>
            <w:tcBorders>
              <w:top w:val="single" w:sz="4" w:space="0" w:color="000000"/>
              <w:left w:val="nil"/>
              <w:bottom w:val="nil"/>
              <w:right w:val="single" w:sz="4" w:space="0" w:color="000000"/>
            </w:tcBorders>
            <w:vAlign w:val="center"/>
          </w:tcPr>
          <w:p w14:paraId="0140A7F2" w14:textId="77777777" w:rsidR="00B3790E" w:rsidRPr="0075454C" w:rsidRDefault="00B3790E" w:rsidP="00DC6516">
            <w:pPr>
              <w:spacing w:line="276" w:lineRule="auto"/>
              <w:ind w:left="-49" w:right="-165"/>
              <w:jc w:val="center"/>
              <w:rPr>
                <w:b/>
                <w:bCs/>
                <w:sz w:val="18"/>
                <w:szCs w:val="18"/>
              </w:rPr>
            </w:pPr>
            <w:r w:rsidRPr="0075454C">
              <w:rPr>
                <w:b/>
                <w:bCs/>
                <w:sz w:val="18"/>
                <w:szCs w:val="18"/>
              </w:rPr>
              <w:t>12</w:t>
            </w:r>
          </w:p>
        </w:tc>
        <w:tc>
          <w:tcPr>
            <w:tcW w:w="347" w:type="dxa"/>
            <w:tcBorders>
              <w:top w:val="single" w:sz="4" w:space="0" w:color="000000"/>
              <w:left w:val="nil"/>
              <w:bottom w:val="nil"/>
              <w:right w:val="single" w:sz="4" w:space="0" w:color="000000"/>
            </w:tcBorders>
            <w:vAlign w:val="center"/>
          </w:tcPr>
          <w:p w14:paraId="2877A2F3" w14:textId="77777777" w:rsidR="00B3790E" w:rsidRPr="0075454C" w:rsidRDefault="00B3790E" w:rsidP="00DC6516">
            <w:pPr>
              <w:spacing w:line="276" w:lineRule="auto"/>
              <w:ind w:left="-49" w:right="-165"/>
              <w:jc w:val="center"/>
              <w:rPr>
                <w:b/>
                <w:bCs/>
                <w:sz w:val="18"/>
                <w:szCs w:val="18"/>
              </w:rPr>
            </w:pPr>
            <w:r w:rsidRPr="0075454C">
              <w:rPr>
                <w:b/>
                <w:bCs/>
                <w:sz w:val="18"/>
                <w:szCs w:val="18"/>
              </w:rPr>
              <w:t>13</w:t>
            </w:r>
          </w:p>
        </w:tc>
        <w:tc>
          <w:tcPr>
            <w:tcW w:w="347" w:type="dxa"/>
            <w:tcBorders>
              <w:top w:val="single" w:sz="4" w:space="0" w:color="000000"/>
              <w:left w:val="nil"/>
              <w:bottom w:val="nil"/>
              <w:right w:val="single" w:sz="4" w:space="0" w:color="000000"/>
            </w:tcBorders>
            <w:vAlign w:val="center"/>
          </w:tcPr>
          <w:p w14:paraId="10B3090B" w14:textId="77777777" w:rsidR="00B3790E" w:rsidRPr="0075454C" w:rsidRDefault="00B3790E" w:rsidP="00DC6516">
            <w:pPr>
              <w:spacing w:line="276" w:lineRule="auto"/>
              <w:ind w:left="-49" w:right="-165"/>
              <w:jc w:val="center"/>
              <w:rPr>
                <w:b/>
                <w:bCs/>
                <w:sz w:val="18"/>
                <w:szCs w:val="18"/>
              </w:rPr>
            </w:pPr>
            <w:r w:rsidRPr="0075454C">
              <w:rPr>
                <w:b/>
                <w:bCs/>
                <w:sz w:val="18"/>
                <w:szCs w:val="18"/>
              </w:rPr>
              <w:t>14</w:t>
            </w:r>
          </w:p>
        </w:tc>
        <w:tc>
          <w:tcPr>
            <w:tcW w:w="347" w:type="dxa"/>
            <w:tcBorders>
              <w:top w:val="single" w:sz="4" w:space="0" w:color="000000"/>
              <w:left w:val="nil"/>
              <w:bottom w:val="nil"/>
              <w:right w:val="single" w:sz="4" w:space="0" w:color="000000"/>
            </w:tcBorders>
            <w:vAlign w:val="center"/>
          </w:tcPr>
          <w:p w14:paraId="3F6EA075" w14:textId="77777777" w:rsidR="00B3790E" w:rsidRPr="0075454C" w:rsidRDefault="00B3790E" w:rsidP="00DC6516">
            <w:pPr>
              <w:spacing w:line="276" w:lineRule="auto"/>
              <w:ind w:left="-49" w:right="-165"/>
              <w:jc w:val="center"/>
              <w:rPr>
                <w:b/>
                <w:bCs/>
                <w:sz w:val="18"/>
                <w:szCs w:val="18"/>
              </w:rPr>
            </w:pPr>
            <w:r w:rsidRPr="0075454C">
              <w:rPr>
                <w:b/>
                <w:bCs/>
                <w:sz w:val="18"/>
                <w:szCs w:val="18"/>
              </w:rPr>
              <w:t>15</w:t>
            </w:r>
          </w:p>
        </w:tc>
        <w:tc>
          <w:tcPr>
            <w:tcW w:w="347" w:type="dxa"/>
            <w:tcBorders>
              <w:top w:val="single" w:sz="4" w:space="0" w:color="000000"/>
              <w:left w:val="nil"/>
              <w:bottom w:val="nil"/>
              <w:right w:val="single" w:sz="4" w:space="0" w:color="000000"/>
            </w:tcBorders>
            <w:vAlign w:val="center"/>
          </w:tcPr>
          <w:p w14:paraId="120E8634" w14:textId="77777777" w:rsidR="00B3790E" w:rsidRPr="0075454C" w:rsidRDefault="00B3790E" w:rsidP="00DC6516">
            <w:pPr>
              <w:spacing w:line="276" w:lineRule="auto"/>
              <w:ind w:left="-49" w:right="-165"/>
              <w:jc w:val="center"/>
              <w:rPr>
                <w:b/>
                <w:bCs/>
                <w:sz w:val="18"/>
                <w:szCs w:val="18"/>
              </w:rPr>
            </w:pPr>
            <w:r w:rsidRPr="0075454C">
              <w:rPr>
                <w:b/>
                <w:bCs/>
                <w:sz w:val="18"/>
                <w:szCs w:val="18"/>
              </w:rPr>
              <w:t>16</w:t>
            </w:r>
          </w:p>
        </w:tc>
        <w:tc>
          <w:tcPr>
            <w:tcW w:w="347" w:type="dxa"/>
            <w:tcBorders>
              <w:top w:val="single" w:sz="4" w:space="0" w:color="000000"/>
              <w:left w:val="nil"/>
              <w:bottom w:val="nil"/>
              <w:right w:val="single" w:sz="4" w:space="0" w:color="000000"/>
            </w:tcBorders>
            <w:vAlign w:val="center"/>
          </w:tcPr>
          <w:p w14:paraId="523F4504" w14:textId="77777777" w:rsidR="00B3790E" w:rsidRPr="0075454C" w:rsidRDefault="00B3790E" w:rsidP="00DC6516">
            <w:pPr>
              <w:spacing w:line="276" w:lineRule="auto"/>
              <w:ind w:left="-49" w:right="-165"/>
              <w:jc w:val="center"/>
              <w:rPr>
                <w:b/>
                <w:bCs/>
                <w:sz w:val="18"/>
                <w:szCs w:val="18"/>
              </w:rPr>
            </w:pPr>
            <w:r w:rsidRPr="0075454C">
              <w:rPr>
                <w:b/>
                <w:bCs/>
                <w:sz w:val="18"/>
                <w:szCs w:val="18"/>
              </w:rPr>
              <w:t>17</w:t>
            </w:r>
          </w:p>
        </w:tc>
        <w:tc>
          <w:tcPr>
            <w:tcW w:w="347" w:type="dxa"/>
            <w:tcBorders>
              <w:top w:val="single" w:sz="4" w:space="0" w:color="000000"/>
              <w:left w:val="nil"/>
              <w:bottom w:val="nil"/>
              <w:right w:val="single" w:sz="4" w:space="0" w:color="000000"/>
            </w:tcBorders>
            <w:vAlign w:val="center"/>
          </w:tcPr>
          <w:p w14:paraId="60479945" w14:textId="77777777" w:rsidR="00B3790E" w:rsidRPr="0075454C" w:rsidRDefault="00B3790E" w:rsidP="00DC6516">
            <w:pPr>
              <w:spacing w:line="276" w:lineRule="auto"/>
              <w:ind w:left="-49" w:right="-165"/>
              <w:jc w:val="center"/>
              <w:rPr>
                <w:b/>
                <w:bCs/>
                <w:sz w:val="18"/>
                <w:szCs w:val="18"/>
              </w:rPr>
            </w:pPr>
            <w:r w:rsidRPr="0075454C">
              <w:rPr>
                <w:b/>
                <w:bCs/>
                <w:sz w:val="18"/>
                <w:szCs w:val="18"/>
              </w:rPr>
              <w:t>18</w:t>
            </w:r>
          </w:p>
        </w:tc>
        <w:tc>
          <w:tcPr>
            <w:tcW w:w="347" w:type="dxa"/>
            <w:tcBorders>
              <w:top w:val="single" w:sz="4" w:space="0" w:color="000000"/>
              <w:left w:val="nil"/>
              <w:bottom w:val="nil"/>
              <w:right w:val="single" w:sz="4" w:space="0" w:color="000000"/>
            </w:tcBorders>
            <w:vAlign w:val="center"/>
          </w:tcPr>
          <w:p w14:paraId="35CFDEB5" w14:textId="77777777" w:rsidR="00B3790E" w:rsidRPr="0075454C" w:rsidRDefault="00B3790E" w:rsidP="00DC6516">
            <w:pPr>
              <w:spacing w:line="276" w:lineRule="auto"/>
              <w:ind w:left="-49" w:right="-165"/>
              <w:jc w:val="center"/>
              <w:rPr>
                <w:b/>
                <w:bCs/>
                <w:sz w:val="18"/>
                <w:szCs w:val="18"/>
              </w:rPr>
            </w:pPr>
            <w:r w:rsidRPr="0075454C">
              <w:rPr>
                <w:b/>
                <w:bCs/>
                <w:sz w:val="18"/>
                <w:szCs w:val="18"/>
              </w:rPr>
              <w:t>19</w:t>
            </w:r>
          </w:p>
        </w:tc>
        <w:tc>
          <w:tcPr>
            <w:tcW w:w="347" w:type="dxa"/>
            <w:tcBorders>
              <w:top w:val="single" w:sz="4" w:space="0" w:color="000000"/>
              <w:left w:val="nil"/>
              <w:bottom w:val="nil"/>
              <w:right w:val="single" w:sz="4" w:space="0" w:color="000000"/>
            </w:tcBorders>
            <w:vAlign w:val="center"/>
          </w:tcPr>
          <w:p w14:paraId="029F9C26" w14:textId="77777777" w:rsidR="00B3790E" w:rsidRPr="0075454C" w:rsidRDefault="00B3790E" w:rsidP="00DC6516">
            <w:pPr>
              <w:spacing w:line="276" w:lineRule="auto"/>
              <w:ind w:left="-49" w:right="-165"/>
              <w:jc w:val="center"/>
              <w:rPr>
                <w:b/>
                <w:bCs/>
                <w:sz w:val="18"/>
                <w:szCs w:val="18"/>
              </w:rPr>
            </w:pPr>
            <w:r w:rsidRPr="0075454C">
              <w:rPr>
                <w:b/>
                <w:bCs/>
                <w:sz w:val="18"/>
                <w:szCs w:val="18"/>
              </w:rPr>
              <w:t>20</w:t>
            </w:r>
          </w:p>
        </w:tc>
        <w:tc>
          <w:tcPr>
            <w:tcW w:w="347" w:type="dxa"/>
            <w:tcBorders>
              <w:top w:val="single" w:sz="4" w:space="0" w:color="000000"/>
              <w:left w:val="nil"/>
              <w:bottom w:val="nil"/>
              <w:right w:val="single" w:sz="4" w:space="0" w:color="000000"/>
            </w:tcBorders>
            <w:vAlign w:val="center"/>
          </w:tcPr>
          <w:p w14:paraId="403621D7" w14:textId="77777777" w:rsidR="00B3790E" w:rsidRPr="0075454C" w:rsidRDefault="00B3790E" w:rsidP="00DC6516">
            <w:pPr>
              <w:spacing w:line="276" w:lineRule="auto"/>
              <w:ind w:left="-49" w:right="-165"/>
              <w:jc w:val="center"/>
              <w:rPr>
                <w:b/>
                <w:bCs/>
                <w:sz w:val="18"/>
                <w:szCs w:val="18"/>
              </w:rPr>
            </w:pPr>
            <w:r w:rsidRPr="0075454C">
              <w:rPr>
                <w:b/>
                <w:bCs/>
                <w:sz w:val="18"/>
                <w:szCs w:val="18"/>
              </w:rPr>
              <w:t>21</w:t>
            </w:r>
          </w:p>
        </w:tc>
        <w:tc>
          <w:tcPr>
            <w:tcW w:w="347" w:type="dxa"/>
            <w:tcBorders>
              <w:top w:val="single" w:sz="4" w:space="0" w:color="000000"/>
              <w:left w:val="nil"/>
              <w:bottom w:val="nil"/>
              <w:right w:val="single" w:sz="4" w:space="0" w:color="000000"/>
            </w:tcBorders>
            <w:vAlign w:val="center"/>
          </w:tcPr>
          <w:p w14:paraId="77BD0C3F" w14:textId="77777777" w:rsidR="00B3790E" w:rsidRPr="0075454C" w:rsidRDefault="00B3790E" w:rsidP="00DC6516">
            <w:pPr>
              <w:spacing w:line="276" w:lineRule="auto"/>
              <w:ind w:left="-49" w:right="-165"/>
              <w:jc w:val="center"/>
              <w:rPr>
                <w:b/>
                <w:bCs/>
                <w:sz w:val="18"/>
                <w:szCs w:val="18"/>
              </w:rPr>
            </w:pPr>
            <w:r w:rsidRPr="0075454C">
              <w:rPr>
                <w:b/>
                <w:bCs/>
                <w:sz w:val="18"/>
                <w:szCs w:val="18"/>
              </w:rPr>
              <w:t>22</w:t>
            </w:r>
          </w:p>
        </w:tc>
        <w:tc>
          <w:tcPr>
            <w:tcW w:w="347" w:type="dxa"/>
            <w:tcBorders>
              <w:top w:val="single" w:sz="4" w:space="0" w:color="000000"/>
              <w:left w:val="nil"/>
              <w:bottom w:val="nil"/>
              <w:right w:val="single" w:sz="4" w:space="0" w:color="000000"/>
            </w:tcBorders>
            <w:vAlign w:val="center"/>
          </w:tcPr>
          <w:p w14:paraId="2A8BC73F" w14:textId="77777777" w:rsidR="00B3790E" w:rsidRPr="0075454C" w:rsidRDefault="00B3790E" w:rsidP="00DC6516">
            <w:pPr>
              <w:spacing w:line="276" w:lineRule="auto"/>
              <w:ind w:left="-49" w:right="-165"/>
              <w:jc w:val="center"/>
              <w:rPr>
                <w:b/>
                <w:bCs/>
                <w:sz w:val="18"/>
                <w:szCs w:val="18"/>
              </w:rPr>
            </w:pPr>
            <w:r w:rsidRPr="0075454C">
              <w:rPr>
                <w:b/>
                <w:bCs/>
                <w:sz w:val="18"/>
                <w:szCs w:val="18"/>
              </w:rPr>
              <w:t>23</w:t>
            </w:r>
          </w:p>
        </w:tc>
        <w:tc>
          <w:tcPr>
            <w:tcW w:w="347" w:type="dxa"/>
            <w:tcBorders>
              <w:top w:val="single" w:sz="4" w:space="0" w:color="000000"/>
              <w:left w:val="nil"/>
              <w:bottom w:val="nil"/>
              <w:right w:val="single" w:sz="4" w:space="0" w:color="000000"/>
            </w:tcBorders>
            <w:vAlign w:val="center"/>
          </w:tcPr>
          <w:p w14:paraId="4F678730" w14:textId="77777777" w:rsidR="00B3790E" w:rsidRPr="0075454C" w:rsidRDefault="00B3790E" w:rsidP="00DC6516">
            <w:pPr>
              <w:spacing w:line="276" w:lineRule="auto"/>
              <w:ind w:left="-49" w:right="-165"/>
              <w:jc w:val="center"/>
              <w:rPr>
                <w:b/>
                <w:bCs/>
                <w:sz w:val="18"/>
                <w:szCs w:val="18"/>
              </w:rPr>
            </w:pPr>
            <w:r w:rsidRPr="0075454C">
              <w:rPr>
                <w:b/>
                <w:bCs/>
                <w:sz w:val="18"/>
                <w:szCs w:val="18"/>
              </w:rPr>
              <w:t>24</w:t>
            </w:r>
          </w:p>
        </w:tc>
        <w:tc>
          <w:tcPr>
            <w:tcW w:w="347" w:type="dxa"/>
            <w:tcBorders>
              <w:top w:val="single" w:sz="4" w:space="0" w:color="000000"/>
              <w:left w:val="nil"/>
              <w:bottom w:val="nil"/>
              <w:right w:val="single" w:sz="4" w:space="0" w:color="000000"/>
            </w:tcBorders>
            <w:vAlign w:val="center"/>
          </w:tcPr>
          <w:p w14:paraId="51BA2B55" w14:textId="77777777" w:rsidR="00B3790E" w:rsidRPr="0075454C" w:rsidRDefault="00B3790E" w:rsidP="00DC6516">
            <w:pPr>
              <w:spacing w:line="276" w:lineRule="auto"/>
              <w:ind w:left="-49" w:right="-165"/>
              <w:jc w:val="center"/>
              <w:rPr>
                <w:b/>
                <w:bCs/>
                <w:sz w:val="18"/>
                <w:szCs w:val="18"/>
              </w:rPr>
            </w:pPr>
            <w:r w:rsidRPr="0075454C">
              <w:rPr>
                <w:b/>
                <w:bCs/>
                <w:sz w:val="18"/>
                <w:szCs w:val="18"/>
              </w:rPr>
              <w:t>25</w:t>
            </w:r>
          </w:p>
        </w:tc>
        <w:tc>
          <w:tcPr>
            <w:tcW w:w="347" w:type="dxa"/>
            <w:tcBorders>
              <w:top w:val="single" w:sz="4" w:space="0" w:color="000000"/>
              <w:left w:val="nil"/>
              <w:bottom w:val="nil"/>
              <w:right w:val="single" w:sz="4" w:space="0" w:color="000000"/>
            </w:tcBorders>
            <w:vAlign w:val="center"/>
          </w:tcPr>
          <w:p w14:paraId="6E1D2F1F" w14:textId="77777777" w:rsidR="00B3790E" w:rsidRPr="0075454C" w:rsidRDefault="00B3790E" w:rsidP="00DC6516">
            <w:pPr>
              <w:spacing w:line="276" w:lineRule="auto"/>
              <w:ind w:left="-49" w:right="-165"/>
              <w:jc w:val="center"/>
              <w:rPr>
                <w:b/>
                <w:bCs/>
                <w:sz w:val="18"/>
                <w:szCs w:val="18"/>
              </w:rPr>
            </w:pPr>
            <w:r w:rsidRPr="0075454C">
              <w:rPr>
                <w:b/>
                <w:bCs/>
                <w:sz w:val="18"/>
                <w:szCs w:val="18"/>
              </w:rPr>
              <w:t>26</w:t>
            </w:r>
          </w:p>
        </w:tc>
        <w:tc>
          <w:tcPr>
            <w:tcW w:w="347" w:type="dxa"/>
            <w:tcBorders>
              <w:top w:val="single" w:sz="4" w:space="0" w:color="000000"/>
              <w:left w:val="nil"/>
              <w:bottom w:val="nil"/>
              <w:right w:val="single" w:sz="4" w:space="0" w:color="000000"/>
            </w:tcBorders>
            <w:vAlign w:val="center"/>
          </w:tcPr>
          <w:p w14:paraId="70A5B0E5" w14:textId="77777777" w:rsidR="00B3790E" w:rsidRPr="0075454C" w:rsidRDefault="00B3790E" w:rsidP="00DC6516">
            <w:pPr>
              <w:spacing w:line="276" w:lineRule="auto"/>
              <w:ind w:left="-49" w:right="-165"/>
              <w:jc w:val="center"/>
              <w:rPr>
                <w:b/>
                <w:bCs/>
                <w:sz w:val="18"/>
                <w:szCs w:val="18"/>
              </w:rPr>
            </w:pPr>
            <w:r w:rsidRPr="0075454C">
              <w:rPr>
                <w:b/>
                <w:bCs/>
                <w:sz w:val="18"/>
                <w:szCs w:val="18"/>
              </w:rPr>
              <w:t>27</w:t>
            </w:r>
          </w:p>
        </w:tc>
        <w:tc>
          <w:tcPr>
            <w:tcW w:w="347" w:type="dxa"/>
            <w:tcBorders>
              <w:top w:val="single" w:sz="4" w:space="0" w:color="000000"/>
              <w:left w:val="nil"/>
              <w:bottom w:val="nil"/>
              <w:right w:val="single" w:sz="4" w:space="0" w:color="000000"/>
            </w:tcBorders>
            <w:vAlign w:val="center"/>
          </w:tcPr>
          <w:p w14:paraId="1F802C1E" w14:textId="77777777" w:rsidR="00B3790E" w:rsidRPr="0075454C" w:rsidRDefault="00B3790E" w:rsidP="00DC6516">
            <w:pPr>
              <w:spacing w:line="276" w:lineRule="auto"/>
              <w:ind w:left="-49" w:right="-165"/>
              <w:jc w:val="center"/>
              <w:rPr>
                <w:b/>
                <w:bCs/>
                <w:sz w:val="18"/>
                <w:szCs w:val="18"/>
              </w:rPr>
            </w:pPr>
            <w:r w:rsidRPr="0075454C">
              <w:rPr>
                <w:b/>
                <w:bCs/>
                <w:sz w:val="18"/>
                <w:szCs w:val="18"/>
              </w:rPr>
              <w:t>28</w:t>
            </w:r>
          </w:p>
        </w:tc>
        <w:tc>
          <w:tcPr>
            <w:tcW w:w="347" w:type="dxa"/>
            <w:tcBorders>
              <w:top w:val="single" w:sz="4" w:space="0" w:color="000000"/>
              <w:left w:val="nil"/>
              <w:bottom w:val="nil"/>
              <w:right w:val="single" w:sz="4" w:space="0" w:color="000000"/>
            </w:tcBorders>
            <w:vAlign w:val="center"/>
          </w:tcPr>
          <w:p w14:paraId="1329362B" w14:textId="77777777" w:rsidR="00B3790E" w:rsidRPr="0075454C" w:rsidRDefault="00B3790E" w:rsidP="00DC6516">
            <w:pPr>
              <w:spacing w:line="276" w:lineRule="auto"/>
              <w:ind w:left="-49" w:right="-165"/>
              <w:jc w:val="center"/>
              <w:rPr>
                <w:b/>
                <w:bCs/>
                <w:sz w:val="18"/>
                <w:szCs w:val="18"/>
              </w:rPr>
            </w:pPr>
            <w:r w:rsidRPr="0075454C">
              <w:rPr>
                <w:b/>
                <w:bCs/>
                <w:sz w:val="18"/>
                <w:szCs w:val="18"/>
              </w:rPr>
              <w:t>29</w:t>
            </w:r>
          </w:p>
        </w:tc>
        <w:tc>
          <w:tcPr>
            <w:tcW w:w="347" w:type="dxa"/>
            <w:tcBorders>
              <w:top w:val="single" w:sz="4" w:space="0" w:color="000000"/>
              <w:left w:val="nil"/>
              <w:bottom w:val="nil"/>
              <w:right w:val="single" w:sz="4" w:space="0" w:color="000000"/>
            </w:tcBorders>
            <w:vAlign w:val="center"/>
          </w:tcPr>
          <w:p w14:paraId="2F0FDD19" w14:textId="77777777" w:rsidR="00B3790E" w:rsidRPr="0075454C" w:rsidRDefault="00B3790E" w:rsidP="00DC6516">
            <w:pPr>
              <w:spacing w:line="276" w:lineRule="auto"/>
              <w:ind w:left="-49" w:right="-165"/>
              <w:jc w:val="center"/>
              <w:rPr>
                <w:b/>
                <w:bCs/>
                <w:sz w:val="18"/>
                <w:szCs w:val="18"/>
              </w:rPr>
            </w:pPr>
            <w:r w:rsidRPr="0075454C">
              <w:rPr>
                <w:b/>
                <w:bCs/>
                <w:sz w:val="18"/>
                <w:szCs w:val="18"/>
              </w:rPr>
              <w:t>30</w:t>
            </w:r>
          </w:p>
        </w:tc>
        <w:tc>
          <w:tcPr>
            <w:tcW w:w="347" w:type="dxa"/>
            <w:tcBorders>
              <w:top w:val="single" w:sz="4" w:space="0" w:color="000000"/>
              <w:left w:val="nil"/>
              <w:bottom w:val="nil"/>
              <w:right w:val="single" w:sz="4" w:space="0" w:color="000000"/>
            </w:tcBorders>
            <w:vAlign w:val="center"/>
          </w:tcPr>
          <w:p w14:paraId="0EA1DAE2" w14:textId="77777777" w:rsidR="00B3790E" w:rsidRPr="0075454C" w:rsidRDefault="00B3790E" w:rsidP="00DC6516">
            <w:pPr>
              <w:spacing w:line="276" w:lineRule="auto"/>
              <w:ind w:left="-49" w:right="-165"/>
              <w:jc w:val="center"/>
              <w:rPr>
                <w:b/>
                <w:bCs/>
                <w:sz w:val="18"/>
                <w:szCs w:val="18"/>
              </w:rPr>
            </w:pPr>
            <w:r w:rsidRPr="0075454C">
              <w:rPr>
                <w:b/>
                <w:bCs/>
                <w:sz w:val="18"/>
                <w:szCs w:val="18"/>
              </w:rPr>
              <w:t>31</w:t>
            </w:r>
          </w:p>
        </w:tc>
        <w:tc>
          <w:tcPr>
            <w:tcW w:w="2425" w:type="dxa"/>
            <w:tcBorders>
              <w:top w:val="nil"/>
              <w:left w:val="nil"/>
              <w:bottom w:val="nil"/>
              <w:right w:val="single" w:sz="4" w:space="0" w:color="000000"/>
            </w:tcBorders>
            <w:vAlign w:val="center"/>
          </w:tcPr>
          <w:p w14:paraId="7256B88F" w14:textId="77777777" w:rsidR="00B3790E" w:rsidRPr="0075454C" w:rsidRDefault="00B3790E" w:rsidP="00DC6516">
            <w:pPr>
              <w:spacing w:line="276" w:lineRule="auto"/>
              <w:jc w:val="center"/>
              <w:rPr>
                <w:b/>
                <w:bCs/>
                <w:sz w:val="18"/>
                <w:szCs w:val="18"/>
              </w:rPr>
            </w:pPr>
            <w:r w:rsidRPr="0075454C">
              <w:rPr>
                <w:b/>
                <w:bCs/>
                <w:sz w:val="18"/>
                <w:szCs w:val="18"/>
              </w:rPr>
              <w:t>32</w:t>
            </w:r>
          </w:p>
        </w:tc>
      </w:tr>
      <w:tr w:rsidR="00B3790E" w:rsidRPr="0075454C" w14:paraId="42574251"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2755923A" w14:textId="77777777" w:rsidR="00B3790E" w:rsidRPr="0075454C" w:rsidRDefault="00B3790E" w:rsidP="00DC6516">
            <w:pPr>
              <w:spacing w:line="276" w:lineRule="auto"/>
              <w:jc w:val="center"/>
              <w:rPr>
                <w:sz w:val="18"/>
                <w:szCs w:val="18"/>
              </w:rPr>
            </w:pPr>
            <w:r w:rsidRPr="0075454C">
              <w:rPr>
                <w:sz w:val="18"/>
                <w:szCs w:val="18"/>
              </w:rPr>
              <w:t>1</w:t>
            </w:r>
          </w:p>
        </w:tc>
        <w:tc>
          <w:tcPr>
            <w:tcW w:w="567" w:type="dxa"/>
            <w:tcBorders>
              <w:top w:val="single" w:sz="4" w:space="0" w:color="auto"/>
              <w:left w:val="nil"/>
              <w:bottom w:val="single" w:sz="4" w:space="0" w:color="auto"/>
              <w:right w:val="single" w:sz="4" w:space="0" w:color="auto"/>
            </w:tcBorders>
            <w:noWrap/>
          </w:tcPr>
          <w:p w14:paraId="18D77F8F"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single" w:sz="4" w:space="0" w:color="auto"/>
              <w:left w:val="nil"/>
              <w:bottom w:val="single" w:sz="4" w:space="0" w:color="auto"/>
              <w:right w:val="single" w:sz="4" w:space="0" w:color="auto"/>
            </w:tcBorders>
            <w:noWrap/>
          </w:tcPr>
          <w:p w14:paraId="1E45452D" w14:textId="77777777" w:rsidR="00B3790E" w:rsidRPr="0075454C" w:rsidRDefault="00B3790E" w:rsidP="00DC6516">
            <w:pPr>
              <w:spacing w:line="276" w:lineRule="auto"/>
              <w:jc w:val="center"/>
              <w:rPr>
                <w:sz w:val="18"/>
                <w:szCs w:val="18"/>
              </w:rPr>
            </w:pPr>
            <w:r w:rsidRPr="0075454C">
              <w:rPr>
                <w:sz w:val="18"/>
                <w:szCs w:val="18"/>
              </w:rPr>
              <w:t>10</w:t>
            </w:r>
          </w:p>
        </w:tc>
        <w:tc>
          <w:tcPr>
            <w:tcW w:w="348" w:type="dxa"/>
            <w:tcBorders>
              <w:top w:val="single" w:sz="4" w:space="0" w:color="auto"/>
              <w:left w:val="nil"/>
              <w:bottom w:val="single" w:sz="4" w:space="0" w:color="auto"/>
              <w:right w:val="single" w:sz="4" w:space="0" w:color="auto"/>
            </w:tcBorders>
            <w:noWrap/>
            <w:vAlign w:val="center"/>
          </w:tcPr>
          <w:p w14:paraId="627B99F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3ACEE25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2DCEDBC2"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3D1706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44D0F6FB"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1F9FC87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4FD92E9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59DCBEF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049672A8"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1AB94C9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51BCAB47"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4E039BE2"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B8005D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96BFF2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3F28B8D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1846D337"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0219BA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545E2C9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3BE26B1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833F67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C836FF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596B9293"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0EE2F9A2"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348F625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BBD718F"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2DBA6AB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639DD52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3907737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6DE47EF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71E74CBA"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noWrap/>
            <w:vAlign w:val="center"/>
          </w:tcPr>
          <w:p w14:paraId="51775F99" w14:textId="77777777" w:rsidR="00B3790E" w:rsidRPr="0075454C" w:rsidRDefault="00B3790E" w:rsidP="00DC6516">
            <w:pPr>
              <w:spacing w:line="276" w:lineRule="auto"/>
              <w:jc w:val="center"/>
              <w:rPr>
                <w:sz w:val="18"/>
                <w:szCs w:val="18"/>
              </w:rPr>
            </w:pPr>
            <w:r w:rsidRPr="0075454C">
              <w:rPr>
                <w:sz w:val="18"/>
                <w:szCs w:val="18"/>
              </w:rPr>
              <w:t> </w:t>
            </w:r>
          </w:p>
        </w:tc>
        <w:tc>
          <w:tcPr>
            <w:tcW w:w="2425" w:type="dxa"/>
            <w:tcBorders>
              <w:top w:val="single" w:sz="4" w:space="0" w:color="auto"/>
              <w:left w:val="nil"/>
              <w:bottom w:val="single" w:sz="4" w:space="0" w:color="auto"/>
              <w:right w:val="single" w:sz="4" w:space="0" w:color="auto"/>
            </w:tcBorders>
            <w:shd w:val="clear" w:color="000000" w:fill="808080"/>
            <w:noWrap/>
            <w:vAlign w:val="center"/>
          </w:tcPr>
          <w:p w14:paraId="6B9B5D4D" w14:textId="77777777" w:rsidR="00B3790E" w:rsidRPr="0075454C" w:rsidRDefault="00B3790E" w:rsidP="00DC6516">
            <w:pPr>
              <w:spacing w:line="276" w:lineRule="auto"/>
              <w:jc w:val="center"/>
              <w:rPr>
                <w:sz w:val="18"/>
                <w:szCs w:val="18"/>
              </w:rPr>
            </w:pPr>
            <w:r w:rsidRPr="0075454C">
              <w:rPr>
                <w:sz w:val="18"/>
                <w:szCs w:val="18"/>
              </w:rPr>
              <w:t> </w:t>
            </w:r>
          </w:p>
        </w:tc>
      </w:tr>
      <w:tr w:rsidR="00B3790E" w:rsidRPr="0075454C" w14:paraId="2A9FE389"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2897F445" w14:textId="77777777" w:rsidR="00B3790E" w:rsidRPr="0075454C" w:rsidRDefault="00B3790E" w:rsidP="00DC6516">
            <w:pPr>
              <w:spacing w:line="276" w:lineRule="auto"/>
              <w:jc w:val="center"/>
              <w:rPr>
                <w:sz w:val="18"/>
                <w:szCs w:val="18"/>
              </w:rPr>
            </w:pPr>
            <w:r w:rsidRPr="0075454C">
              <w:rPr>
                <w:sz w:val="18"/>
                <w:szCs w:val="18"/>
              </w:rPr>
              <w:t>2</w:t>
            </w:r>
          </w:p>
        </w:tc>
        <w:tc>
          <w:tcPr>
            <w:tcW w:w="567" w:type="dxa"/>
            <w:tcBorders>
              <w:top w:val="nil"/>
              <w:left w:val="nil"/>
              <w:bottom w:val="single" w:sz="4" w:space="0" w:color="auto"/>
              <w:right w:val="single" w:sz="4" w:space="0" w:color="auto"/>
            </w:tcBorders>
            <w:noWrap/>
          </w:tcPr>
          <w:p w14:paraId="6882C28C"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nil"/>
              <w:left w:val="nil"/>
              <w:bottom w:val="single" w:sz="4" w:space="0" w:color="auto"/>
              <w:right w:val="single" w:sz="4" w:space="0" w:color="auto"/>
            </w:tcBorders>
          </w:tcPr>
          <w:p w14:paraId="7B6E59A2" w14:textId="77777777" w:rsidR="00B3790E" w:rsidRPr="0075454C" w:rsidRDefault="00B3790E" w:rsidP="00DC6516">
            <w:pPr>
              <w:spacing w:line="276" w:lineRule="auto"/>
              <w:jc w:val="center"/>
              <w:rPr>
                <w:sz w:val="18"/>
                <w:szCs w:val="18"/>
              </w:rPr>
            </w:pPr>
            <w:r w:rsidRPr="0075454C">
              <w:rPr>
                <w:sz w:val="18"/>
                <w:szCs w:val="18"/>
              </w:rPr>
              <w:t>11</w:t>
            </w:r>
          </w:p>
        </w:tc>
        <w:tc>
          <w:tcPr>
            <w:tcW w:w="348" w:type="dxa"/>
            <w:tcBorders>
              <w:top w:val="nil"/>
              <w:left w:val="nil"/>
              <w:bottom w:val="single" w:sz="4" w:space="0" w:color="auto"/>
              <w:right w:val="single" w:sz="4" w:space="0" w:color="auto"/>
            </w:tcBorders>
            <w:vAlign w:val="center"/>
          </w:tcPr>
          <w:p w14:paraId="5371A7D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A3FE27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FDF5AB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6A767B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F426D0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25EBE4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7B67DD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F07597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800A77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C263E2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22B2C8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D58AA2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D85B72B"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DD0F49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4451EF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AC12A0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F76B2B3"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7B25A8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0482DF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C18EBE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31E97B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7B02EE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D04872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1C182D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7C62BD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88C522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A38C92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F8AE53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E876FD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CD9E87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EB8E065" w14:textId="77777777" w:rsidR="00B3790E" w:rsidRPr="0075454C" w:rsidRDefault="00B3790E" w:rsidP="00DC6516">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45856C7D" w14:textId="77777777" w:rsidR="00B3790E" w:rsidRPr="0075454C" w:rsidRDefault="00B3790E" w:rsidP="00DC6516">
            <w:pPr>
              <w:spacing w:line="276" w:lineRule="auto"/>
              <w:jc w:val="right"/>
              <w:rPr>
                <w:sz w:val="18"/>
                <w:szCs w:val="18"/>
              </w:rPr>
            </w:pPr>
            <w:r w:rsidRPr="0075454C">
              <w:rPr>
                <w:sz w:val="18"/>
                <w:szCs w:val="18"/>
              </w:rPr>
              <w:t> </w:t>
            </w:r>
          </w:p>
        </w:tc>
      </w:tr>
      <w:tr w:rsidR="00B3790E" w:rsidRPr="0075454C" w14:paraId="42333E40"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52E8B65E" w14:textId="77777777" w:rsidR="00B3790E" w:rsidRPr="0075454C" w:rsidRDefault="00B3790E" w:rsidP="00DC6516">
            <w:pPr>
              <w:spacing w:line="276" w:lineRule="auto"/>
              <w:jc w:val="center"/>
              <w:rPr>
                <w:sz w:val="18"/>
                <w:szCs w:val="18"/>
              </w:rPr>
            </w:pPr>
            <w:r w:rsidRPr="0075454C">
              <w:rPr>
                <w:sz w:val="18"/>
                <w:szCs w:val="18"/>
              </w:rPr>
              <w:t>3</w:t>
            </w:r>
          </w:p>
        </w:tc>
        <w:tc>
          <w:tcPr>
            <w:tcW w:w="567" w:type="dxa"/>
            <w:tcBorders>
              <w:top w:val="nil"/>
              <w:left w:val="nil"/>
              <w:bottom w:val="single" w:sz="4" w:space="0" w:color="auto"/>
              <w:right w:val="single" w:sz="4" w:space="0" w:color="auto"/>
            </w:tcBorders>
            <w:noWrap/>
          </w:tcPr>
          <w:p w14:paraId="44A90572"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nil"/>
              <w:left w:val="nil"/>
              <w:bottom w:val="single" w:sz="4" w:space="0" w:color="auto"/>
              <w:right w:val="single" w:sz="4" w:space="0" w:color="auto"/>
            </w:tcBorders>
          </w:tcPr>
          <w:p w14:paraId="2342C354" w14:textId="77777777" w:rsidR="00B3790E" w:rsidRPr="0075454C" w:rsidRDefault="00B3790E" w:rsidP="00DC6516">
            <w:pPr>
              <w:spacing w:line="276" w:lineRule="auto"/>
              <w:jc w:val="center"/>
              <w:rPr>
                <w:sz w:val="18"/>
                <w:szCs w:val="18"/>
              </w:rPr>
            </w:pPr>
            <w:r w:rsidRPr="0075454C">
              <w:rPr>
                <w:sz w:val="18"/>
                <w:szCs w:val="18"/>
              </w:rPr>
              <w:t>12</w:t>
            </w:r>
          </w:p>
        </w:tc>
        <w:tc>
          <w:tcPr>
            <w:tcW w:w="348" w:type="dxa"/>
            <w:tcBorders>
              <w:top w:val="nil"/>
              <w:left w:val="nil"/>
              <w:bottom w:val="single" w:sz="4" w:space="0" w:color="auto"/>
              <w:right w:val="single" w:sz="4" w:space="0" w:color="auto"/>
            </w:tcBorders>
            <w:vAlign w:val="center"/>
          </w:tcPr>
          <w:p w14:paraId="534C29FB"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BF3726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5799D2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58FE8E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E6645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DA464E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6C0B39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9B6530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29B8BE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45319C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30FA5C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A56B023"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AAFEC1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A00B26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7C8EBEA"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20F495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F7CBC6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F54D80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4F0039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6C5C41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C008E3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C5C57A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D9B77A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04B627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70E678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EA63AC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A2A8A0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CFD702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1C3701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1AEFA2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0BF193C" w14:textId="77777777" w:rsidR="00B3790E" w:rsidRPr="0075454C" w:rsidRDefault="00B3790E" w:rsidP="00DC6516">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7E37EAAF" w14:textId="77777777" w:rsidR="00B3790E" w:rsidRPr="0075454C" w:rsidRDefault="00B3790E" w:rsidP="00DC6516">
            <w:pPr>
              <w:spacing w:line="276" w:lineRule="auto"/>
              <w:jc w:val="right"/>
              <w:rPr>
                <w:sz w:val="18"/>
                <w:szCs w:val="18"/>
              </w:rPr>
            </w:pPr>
            <w:r w:rsidRPr="0075454C">
              <w:rPr>
                <w:sz w:val="18"/>
                <w:szCs w:val="18"/>
              </w:rPr>
              <w:t> </w:t>
            </w:r>
          </w:p>
        </w:tc>
      </w:tr>
      <w:tr w:rsidR="002A1E1E" w:rsidRPr="0075454C" w14:paraId="417C71CD" w14:textId="77777777" w:rsidTr="005A0ECD">
        <w:trPr>
          <w:trHeight w:val="270"/>
        </w:trPr>
        <w:tc>
          <w:tcPr>
            <w:tcW w:w="441" w:type="dxa"/>
            <w:tcBorders>
              <w:top w:val="nil"/>
              <w:left w:val="single" w:sz="4" w:space="0" w:color="auto"/>
              <w:bottom w:val="single" w:sz="4" w:space="0" w:color="auto"/>
              <w:right w:val="single" w:sz="4" w:space="0" w:color="auto"/>
            </w:tcBorders>
            <w:noWrap/>
            <w:vAlign w:val="bottom"/>
          </w:tcPr>
          <w:p w14:paraId="42E7EEB2" w14:textId="77777777" w:rsidR="00B3790E" w:rsidRPr="0075454C" w:rsidRDefault="00B3790E" w:rsidP="00DC6516">
            <w:pPr>
              <w:spacing w:line="276" w:lineRule="auto"/>
              <w:jc w:val="center"/>
              <w:rPr>
                <w:sz w:val="18"/>
                <w:szCs w:val="18"/>
              </w:rPr>
            </w:pPr>
            <w:r w:rsidRPr="0075454C">
              <w:rPr>
                <w:sz w:val="18"/>
                <w:szCs w:val="18"/>
              </w:rPr>
              <w:t>4</w:t>
            </w:r>
          </w:p>
        </w:tc>
        <w:tc>
          <w:tcPr>
            <w:tcW w:w="567" w:type="dxa"/>
            <w:tcBorders>
              <w:top w:val="nil"/>
              <w:left w:val="nil"/>
              <w:bottom w:val="single" w:sz="4" w:space="0" w:color="auto"/>
              <w:right w:val="single" w:sz="4" w:space="0" w:color="auto"/>
            </w:tcBorders>
            <w:noWrap/>
          </w:tcPr>
          <w:p w14:paraId="56BD0D83"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nil"/>
              <w:left w:val="nil"/>
              <w:bottom w:val="single" w:sz="4" w:space="0" w:color="auto"/>
              <w:right w:val="single" w:sz="4" w:space="0" w:color="auto"/>
            </w:tcBorders>
          </w:tcPr>
          <w:p w14:paraId="2DBC352E" w14:textId="77777777" w:rsidR="00B3790E" w:rsidRPr="0075454C" w:rsidRDefault="00B3790E" w:rsidP="00DC6516">
            <w:pPr>
              <w:spacing w:line="276" w:lineRule="auto"/>
              <w:jc w:val="center"/>
              <w:rPr>
                <w:sz w:val="18"/>
                <w:szCs w:val="18"/>
              </w:rPr>
            </w:pPr>
            <w:r w:rsidRPr="0075454C">
              <w:rPr>
                <w:sz w:val="18"/>
                <w:szCs w:val="18"/>
              </w:rPr>
              <w:t>13</w:t>
            </w:r>
          </w:p>
        </w:tc>
        <w:tc>
          <w:tcPr>
            <w:tcW w:w="348" w:type="dxa"/>
            <w:tcBorders>
              <w:top w:val="nil"/>
              <w:left w:val="nil"/>
              <w:bottom w:val="single" w:sz="4" w:space="0" w:color="auto"/>
              <w:right w:val="single" w:sz="4" w:space="0" w:color="auto"/>
            </w:tcBorders>
            <w:vAlign w:val="center"/>
          </w:tcPr>
          <w:p w14:paraId="2850F05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421102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37553C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71BC83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FDBE3E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1C3088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22B2DA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D83879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9F53B3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FED8FF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7B8A82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218E86A"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099267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E64814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0C19FC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F1A396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1813A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2B6FC1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0F10D3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A94C62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883AC53"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E76CF4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EFAE2E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9DFD1E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A84227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A2A4A9A"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37CD1F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68F7FF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A2C158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842688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6B1F64F" w14:textId="77777777" w:rsidR="00B3790E" w:rsidRPr="0075454C" w:rsidRDefault="00B3790E" w:rsidP="00DC6516">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24433607" w14:textId="77777777" w:rsidR="00B3790E" w:rsidRPr="0075454C" w:rsidRDefault="00B3790E" w:rsidP="00DC6516">
            <w:pPr>
              <w:spacing w:line="276" w:lineRule="auto"/>
              <w:jc w:val="center"/>
              <w:rPr>
                <w:sz w:val="18"/>
                <w:szCs w:val="18"/>
              </w:rPr>
            </w:pPr>
            <w:r w:rsidRPr="0075454C">
              <w:rPr>
                <w:sz w:val="18"/>
                <w:szCs w:val="18"/>
              </w:rPr>
              <w:t> </w:t>
            </w:r>
          </w:p>
        </w:tc>
      </w:tr>
      <w:tr w:rsidR="00B3790E" w:rsidRPr="0075454C" w14:paraId="1B26869B"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5E269558" w14:textId="77777777" w:rsidR="00B3790E" w:rsidRPr="0075454C" w:rsidRDefault="00B3790E" w:rsidP="00DC6516">
            <w:pPr>
              <w:spacing w:line="276" w:lineRule="auto"/>
              <w:jc w:val="center"/>
              <w:rPr>
                <w:sz w:val="18"/>
                <w:szCs w:val="18"/>
              </w:rPr>
            </w:pPr>
            <w:r w:rsidRPr="0075454C">
              <w:rPr>
                <w:sz w:val="18"/>
                <w:szCs w:val="18"/>
              </w:rPr>
              <w:t>5</w:t>
            </w:r>
          </w:p>
        </w:tc>
        <w:tc>
          <w:tcPr>
            <w:tcW w:w="567" w:type="dxa"/>
            <w:tcBorders>
              <w:top w:val="nil"/>
              <w:left w:val="nil"/>
              <w:bottom w:val="single" w:sz="4" w:space="0" w:color="auto"/>
              <w:right w:val="single" w:sz="4" w:space="0" w:color="auto"/>
            </w:tcBorders>
            <w:noWrap/>
          </w:tcPr>
          <w:p w14:paraId="093C42F0"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nil"/>
              <w:left w:val="nil"/>
              <w:bottom w:val="single" w:sz="4" w:space="0" w:color="auto"/>
              <w:right w:val="single" w:sz="4" w:space="0" w:color="auto"/>
            </w:tcBorders>
            <w:noWrap/>
          </w:tcPr>
          <w:p w14:paraId="67E0AF3A" w14:textId="77777777" w:rsidR="00B3790E" w:rsidRPr="0075454C" w:rsidRDefault="00B3790E" w:rsidP="00DC6516">
            <w:pPr>
              <w:spacing w:line="276" w:lineRule="auto"/>
              <w:jc w:val="center"/>
              <w:rPr>
                <w:sz w:val="18"/>
                <w:szCs w:val="18"/>
              </w:rPr>
            </w:pPr>
            <w:r w:rsidRPr="0075454C">
              <w:rPr>
                <w:sz w:val="18"/>
                <w:szCs w:val="18"/>
              </w:rPr>
              <w:t>14</w:t>
            </w:r>
          </w:p>
        </w:tc>
        <w:tc>
          <w:tcPr>
            <w:tcW w:w="348" w:type="dxa"/>
            <w:tcBorders>
              <w:top w:val="nil"/>
              <w:left w:val="nil"/>
              <w:bottom w:val="single" w:sz="4" w:space="0" w:color="auto"/>
              <w:right w:val="single" w:sz="4" w:space="0" w:color="auto"/>
            </w:tcBorders>
            <w:noWrap/>
            <w:vAlign w:val="center"/>
          </w:tcPr>
          <w:p w14:paraId="31AF2D32"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2865AAF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5F5B6F82"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51D1C28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7720183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254D12A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8D063A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0D8C149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51FE1E7F"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CE4D8D6"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25F5666"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6E82338F"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400F11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032E71E7"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27D45D46"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90AFC4F"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557E1DD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624AC0D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68D4600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3675C72A"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5F665412"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73B4311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62CD5265"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79DEC853"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72B81DF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C62C32F"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3E6A0F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11B9003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014AF0F7"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330AEE2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noWrap/>
            <w:vAlign w:val="center"/>
          </w:tcPr>
          <w:p w14:paraId="456001E6" w14:textId="77777777" w:rsidR="00B3790E" w:rsidRPr="0075454C" w:rsidRDefault="00B3790E" w:rsidP="00DC6516">
            <w:pPr>
              <w:spacing w:line="276" w:lineRule="auto"/>
              <w:jc w:val="center"/>
              <w:rPr>
                <w:sz w:val="18"/>
                <w:szCs w:val="18"/>
              </w:rPr>
            </w:pPr>
            <w:r w:rsidRPr="0075454C">
              <w:rPr>
                <w:sz w:val="18"/>
                <w:szCs w:val="18"/>
              </w:rPr>
              <w:t> </w:t>
            </w:r>
          </w:p>
        </w:tc>
        <w:tc>
          <w:tcPr>
            <w:tcW w:w="2425" w:type="dxa"/>
            <w:tcBorders>
              <w:top w:val="nil"/>
              <w:left w:val="nil"/>
              <w:bottom w:val="single" w:sz="4" w:space="0" w:color="auto"/>
              <w:right w:val="single" w:sz="4" w:space="0" w:color="auto"/>
            </w:tcBorders>
            <w:noWrap/>
            <w:vAlign w:val="center"/>
          </w:tcPr>
          <w:p w14:paraId="0F35B9D3" w14:textId="77777777" w:rsidR="00B3790E" w:rsidRPr="0075454C" w:rsidRDefault="00B3790E" w:rsidP="00DC6516">
            <w:pPr>
              <w:spacing w:line="276" w:lineRule="auto"/>
              <w:jc w:val="center"/>
              <w:rPr>
                <w:sz w:val="18"/>
                <w:szCs w:val="18"/>
              </w:rPr>
            </w:pPr>
            <w:r w:rsidRPr="0075454C">
              <w:rPr>
                <w:sz w:val="18"/>
                <w:szCs w:val="18"/>
              </w:rPr>
              <w:t> </w:t>
            </w:r>
          </w:p>
        </w:tc>
      </w:tr>
      <w:tr w:rsidR="00F21283" w:rsidRPr="0075454C" w14:paraId="41F2E4E3"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3006AF91" w14:textId="77777777" w:rsidR="00F21283" w:rsidRPr="0075454C" w:rsidRDefault="00F21283" w:rsidP="00DC6516">
            <w:pPr>
              <w:spacing w:line="276" w:lineRule="auto"/>
              <w:jc w:val="center"/>
              <w:rPr>
                <w:sz w:val="18"/>
                <w:szCs w:val="18"/>
              </w:rPr>
            </w:pPr>
            <w:r w:rsidRPr="0075454C">
              <w:rPr>
                <w:sz w:val="18"/>
                <w:szCs w:val="18"/>
              </w:rPr>
              <w:t>6</w:t>
            </w:r>
          </w:p>
        </w:tc>
        <w:tc>
          <w:tcPr>
            <w:tcW w:w="567" w:type="dxa"/>
            <w:tcBorders>
              <w:top w:val="single" w:sz="4" w:space="0" w:color="auto"/>
              <w:left w:val="nil"/>
              <w:bottom w:val="single" w:sz="4" w:space="0" w:color="auto"/>
              <w:right w:val="single" w:sz="4" w:space="0" w:color="auto"/>
            </w:tcBorders>
          </w:tcPr>
          <w:p w14:paraId="0B8A1D8E" w14:textId="77777777" w:rsidR="00F21283" w:rsidRPr="0075454C" w:rsidRDefault="005A0ECD"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single" w:sz="4" w:space="0" w:color="auto"/>
              <w:left w:val="nil"/>
              <w:bottom w:val="single" w:sz="4" w:space="0" w:color="auto"/>
              <w:right w:val="single" w:sz="4" w:space="0" w:color="auto"/>
            </w:tcBorders>
            <w:noWrap/>
          </w:tcPr>
          <w:p w14:paraId="4C9C75D3" w14:textId="77777777" w:rsidR="00F21283" w:rsidRPr="0075454C" w:rsidRDefault="00F21283" w:rsidP="005A0ECD">
            <w:pPr>
              <w:spacing w:line="276" w:lineRule="auto"/>
              <w:jc w:val="center"/>
              <w:rPr>
                <w:sz w:val="18"/>
                <w:szCs w:val="18"/>
              </w:rPr>
            </w:pPr>
            <w:r w:rsidRPr="0075454C">
              <w:rPr>
                <w:sz w:val="18"/>
                <w:szCs w:val="18"/>
              </w:rPr>
              <w:t>1</w:t>
            </w:r>
            <w:r w:rsidR="005A0ECD" w:rsidRPr="0075454C">
              <w:rPr>
                <w:sz w:val="18"/>
                <w:szCs w:val="18"/>
              </w:rPr>
              <w:t>5</w:t>
            </w:r>
          </w:p>
        </w:tc>
        <w:tc>
          <w:tcPr>
            <w:tcW w:w="348" w:type="dxa"/>
            <w:tcBorders>
              <w:top w:val="single" w:sz="4" w:space="0" w:color="auto"/>
              <w:left w:val="nil"/>
              <w:bottom w:val="single" w:sz="4" w:space="0" w:color="auto"/>
              <w:right w:val="single" w:sz="4" w:space="0" w:color="auto"/>
            </w:tcBorders>
            <w:vAlign w:val="center"/>
          </w:tcPr>
          <w:p w14:paraId="2961040F"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9E57637"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2F4C963"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3DEB7A7"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2384F98"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5525076"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1E59B54"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084C4E6"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0828E29"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B94963C"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E543F62"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110664B"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D314754"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68A3391"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EE8F12D"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97951B2"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E3FE75D"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49BC27D"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680F7DF"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CB20445"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45AB83C"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75AC8AA"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0D0E6B1"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92EF256"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913A581"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1C14505"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E818DBB"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B27329F"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9CE0010"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EE53ADB" w14:textId="77777777" w:rsidR="00F21283" w:rsidRPr="0075454C" w:rsidRDefault="00F21283" w:rsidP="00DC6516">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B0FC39F" w14:textId="77777777" w:rsidR="00F21283" w:rsidRPr="0075454C" w:rsidRDefault="00F21283" w:rsidP="00DC6516">
            <w:pPr>
              <w:spacing w:line="276" w:lineRule="auto"/>
              <w:jc w:val="center"/>
              <w:rPr>
                <w:sz w:val="18"/>
                <w:szCs w:val="18"/>
              </w:rPr>
            </w:pPr>
            <w:r w:rsidRPr="0075454C">
              <w:rPr>
                <w:sz w:val="18"/>
                <w:szCs w:val="18"/>
              </w:rPr>
              <w:t> </w:t>
            </w:r>
          </w:p>
        </w:tc>
        <w:tc>
          <w:tcPr>
            <w:tcW w:w="2425" w:type="dxa"/>
            <w:tcBorders>
              <w:top w:val="single" w:sz="4" w:space="0" w:color="auto"/>
              <w:left w:val="nil"/>
              <w:bottom w:val="single" w:sz="4" w:space="0" w:color="auto"/>
              <w:right w:val="single" w:sz="4" w:space="0" w:color="auto"/>
            </w:tcBorders>
            <w:vAlign w:val="center"/>
          </w:tcPr>
          <w:p w14:paraId="46D058FE" w14:textId="77777777" w:rsidR="00F21283" w:rsidRPr="0075454C" w:rsidRDefault="00F21283" w:rsidP="00DC6516">
            <w:pPr>
              <w:spacing w:line="276" w:lineRule="auto"/>
              <w:jc w:val="center"/>
              <w:rPr>
                <w:sz w:val="18"/>
                <w:szCs w:val="18"/>
              </w:rPr>
            </w:pPr>
            <w:r w:rsidRPr="0075454C">
              <w:rPr>
                <w:sz w:val="18"/>
                <w:szCs w:val="18"/>
              </w:rPr>
              <w:t> </w:t>
            </w:r>
          </w:p>
        </w:tc>
      </w:tr>
      <w:tr w:rsidR="00B3790E" w:rsidRPr="0075454C" w14:paraId="77EF8372"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1E439F6D" w14:textId="77777777" w:rsidR="00B3790E" w:rsidRPr="0075454C" w:rsidRDefault="00F21283" w:rsidP="00DC6516">
            <w:pPr>
              <w:spacing w:line="276" w:lineRule="auto"/>
              <w:jc w:val="center"/>
              <w:rPr>
                <w:sz w:val="18"/>
                <w:szCs w:val="18"/>
              </w:rPr>
            </w:pPr>
            <w:r w:rsidRPr="0075454C">
              <w:rPr>
                <w:sz w:val="18"/>
                <w:szCs w:val="18"/>
              </w:rPr>
              <w:t>7</w:t>
            </w:r>
          </w:p>
        </w:tc>
        <w:tc>
          <w:tcPr>
            <w:tcW w:w="567" w:type="dxa"/>
            <w:tcBorders>
              <w:top w:val="nil"/>
              <w:left w:val="nil"/>
              <w:bottom w:val="single" w:sz="4" w:space="0" w:color="auto"/>
              <w:right w:val="single" w:sz="4" w:space="0" w:color="auto"/>
            </w:tcBorders>
            <w:noWrap/>
          </w:tcPr>
          <w:p w14:paraId="2347CC9A"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nil"/>
              <w:left w:val="nil"/>
              <w:bottom w:val="single" w:sz="4" w:space="0" w:color="auto"/>
              <w:right w:val="single" w:sz="4" w:space="0" w:color="auto"/>
            </w:tcBorders>
          </w:tcPr>
          <w:p w14:paraId="1480E5AC" w14:textId="77777777" w:rsidR="00B3790E" w:rsidRPr="0075454C" w:rsidRDefault="005A0ECD" w:rsidP="00DC6516">
            <w:pPr>
              <w:spacing w:line="276" w:lineRule="auto"/>
              <w:jc w:val="center"/>
              <w:rPr>
                <w:sz w:val="18"/>
                <w:szCs w:val="18"/>
              </w:rPr>
            </w:pPr>
            <w:r w:rsidRPr="0075454C">
              <w:rPr>
                <w:sz w:val="18"/>
                <w:szCs w:val="18"/>
              </w:rPr>
              <w:t>16</w:t>
            </w:r>
          </w:p>
        </w:tc>
        <w:tc>
          <w:tcPr>
            <w:tcW w:w="348" w:type="dxa"/>
            <w:tcBorders>
              <w:top w:val="nil"/>
              <w:left w:val="nil"/>
              <w:bottom w:val="single" w:sz="4" w:space="0" w:color="auto"/>
              <w:right w:val="single" w:sz="4" w:space="0" w:color="auto"/>
            </w:tcBorders>
            <w:vAlign w:val="center"/>
          </w:tcPr>
          <w:p w14:paraId="2FF7B407"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C2416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35372CB"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367AAF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B15A72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8BB826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C876D0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26EB928"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CC1E09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4D0D48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A75D4DA"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5735D46"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5CE3B78"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3CC39C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CD1FA5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E7E7E8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5C9CD0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9CC3FC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BB820F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1D4A15B"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53EF7C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BB541D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3ABFB86"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7DD076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5724F23"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D52E5A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0402B5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8CB073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FDF95D5"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F83B43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AA67A47" w14:textId="77777777" w:rsidR="00B3790E" w:rsidRPr="0075454C" w:rsidRDefault="00B3790E" w:rsidP="00DC6516">
            <w:pPr>
              <w:spacing w:line="276" w:lineRule="auto"/>
              <w:jc w:val="center"/>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6FADC1C5" w14:textId="77777777" w:rsidR="00B3790E" w:rsidRPr="0075454C" w:rsidRDefault="00B3790E" w:rsidP="00DC6516">
            <w:pPr>
              <w:spacing w:line="276" w:lineRule="auto"/>
              <w:jc w:val="center"/>
              <w:rPr>
                <w:sz w:val="18"/>
                <w:szCs w:val="18"/>
              </w:rPr>
            </w:pPr>
            <w:r w:rsidRPr="0075454C">
              <w:rPr>
                <w:sz w:val="18"/>
                <w:szCs w:val="18"/>
              </w:rPr>
              <w:t> </w:t>
            </w:r>
          </w:p>
        </w:tc>
      </w:tr>
      <w:tr w:rsidR="00F21283" w:rsidRPr="0075454C" w14:paraId="71856EA9"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3A92A75F" w14:textId="77777777" w:rsidR="00F21283" w:rsidRPr="0075454C" w:rsidRDefault="00F21283" w:rsidP="00DC6516">
            <w:pPr>
              <w:spacing w:line="276" w:lineRule="auto"/>
              <w:jc w:val="center"/>
              <w:rPr>
                <w:sz w:val="18"/>
                <w:szCs w:val="18"/>
              </w:rPr>
            </w:pPr>
            <w:r w:rsidRPr="0075454C">
              <w:rPr>
                <w:sz w:val="18"/>
                <w:szCs w:val="18"/>
              </w:rPr>
              <w:t>8</w:t>
            </w:r>
          </w:p>
        </w:tc>
        <w:tc>
          <w:tcPr>
            <w:tcW w:w="567" w:type="dxa"/>
            <w:tcBorders>
              <w:top w:val="single" w:sz="4" w:space="0" w:color="auto"/>
              <w:left w:val="nil"/>
              <w:bottom w:val="single" w:sz="4" w:space="0" w:color="auto"/>
              <w:right w:val="single" w:sz="4" w:space="0" w:color="auto"/>
            </w:tcBorders>
          </w:tcPr>
          <w:p w14:paraId="272BC433" w14:textId="77777777" w:rsidR="00F21283" w:rsidRPr="0075454C" w:rsidRDefault="005A0ECD" w:rsidP="00DC6516">
            <w:pPr>
              <w:spacing w:line="276" w:lineRule="auto"/>
              <w:jc w:val="center"/>
              <w:rPr>
                <w:sz w:val="18"/>
                <w:szCs w:val="18"/>
              </w:rPr>
            </w:pPr>
            <w:r w:rsidRPr="0075454C">
              <w:rPr>
                <w:sz w:val="18"/>
                <w:szCs w:val="18"/>
              </w:rPr>
              <w:t>c</w:t>
            </w:r>
            <w:r w:rsidRPr="0075454C">
              <w:rPr>
                <w:sz w:val="18"/>
                <w:szCs w:val="18"/>
                <w:vertAlign w:val="subscript"/>
              </w:rPr>
              <w:t>1</w:t>
            </w:r>
          </w:p>
        </w:tc>
        <w:tc>
          <w:tcPr>
            <w:tcW w:w="1417" w:type="dxa"/>
            <w:tcBorders>
              <w:top w:val="single" w:sz="4" w:space="0" w:color="auto"/>
              <w:left w:val="nil"/>
              <w:bottom w:val="single" w:sz="4" w:space="0" w:color="auto"/>
              <w:right w:val="single" w:sz="4" w:space="0" w:color="auto"/>
            </w:tcBorders>
            <w:noWrap/>
          </w:tcPr>
          <w:p w14:paraId="5512A674" w14:textId="77777777" w:rsidR="00F21283" w:rsidRPr="0075454C" w:rsidRDefault="00F21283" w:rsidP="005A0ECD">
            <w:pPr>
              <w:spacing w:line="276" w:lineRule="auto"/>
              <w:jc w:val="center"/>
              <w:rPr>
                <w:sz w:val="18"/>
                <w:szCs w:val="18"/>
              </w:rPr>
            </w:pPr>
            <w:r w:rsidRPr="0075454C">
              <w:rPr>
                <w:sz w:val="18"/>
                <w:szCs w:val="18"/>
              </w:rPr>
              <w:t>1</w:t>
            </w:r>
            <w:r w:rsidR="005A0ECD" w:rsidRPr="0075454C">
              <w:rPr>
                <w:sz w:val="18"/>
                <w:szCs w:val="18"/>
              </w:rPr>
              <w:t>7</w:t>
            </w:r>
          </w:p>
        </w:tc>
        <w:tc>
          <w:tcPr>
            <w:tcW w:w="348" w:type="dxa"/>
            <w:tcBorders>
              <w:top w:val="single" w:sz="4" w:space="0" w:color="auto"/>
              <w:left w:val="nil"/>
              <w:bottom w:val="single" w:sz="4" w:space="0" w:color="auto"/>
              <w:right w:val="single" w:sz="4" w:space="0" w:color="auto"/>
            </w:tcBorders>
            <w:vAlign w:val="center"/>
          </w:tcPr>
          <w:p w14:paraId="47888662"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B983A10"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9F85731"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735FBC5"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D088FE7"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C857ADE"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7C76A7E"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84D476D"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7BA10C4"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82205E5"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C490219"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7E26619"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373D84D"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E3DC854"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33B2DDC"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05B279E"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40B91F2"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AEAB794"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9914F47"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69B3E93"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CBC3079"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A9C45BC"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82C047B"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BB4AB96"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D278F94"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1BC04CC"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510CC65"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07E00B4"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CEDD434"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AF2AE6E" w14:textId="77777777" w:rsidR="00F21283" w:rsidRPr="0075454C" w:rsidRDefault="00F21283" w:rsidP="00DC6516">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B1A55C7" w14:textId="77777777" w:rsidR="00F21283" w:rsidRPr="0075454C" w:rsidRDefault="00F21283" w:rsidP="00DC6516">
            <w:pPr>
              <w:spacing w:line="276" w:lineRule="auto"/>
              <w:jc w:val="center"/>
              <w:rPr>
                <w:sz w:val="18"/>
                <w:szCs w:val="18"/>
              </w:rPr>
            </w:pPr>
          </w:p>
        </w:tc>
        <w:tc>
          <w:tcPr>
            <w:tcW w:w="2425" w:type="dxa"/>
            <w:tcBorders>
              <w:top w:val="single" w:sz="4" w:space="0" w:color="auto"/>
              <w:left w:val="nil"/>
              <w:bottom w:val="single" w:sz="4" w:space="0" w:color="auto"/>
              <w:right w:val="single" w:sz="4" w:space="0" w:color="auto"/>
            </w:tcBorders>
            <w:vAlign w:val="center"/>
          </w:tcPr>
          <w:p w14:paraId="5C598663" w14:textId="77777777" w:rsidR="00F21283" w:rsidRPr="0075454C" w:rsidRDefault="00F21283" w:rsidP="00DC6516">
            <w:pPr>
              <w:spacing w:line="276" w:lineRule="auto"/>
              <w:jc w:val="center"/>
              <w:rPr>
                <w:sz w:val="18"/>
                <w:szCs w:val="18"/>
              </w:rPr>
            </w:pPr>
          </w:p>
        </w:tc>
      </w:tr>
      <w:tr w:rsidR="00B3790E" w:rsidRPr="0075454C" w14:paraId="7249D693" w14:textId="77777777" w:rsidTr="005F75AE">
        <w:trPr>
          <w:trHeight w:val="240"/>
        </w:trPr>
        <w:tc>
          <w:tcPr>
            <w:tcW w:w="441" w:type="dxa"/>
            <w:tcBorders>
              <w:top w:val="nil"/>
              <w:left w:val="single" w:sz="4" w:space="0" w:color="auto"/>
              <w:bottom w:val="single" w:sz="4" w:space="0" w:color="auto"/>
              <w:right w:val="single" w:sz="4" w:space="0" w:color="auto"/>
            </w:tcBorders>
            <w:noWrap/>
            <w:vAlign w:val="bottom"/>
          </w:tcPr>
          <w:p w14:paraId="26F33C69" w14:textId="77777777" w:rsidR="00B3790E" w:rsidRPr="0075454C" w:rsidRDefault="00B3790E" w:rsidP="00DC6516">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5C615B17" w14:textId="77777777" w:rsidR="00B3790E" w:rsidRPr="0075454C" w:rsidRDefault="00B3790E" w:rsidP="00DC6516">
            <w:pPr>
              <w:spacing w:line="276" w:lineRule="auto"/>
              <w:jc w:val="center"/>
              <w:rPr>
                <w:sz w:val="18"/>
                <w:szCs w:val="18"/>
              </w:rPr>
            </w:pPr>
            <w:r w:rsidRPr="0075454C">
              <w:rPr>
                <w:sz w:val="18"/>
                <w:szCs w:val="18"/>
              </w:rPr>
              <w:t>…</w:t>
            </w:r>
          </w:p>
        </w:tc>
        <w:tc>
          <w:tcPr>
            <w:tcW w:w="1417" w:type="dxa"/>
            <w:tcBorders>
              <w:top w:val="nil"/>
              <w:left w:val="nil"/>
              <w:bottom w:val="single" w:sz="4" w:space="0" w:color="auto"/>
              <w:right w:val="single" w:sz="4" w:space="0" w:color="auto"/>
            </w:tcBorders>
          </w:tcPr>
          <w:p w14:paraId="1DF05E1E" w14:textId="77777777" w:rsidR="00B3790E" w:rsidRPr="0075454C" w:rsidRDefault="00B3790E" w:rsidP="00DC6516">
            <w:pPr>
              <w:spacing w:line="276" w:lineRule="auto"/>
              <w:jc w:val="center"/>
              <w:rPr>
                <w:sz w:val="18"/>
                <w:szCs w:val="18"/>
              </w:rPr>
            </w:pPr>
            <w:r w:rsidRPr="0075454C">
              <w:rPr>
                <w:sz w:val="18"/>
                <w:szCs w:val="18"/>
              </w:rPr>
              <w:t>…</w:t>
            </w:r>
          </w:p>
        </w:tc>
        <w:tc>
          <w:tcPr>
            <w:tcW w:w="348" w:type="dxa"/>
            <w:tcBorders>
              <w:top w:val="nil"/>
              <w:left w:val="nil"/>
              <w:bottom w:val="single" w:sz="4" w:space="0" w:color="auto"/>
              <w:right w:val="single" w:sz="4" w:space="0" w:color="auto"/>
            </w:tcBorders>
            <w:vAlign w:val="center"/>
          </w:tcPr>
          <w:p w14:paraId="295779CB"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1BE832DF"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35F44B7C"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7800AFE8"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D694BA5"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B87D63A"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05324E62"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75F5BADF"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F0F02D5"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2DEC8F1B"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73ABDAC"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38B5888"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23D04C93"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09165DDA"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3A1B1B62"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3CF6585E"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1A8D8DA"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59400B4"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29EBED9B"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B072295"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3BC68EB6"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B5DBB20"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5E0A0C0"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7583D5B1"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DA9CF60"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6857B40"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9D63D3C"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0AF811B9"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9CCA166"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A58B2EC"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7D50503" w14:textId="77777777" w:rsidR="00B3790E" w:rsidRPr="0075454C" w:rsidRDefault="00B3790E" w:rsidP="00DC6516">
            <w:pPr>
              <w:spacing w:line="276" w:lineRule="auto"/>
              <w:jc w:val="center"/>
              <w:rPr>
                <w:sz w:val="18"/>
                <w:szCs w:val="18"/>
              </w:rPr>
            </w:pPr>
            <w:r w:rsidRPr="0075454C">
              <w:rPr>
                <w:sz w:val="18"/>
                <w:szCs w:val="18"/>
              </w:rPr>
              <w:t>…</w:t>
            </w:r>
          </w:p>
        </w:tc>
        <w:tc>
          <w:tcPr>
            <w:tcW w:w="2425" w:type="dxa"/>
            <w:tcBorders>
              <w:top w:val="nil"/>
              <w:left w:val="nil"/>
              <w:bottom w:val="single" w:sz="4" w:space="0" w:color="auto"/>
              <w:right w:val="single" w:sz="4" w:space="0" w:color="auto"/>
            </w:tcBorders>
            <w:vAlign w:val="center"/>
          </w:tcPr>
          <w:p w14:paraId="722E38E6" w14:textId="77777777" w:rsidR="00B3790E" w:rsidRPr="0075454C" w:rsidRDefault="00B3790E" w:rsidP="00DC6516">
            <w:pPr>
              <w:spacing w:line="276" w:lineRule="auto"/>
              <w:jc w:val="center"/>
              <w:rPr>
                <w:sz w:val="18"/>
                <w:szCs w:val="18"/>
              </w:rPr>
            </w:pPr>
            <w:r w:rsidRPr="0075454C">
              <w:rPr>
                <w:sz w:val="18"/>
                <w:szCs w:val="18"/>
              </w:rPr>
              <w:t>…</w:t>
            </w:r>
          </w:p>
        </w:tc>
      </w:tr>
      <w:tr w:rsidR="00B3790E" w:rsidRPr="0075454C" w14:paraId="0188AAC1"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15B9AB88" w14:textId="77777777" w:rsidR="00B3790E" w:rsidRPr="0075454C" w:rsidRDefault="00B3790E" w:rsidP="00DC6516">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0EF64A10"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nil"/>
              <w:left w:val="nil"/>
              <w:bottom w:val="single" w:sz="4" w:space="0" w:color="auto"/>
              <w:right w:val="single" w:sz="4" w:space="0" w:color="auto"/>
            </w:tcBorders>
            <w:noWrap/>
          </w:tcPr>
          <w:p w14:paraId="1984107F" w14:textId="77777777" w:rsidR="00B3790E" w:rsidRPr="0075454C" w:rsidRDefault="00B3790E" w:rsidP="00DC6516">
            <w:pPr>
              <w:spacing w:line="276" w:lineRule="auto"/>
              <w:jc w:val="center"/>
              <w:rPr>
                <w:sz w:val="18"/>
                <w:szCs w:val="18"/>
              </w:rPr>
            </w:pPr>
            <w:r w:rsidRPr="0075454C">
              <w:rPr>
                <w:sz w:val="18"/>
                <w:szCs w:val="18"/>
              </w:rPr>
              <w:t>10</w:t>
            </w:r>
          </w:p>
        </w:tc>
        <w:tc>
          <w:tcPr>
            <w:tcW w:w="348" w:type="dxa"/>
            <w:tcBorders>
              <w:top w:val="nil"/>
              <w:left w:val="nil"/>
              <w:bottom w:val="single" w:sz="4" w:space="0" w:color="auto"/>
              <w:right w:val="single" w:sz="4" w:space="0" w:color="auto"/>
            </w:tcBorders>
            <w:vAlign w:val="center"/>
          </w:tcPr>
          <w:p w14:paraId="7A7992F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5078B0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D6D9D6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13D518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86DE70A"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B451E2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5A3C9B7"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77E46D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26FE238"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94668D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D2FF80A"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44B5081"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85C3988"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517F9F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3DE21B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BC17720"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803DF4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79908FA"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4FA070F"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6ED92AE"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320FAF2"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347F8AB"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B1BA18C"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E114124"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6FCCE48"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B826F95"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5FF6F48"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35D1A49"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5C6498D"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3005056" w14:textId="77777777" w:rsidR="00B3790E" w:rsidRPr="0075454C" w:rsidRDefault="00B3790E" w:rsidP="00DC6516">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E16A9DD" w14:textId="77777777" w:rsidR="00B3790E" w:rsidRPr="0075454C" w:rsidRDefault="00B3790E" w:rsidP="00DC6516">
            <w:pPr>
              <w:spacing w:line="276" w:lineRule="auto"/>
              <w:jc w:val="center"/>
              <w:rPr>
                <w:sz w:val="18"/>
                <w:szCs w:val="18"/>
              </w:rPr>
            </w:pPr>
            <w:r w:rsidRPr="0075454C">
              <w:rPr>
                <w:sz w:val="18"/>
                <w:szCs w:val="18"/>
              </w:rPr>
              <w:t> </w:t>
            </w:r>
          </w:p>
        </w:tc>
        <w:tc>
          <w:tcPr>
            <w:tcW w:w="2425" w:type="dxa"/>
            <w:tcBorders>
              <w:top w:val="nil"/>
              <w:left w:val="nil"/>
              <w:bottom w:val="single" w:sz="4" w:space="0" w:color="auto"/>
              <w:right w:val="single" w:sz="4" w:space="0" w:color="auto"/>
            </w:tcBorders>
            <w:shd w:val="clear" w:color="000000" w:fill="808080"/>
            <w:vAlign w:val="center"/>
          </w:tcPr>
          <w:p w14:paraId="267F6D16" w14:textId="77777777" w:rsidR="00B3790E" w:rsidRPr="0075454C" w:rsidRDefault="00B3790E" w:rsidP="00DC6516">
            <w:pPr>
              <w:spacing w:line="276" w:lineRule="auto"/>
              <w:jc w:val="center"/>
              <w:rPr>
                <w:sz w:val="18"/>
                <w:szCs w:val="18"/>
              </w:rPr>
            </w:pPr>
            <w:r w:rsidRPr="0075454C">
              <w:rPr>
                <w:sz w:val="18"/>
                <w:szCs w:val="18"/>
              </w:rPr>
              <w:t> </w:t>
            </w:r>
          </w:p>
        </w:tc>
      </w:tr>
      <w:tr w:rsidR="00B3790E" w:rsidRPr="0075454C" w14:paraId="4185A019"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730B65B5" w14:textId="77777777" w:rsidR="00B3790E" w:rsidRPr="0075454C" w:rsidRDefault="00B3790E" w:rsidP="00DC6516">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1749C86B"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nil"/>
              <w:left w:val="nil"/>
              <w:bottom w:val="single" w:sz="4" w:space="0" w:color="auto"/>
              <w:right w:val="single" w:sz="4" w:space="0" w:color="auto"/>
            </w:tcBorders>
          </w:tcPr>
          <w:p w14:paraId="049A7309" w14:textId="77777777" w:rsidR="00B3790E" w:rsidRPr="0075454C" w:rsidRDefault="00B3790E" w:rsidP="00DC6516">
            <w:pPr>
              <w:spacing w:line="276" w:lineRule="auto"/>
              <w:jc w:val="center"/>
              <w:rPr>
                <w:sz w:val="18"/>
                <w:szCs w:val="18"/>
              </w:rPr>
            </w:pPr>
            <w:r w:rsidRPr="0075454C">
              <w:rPr>
                <w:sz w:val="18"/>
                <w:szCs w:val="18"/>
              </w:rPr>
              <w:t>11</w:t>
            </w:r>
          </w:p>
        </w:tc>
        <w:tc>
          <w:tcPr>
            <w:tcW w:w="348" w:type="dxa"/>
            <w:tcBorders>
              <w:top w:val="nil"/>
              <w:left w:val="nil"/>
              <w:bottom w:val="single" w:sz="4" w:space="0" w:color="auto"/>
              <w:right w:val="single" w:sz="4" w:space="0" w:color="auto"/>
            </w:tcBorders>
            <w:vAlign w:val="center"/>
          </w:tcPr>
          <w:p w14:paraId="343BE2A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8731E5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35F211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384EEA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DC57123"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A92231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358AE8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C2C38F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79290A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C5568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995418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DFE97C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B1183B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9F5BB0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315997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EAD6FD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EA7ECA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B2FD92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5AA965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576EE3"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145D30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EBDA83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EACBF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69FFDA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2D3B71B"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F2457C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049613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A242E1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909D6EB"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986BAA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0B47FBA" w14:textId="77777777" w:rsidR="00B3790E" w:rsidRPr="0075454C" w:rsidRDefault="00B3790E" w:rsidP="00DC6516">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1794C63C" w14:textId="77777777" w:rsidR="00B3790E" w:rsidRPr="0075454C" w:rsidRDefault="00B3790E" w:rsidP="00DC6516">
            <w:pPr>
              <w:spacing w:line="276" w:lineRule="auto"/>
              <w:jc w:val="right"/>
              <w:rPr>
                <w:sz w:val="18"/>
                <w:szCs w:val="18"/>
              </w:rPr>
            </w:pPr>
            <w:r w:rsidRPr="0075454C">
              <w:rPr>
                <w:sz w:val="18"/>
                <w:szCs w:val="18"/>
              </w:rPr>
              <w:t> </w:t>
            </w:r>
          </w:p>
        </w:tc>
      </w:tr>
      <w:tr w:rsidR="00B3790E" w:rsidRPr="0075454C" w14:paraId="4C3DB349"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3E5BB0AE" w14:textId="77777777" w:rsidR="00B3790E" w:rsidRPr="0075454C" w:rsidRDefault="00B3790E" w:rsidP="00DC6516">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5E95D5A1"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nil"/>
              <w:left w:val="nil"/>
              <w:bottom w:val="single" w:sz="4" w:space="0" w:color="auto"/>
              <w:right w:val="single" w:sz="4" w:space="0" w:color="auto"/>
            </w:tcBorders>
          </w:tcPr>
          <w:p w14:paraId="35317A33" w14:textId="77777777" w:rsidR="00B3790E" w:rsidRPr="0075454C" w:rsidRDefault="00B3790E" w:rsidP="00DC6516">
            <w:pPr>
              <w:spacing w:line="276" w:lineRule="auto"/>
              <w:jc w:val="center"/>
              <w:rPr>
                <w:sz w:val="18"/>
                <w:szCs w:val="18"/>
              </w:rPr>
            </w:pPr>
            <w:r w:rsidRPr="0075454C">
              <w:rPr>
                <w:sz w:val="18"/>
                <w:szCs w:val="18"/>
              </w:rPr>
              <w:t>12</w:t>
            </w:r>
          </w:p>
        </w:tc>
        <w:tc>
          <w:tcPr>
            <w:tcW w:w="348" w:type="dxa"/>
            <w:tcBorders>
              <w:top w:val="nil"/>
              <w:left w:val="nil"/>
              <w:bottom w:val="single" w:sz="4" w:space="0" w:color="auto"/>
              <w:right w:val="single" w:sz="4" w:space="0" w:color="auto"/>
            </w:tcBorders>
            <w:vAlign w:val="center"/>
          </w:tcPr>
          <w:p w14:paraId="4629C1E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B00B0C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48AB7C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8B9464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6CADF4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FE552F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BAC4D8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C26393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16E97C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AC2679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F0DF19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4F900F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FA80EC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D4ACCF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9A60B2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207A95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AF77ED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3C8CB1A"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924809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866A42E"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4B56BC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EF5714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908DBC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3E574A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4B83BE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ADFBB1B"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419C3A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B73335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D852C0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8F6F4D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51ABB89" w14:textId="77777777" w:rsidR="00B3790E" w:rsidRPr="0075454C" w:rsidRDefault="00B3790E" w:rsidP="00DC6516">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0D9946CC" w14:textId="77777777" w:rsidR="00B3790E" w:rsidRPr="0075454C" w:rsidRDefault="00B3790E" w:rsidP="00DC6516">
            <w:pPr>
              <w:spacing w:line="276" w:lineRule="auto"/>
              <w:jc w:val="right"/>
              <w:rPr>
                <w:sz w:val="18"/>
                <w:szCs w:val="18"/>
              </w:rPr>
            </w:pPr>
            <w:r w:rsidRPr="0075454C">
              <w:rPr>
                <w:sz w:val="18"/>
                <w:szCs w:val="18"/>
              </w:rPr>
              <w:t> </w:t>
            </w:r>
          </w:p>
        </w:tc>
      </w:tr>
      <w:tr w:rsidR="002A1E1E" w:rsidRPr="0075454C" w14:paraId="21D67936" w14:textId="77777777" w:rsidTr="005A0ECD">
        <w:trPr>
          <w:trHeight w:val="270"/>
        </w:trPr>
        <w:tc>
          <w:tcPr>
            <w:tcW w:w="441" w:type="dxa"/>
            <w:tcBorders>
              <w:top w:val="nil"/>
              <w:left w:val="single" w:sz="4" w:space="0" w:color="auto"/>
              <w:bottom w:val="single" w:sz="4" w:space="0" w:color="auto"/>
              <w:right w:val="single" w:sz="4" w:space="0" w:color="auto"/>
            </w:tcBorders>
            <w:noWrap/>
            <w:vAlign w:val="bottom"/>
          </w:tcPr>
          <w:p w14:paraId="7613D3AE" w14:textId="77777777" w:rsidR="00B3790E" w:rsidRPr="0075454C" w:rsidRDefault="00B3790E" w:rsidP="00DC6516">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71ACA415" w14:textId="77777777" w:rsidR="00B3790E" w:rsidRPr="0075454C" w:rsidRDefault="00B3790E" w:rsidP="00DC6516">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nil"/>
              <w:left w:val="nil"/>
              <w:bottom w:val="single" w:sz="4" w:space="0" w:color="auto"/>
              <w:right w:val="single" w:sz="4" w:space="0" w:color="auto"/>
            </w:tcBorders>
          </w:tcPr>
          <w:p w14:paraId="071FACCC" w14:textId="77777777" w:rsidR="00B3790E" w:rsidRPr="0075454C" w:rsidRDefault="00B3790E" w:rsidP="00DC6516">
            <w:pPr>
              <w:spacing w:line="276" w:lineRule="auto"/>
              <w:jc w:val="center"/>
              <w:rPr>
                <w:sz w:val="18"/>
                <w:szCs w:val="18"/>
              </w:rPr>
            </w:pPr>
            <w:r w:rsidRPr="0075454C">
              <w:rPr>
                <w:sz w:val="18"/>
                <w:szCs w:val="18"/>
              </w:rPr>
              <w:t>13</w:t>
            </w:r>
          </w:p>
        </w:tc>
        <w:tc>
          <w:tcPr>
            <w:tcW w:w="348" w:type="dxa"/>
            <w:tcBorders>
              <w:top w:val="nil"/>
              <w:left w:val="nil"/>
              <w:bottom w:val="single" w:sz="4" w:space="0" w:color="auto"/>
              <w:right w:val="single" w:sz="4" w:space="0" w:color="auto"/>
            </w:tcBorders>
            <w:vAlign w:val="center"/>
          </w:tcPr>
          <w:p w14:paraId="6534C8A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5019D0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9F12B5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419A69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718C8D7"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CDDE615"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7D05E6A"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FC2D77B"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0D174C3"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E78FF9A"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2F2C1F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606F77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45083EC"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FE1D09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50C4B9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3BC7056"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F2E91F3"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8A1D0BF"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2D21570"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08D52A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8A9099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7E1CAC8"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C2D4E32"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11DB19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B3327D4"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48BC36A"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0D4735B"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15A2639"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A795371"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B82E94D" w14:textId="77777777" w:rsidR="00B3790E" w:rsidRPr="0075454C" w:rsidRDefault="00B3790E" w:rsidP="00DC6516">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83CDAE2" w14:textId="77777777" w:rsidR="00B3790E" w:rsidRPr="0075454C" w:rsidRDefault="00B3790E" w:rsidP="00DC6516">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11A5D484" w14:textId="77777777" w:rsidR="00B3790E" w:rsidRPr="0075454C" w:rsidRDefault="00B3790E" w:rsidP="00DC6516">
            <w:pPr>
              <w:spacing w:line="276" w:lineRule="auto"/>
              <w:jc w:val="center"/>
              <w:rPr>
                <w:sz w:val="18"/>
                <w:szCs w:val="18"/>
              </w:rPr>
            </w:pPr>
            <w:r w:rsidRPr="0075454C">
              <w:rPr>
                <w:sz w:val="18"/>
                <w:szCs w:val="18"/>
              </w:rPr>
              <w:t> </w:t>
            </w:r>
          </w:p>
        </w:tc>
      </w:tr>
      <w:tr w:rsidR="005A0ECD" w:rsidRPr="0075454C" w14:paraId="31FBE27A"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3BF4DB5E"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3B907B51"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nil"/>
              <w:left w:val="nil"/>
              <w:bottom w:val="single" w:sz="4" w:space="0" w:color="auto"/>
              <w:right w:val="single" w:sz="4" w:space="0" w:color="auto"/>
            </w:tcBorders>
            <w:noWrap/>
          </w:tcPr>
          <w:p w14:paraId="30D7A7EC" w14:textId="77777777" w:rsidR="005A0ECD" w:rsidRPr="0075454C" w:rsidRDefault="005A0ECD" w:rsidP="005A0ECD">
            <w:pPr>
              <w:spacing w:line="276" w:lineRule="auto"/>
              <w:jc w:val="center"/>
              <w:rPr>
                <w:sz w:val="18"/>
                <w:szCs w:val="18"/>
              </w:rPr>
            </w:pPr>
            <w:r w:rsidRPr="0075454C">
              <w:rPr>
                <w:sz w:val="18"/>
                <w:szCs w:val="18"/>
              </w:rPr>
              <w:t>14</w:t>
            </w:r>
          </w:p>
        </w:tc>
        <w:tc>
          <w:tcPr>
            <w:tcW w:w="348" w:type="dxa"/>
            <w:tcBorders>
              <w:top w:val="nil"/>
              <w:left w:val="nil"/>
              <w:bottom w:val="single" w:sz="4" w:space="0" w:color="auto"/>
              <w:right w:val="single" w:sz="4" w:space="0" w:color="auto"/>
            </w:tcBorders>
            <w:vAlign w:val="center"/>
          </w:tcPr>
          <w:p w14:paraId="5C51C5E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821049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5BA8D2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0C682D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A95376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97A91E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E3D1D7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99F6B1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3DB3E1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CEB080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F9FA31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A3FE21A"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FD1BCE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C48283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73B47A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837C52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E94397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76CAC0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F1115D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D7F8589"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032CDF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8140D2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448EF7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D17010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68FDCF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81D8F28"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109C2A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E7E5C2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0A3622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6F914E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A4F974" w14:textId="77777777" w:rsidR="005A0ECD" w:rsidRPr="0075454C" w:rsidRDefault="005A0ECD" w:rsidP="005A0ECD">
            <w:pPr>
              <w:spacing w:line="276" w:lineRule="auto"/>
              <w:jc w:val="center"/>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7002AEE1" w14:textId="77777777" w:rsidR="005A0ECD" w:rsidRPr="0075454C" w:rsidRDefault="005A0ECD" w:rsidP="005A0ECD">
            <w:pPr>
              <w:spacing w:line="276" w:lineRule="auto"/>
              <w:jc w:val="center"/>
              <w:rPr>
                <w:sz w:val="18"/>
                <w:szCs w:val="18"/>
              </w:rPr>
            </w:pPr>
            <w:r w:rsidRPr="0075454C">
              <w:rPr>
                <w:sz w:val="18"/>
                <w:szCs w:val="18"/>
              </w:rPr>
              <w:t> </w:t>
            </w:r>
          </w:p>
        </w:tc>
      </w:tr>
      <w:tr w:rsidR="002A1E1E" w:rsidRPr="0075454C" w14:paraId="38AFBF24"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272C3C29"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single" w:sz="4" w:space="0" w:color="auto"/>
              <w:left w:val="nil"/>
              <w:bottom w:val="single" w:sz="4" w:space="0" w:color="auto"/>
              <w:right w:val="single" w:sz="4" w:space="0" w:color="auto"/>
            </w:tcBorders>
          </w:tcPr>
          <w:p w14:paraId="670CC290"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single" w:sz="4" w:space="0" w:color="auto"/>
              <w:left w:val="nil"/>
              <w:bottom w:val="single" w:sz="4" w:space="0" w:color="auto"/>
              <w:right w:val="single" w:sz="4" w:space="0" w:color="auto"/>
            </w:tcBorders>
            <w:noWrap/>
          </w:tcPr>
          <w:p w14:paraId="6F910E10" w14:textId="77777777" w:rsidR="005A0ECD" w:rsidRPr="0075454C" w:rsidRDefault="005A0ECD" w:rsidP="005A0ECD">
            <w:pPr>
              <w:spacing w:line="276" w:lineRule="auto"/>
              <w:jc w:val="center"/>
              <w:rPr>
                <w:sz w:val="18"/>
                <w:szCs w:val="18"/>
              </w:rPr>
            </w:pPr>
            <w:r w:rsidRPr="0075454C">
              <w:rPr>
                <w:sz w:val="18"/>
                <w:szCs w:val="18"/>
              </w:rPr>
              <w:t>15</w:t>
            </w:r>
          </w:p>
        </w:tc>
        <w:tc>
          <w:tcPr>
            <w:tcW w:w="348" w:type="dxa"/>
            <w:tcBorders>
              <w:top w:val="single" w:sz="4" w:space="0" w:color="auto"/>
              <w:left w:val="nil"/>
              <w:bottom w:val="single" w:sz="4" w:space="0" w:color="auto"/>
              <w:right w:val="single" w:sz="4" w:space="0" w:color="auto"/>
            </w:tcBorders>
            <w:vAlign w:val="center"/>
          </w:tcPr>
          <w:p w14:paraId="2AD5706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945EB2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A5BC2F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D53383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CA1C3C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4E0323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7F30CB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23AE2A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816004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F1574F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534108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96ACFC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1B0E83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ACA7728"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449EAD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2C2DB2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85E1E9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DC956C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0124C9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9125FE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0F5942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842873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B4964E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9AFD74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9E2292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45110F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50480C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8CC990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C1843E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9F1563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A84AA3D" w14:textId="77777777" w:rsidR="005A0ECD" w:rsidRPr="0075454C" w:rsidRDefault="005A0ECD" w:rsidP="005A0ECD">
            <w:pPr>
              <w:spacing w:line="276" w:lineRule="auto"/>
              <w:jc w:val="center"/>
              <w:rPr>
                <w:sz w:val="18"/>
                <w:szCs w:val="18"/>
              </w:rPr>
            </w:pPr>
            <w:r w:rsidRPr="0075454C">
              <w:rPr>
                <w:sz w:val="18"/>
                <w:szCs w:val="18"/>
              </w:rPr>
              <w:t> </w:t>
            </w:r>
          </w:p>
        </w:tc>
        <w:tc>
          <w:tcPr>
            <w:tcW w:w="2425" w:type="dxa"/>
            <w:tcBorders>
              <w:top w:val="single" w:sz="4" w:space="0" w:color="auto"/>
              <w:left w:val="nil"/>
              <w:bottom w:val="single" w:sz="4" w:space="0" w:color="auto"/>
              <w:right w:val="single" w:sz="4" w:space="0" w:color="auto"/>
            </w:tcBorders>
            <w:vAlign w:val="center"/>
          </w:tcPr>
          <w:p w14:paraId="1E83931F" w14:textId="77777777" w:rsidR="005A0ECD" w:rsidRPr="0075454C" w:rsidRDefault="005A0ECD" w:rsidP="005A0ECD">
            <w:pPr>
              <w:spacing w:line="276" w:lineRule="auto"/>
              <w:jc w:val="center"/>
              <w:rPr>
                <w:sz w:val="18"/>
                <w:szCs w:val="18"/>
              </w:rPr>
            </w:pPr>
            <w:r w:rsidRPr="0075454C">
              <w:rPr>
                <w:sz w:val="18"/>
                <w:szCs w:val="18"/>
              </w:rPr>
              <w:t> </w:t>
            </w:r>
          </w:p>
        </w:tc>
      </w:tr>
      <w:tr w:rsidR="002A1E1E" w:rsidRPr="0075454C" w14:paraId="7BEC9696"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4944885E"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65305224"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nil"/>
              <w:left w:val="nil"/>
              <w:bottom w:val="single" w:sz="4" w:space="0" w:color="auto"/>
              <w:right w:val="single" w:sz="4" w:space="0" w:color="auto"/>
            </w:tcBorders>
          </w:tcPr>
          <w:p w14:paraId="09CC20AC" w14:textId="77777777" w:rsidR="005A0ECD" w:rsidRPr="0075454C" w:rsidRDefault="005A0ECD" w:rsidP="005A0ECD">
            <w:pPr>
              <w:spacing w:line="276" w:lineRule="auto"/>
              <w:jc w:val="center"/>
              <w:rPr>
                <w:sz w:val="18"/>
                <w:szCs w:val="18"/>
              </w:rPr>
            </w:pPr>
            <w:r w:rsidRPr="0075454C">
              <w:rPr>
                <w:sz w:val="18"/>
                <w:szCs w:val="18"/>
              </w:rPr>
              <w:t>16</w:t>
            </w:r>
          </w:p>
        </w:tc>
        <w:tc>
          <w:tcPr>
            <w:tcW w:w="348" w:type="dxa"/>
            <w:tcBorders>
              <w:top w:val="nil"/>
              <w:left w:val="nil"/>
              <w:bottom w:val="single" w:sz="4" w:space="0" w:color="auto"/>
              <w:right w:val="single" w:sz="4" w:space="0" w:color="auto"/>
            </w:tcBorders>
            <w:vAlign w:val="center"/>
          </w:tcPr>
          <w:p w14:paraId="770E280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5232BB9"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151509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78E9358"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3B7579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BA6D27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9E48D4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00B935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71F2D58"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21B552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D9F4869"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2A9AC4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243DCB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078258A"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C44F8A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D04BAA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97935D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A125FA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DEC638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0B243E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1E3A7F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5AEBD2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B9AD9D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EA38C5A"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34C601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40F34E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66CBCD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495257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8CA801A"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BA1185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E2EE871" w14:textId="77777777" w:rsidR="005A0ECD" w:rsidRPr="0075454C" w:rsidRDefault="005A0ECD" w:rsidP="005A0ECD">
            <w:pPr>
              <w:spacing w:line="276" w:lineRule="auto"/>
              <w:jc w:val="center"/>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78980B0B" w14:textId="77777777" w:rsidR="005A0ECD" w:rsidRPr="0075454C" w:rsidRDefault="005A0ECD" w:rsidP="005A0ECD">
            <w:pPr>
              <w:spacing w:line="276" w:lineRule="auto"/>
              <w:jc w:val="center"/>
              <w:rPr>
                <w:sz w:val="18"/>
                <w:szCs w:val="18"/>
              </w:rPr>
            </w:pPr>
            <w:r w:rsidRPr="0075454C">
              <w:rPr>
                <w:sz w:val="18"/>
                <w:szCs w:val="18"/>
              </w:rPr>
              <w:t> </w:t>
            </w:r>
          </w:p>
        </w:tc>
      </w:tr>
      <w:tr w:rsidR="005A0ECD" w:rsidRPr="0075454C" w14:paraId="660A0FE6" w14:textId="77777777" w:rsidTr="00BD2F4D">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3E59E06B"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single" w:sz="4" w:space="0" w:color="auto"/>
              <w:left w:val="nil"/>
              <w:bottom w:val="single" w:sz="4" w:space="0" w:color="auto"/>
              <w:right w:val="single" w:sz="4" w:space="0" w:color="auto"/>
            </w:tcBorders>
          </w:tcPr>
          <w:p w14:paraId="19034051"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i</w:t>
            </w:r>
          </w:p>
        </w:tc>
        <w:tc>
          <w:tcPr>
            <w:tcW w:w="1417" w:type="dxa"/>
            <w:tcBorders>
              <w:top w:val="single" w:sz="4" w:space="0" w:color="auto"/>
              <w:left w:val="nil"/>
              <w:bottom w:val="single" w:sz="4" w:space="0" w:color="auto"/>
              <w:right w:val="single" w:sz="4" w:space="0" w:color="auto"/>
            </w:tcBorders>
            <w:noWrap/>
          </w:tcPr>
          <w:p w14:paraId="2CC715EE" w14:textId="77777777" w:rsidR="005A0ECD" w:rsidRPr="0075454C" w:rsidRDefault="005A0ECD" w:rsidP="005A0ECD">
            <w:pPr>
              <w:spacing w:line="276" w:lineRule="auto"/>
              <w:jc w:val="center"/>
              <w:rPr>
                <w:sz w:val="18"/>
                <w:szCs w:val="18"/>
              </w:rPr>
            </w:pPr>
            <w:r w:rsidRPr="0075454C">
              <w:rPr>
                <w:sz w:val="18"/>
                <w:szCs w:val="18"/>
              </w:rPr>
              <w:t>17</w:t>
            </w:r>
          </w:p>
        </w:tc>
        <w:tc>
          <w:tcPr>
            <w:tcW w:w="348" w:type="dxa"/>
            <w:tcBorders>
              <w:top w:val="single" w:sz="4" w:space="0" w:color="auto"/>
              <w:left w:val="nil"/>
              <w:bottom w:val="single" w:sz="4" w:space="0" w:color="auto"/>
              <w:right w:val="single" w:sz="4" w:space="0" w:color="auto"/>
            </w:tcBorders>
            <w:vAlign w:val="center"/>
          </w:tcPr>
          <w:p w14:paraId="6CA10F4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9D3B2A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97A137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B4A0290"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15146F3"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61B9CD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C5C9F4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85813A2"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5F5EC57"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678B22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F5849C0"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912500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E95BB98"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14A8AE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3BF0A0B"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2F13133"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9F925E6"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62FE77C"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6D0656C"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3CFD739"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7806A4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479944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73994D9"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7101FC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09ED73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8B2A030"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7B8110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B7301BB"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6162CE3"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BC4E50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B92C1AA" w14:textId="77777777" w:rsidR="005A0ECD" w:rsidRPr="0075454C" w:rsidRDefault="005A0ECD" w:rsidP="005A0ECD">
            <w:pPr>
              <w:spacing w:line="276" w:lineRule="auto"/>
              <w:jc w:val="center"/>
              <w:rPr>
                <w:sz w:val="18"/>
                <w:szCs w:val="18"/>
              </w:rPr>
            </w:pPr>
          </w:p>
        </w:tc>
        <w:tc>
          <w:tcPr>
            <w:tcW w:w="2425" w:type="dxa"/>
            <w:tcBorders>
              <w:top w:val="single" w:sz="4" w:space="0" w:color="auto"/>
              <w:left w:val="nil"/>
              <w:bottom w:val="single" w:sz="4" w:space="0" w:color="auto"/>
              <w:right w:val="single" w:sz="4" w:space="0" w:color="auto"/>
            </w:tcBorders>
            <w:vAlign w:val="center"/>
          </w:tcPr>
          <w:p w14:paraId="281C7039" w14:textId="77777777" w:rsidR="005A0ECD" w:rsidRPr="0075454C" w:rsidRDefault="005A0ECD" w:rsidP="005A0ECD">
            <w:pPr>
              <w:spacing w:line="276" w:lineRule="auto"/>
              <w:jc w:val="center"/>
              <w:rPr>
                <w:sz w:val="18"/>
                <w:szCs w:val="18"/>
              </w:rPr>
            </w:pPr>
          </w:p>
        </w:tc>
      </w:tr>
      <w:tr w:rsidR="00B3790E" w:rsidRPr="0075454C" w14:paraId="495D5DA6" w14:textId="77777777" w:rsidTr="005F75AE">
        <w:trPr>
          <w:trHeight w:val="240"/>
        </w:trPr>
        <w:tc>
          <w:tcPr>
            <w:tcW w:w="441" w:type="dxa"/>
            <w:tcBorders>
              <w:top w:val="nil"/>
              <w:left w:val="single" w:sz="4" w:space="0" w:color="auto"/>
              <w:bottom w:val="single" w:sz="4" w:space="0" w:color="auto"/>
              <w:right w:val="single" w:sz="4" w:space="0" w:color="auto"/>
            </w:tcBorders>
            <w:noWrap/>
            <w:vAlign w:val="bottom"/>
          </w:tcPr>
          <w:p w14:paraId="2B10D88D" w14:textId="77777777" w:rsidR="00B3790E" w:rsidRPr="0075454C" w:rsidRDefault="00B3790E" w:rsidP="00DC6516">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40506593" w14:textId="77777777" w:rsidR="00B3790E" w:rsidRPr="0075454C" w:rsidRDefault="00B3790E" w:rsidP="00DC6516">
            <w:pPr>
              <w:spacing w:line="276" w:lineRule="auto"/>
              <w:jc w:val="center"/>
              <w:rPr>
                <w:sz w:val="18"/>
                <w:szCs w:val="18"/>
              </w:rPr>
            </w:pPr>
            <w:r w:rsidRPr="0075454C">
              <w:rPr>
                <w:sz w:val="18"/>
                <w:szCs w:val="18"/>
              </w:rPr>
              <w:t>…</w:t>
            </w:r>
          </w:p>
        </w:tc>
        <w:tc>
          <w:tcPr>
            <w:tcW w:w="1417" w:type="dxa"/>
            <w:tcBorders>
              <w:top w:val="nil"/>
              <w:left w:val="nil"/>
              <w:bottom w:val="single" w:sz="4" w:space="0" w:color="auto"/>
              <w:right w:val="single" w:sz="4" w:space="0" w:color="auto"/>
            </w:tcBorders>
          </w:tcPr>
          <w:p w14:paraId="675595C3" w14:textId="77777777" w:rsidR="00B3790E" w:rsidRPr="0075454C" w:rsidRDefault="00B3790E" w:rsidP="00DC6516">
            <w:pPr>
              <w:spacing w:line="276" w:lineRule="auto"/>
              <w:jc w:val="center"/>
              <w:rPr>
                <w:sz w:val="18"/>
                <w:szCs w:val="18"/>
              </w:rPr>
            </w:pPr>
            <w:r w:rsidRPr="0075454C">
              <w:rPr>
                <w:sz w:val="18"/>
                <w:szCs w:val="18"/>
              </w:rPr>
              <w:t>…</w:t>
            </w:r>
          </w:p>
        </w:tc>
        <w:tc>
          <w:tcPr>
            <w:tcW w:w="348" w:type="dxa"/>
            <w:tcBorders>
              <w:top w:val="nil"/>
              <w:left w:val="nil"/>
              <w:bottom w:val="single" w:sz="4" w:space="0" w:color="auto"/>
              <w:right w:val="single" w:sz="4" w:space="0" w:color="auto"/>
            </w:tcBorders>
            <w:vAlign w:val="center"/>
          </w:tcPr>
          <w:p w14:paraId="595F401E"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362B966A"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1364057"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94F2FA8"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DE42901"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505F78F"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10F70DE1"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70DC3DE9"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C40174B"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1CA77A1"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F5C3E18"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70C6FA0E"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1C73D509"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22C08E1E"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018D230"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3446B9A"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2E0EFED"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1A61300A"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1D7CBA6A"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508329F"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368AEDDB"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0AD3BA36"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779B6050"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1ECACDD5"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65472617"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758D25A8"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2EA8E0D"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3B58517B"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463A9D78"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51B7F0DD" w14:textId="77777777" w:rsidR="00B3790E" w:rsidRPr="0075454C" w:rsidRDefault="00B3790E" w:rsidP="00DC6516">
            <w:pPr>
              <w:spacing w:line="276" w:lineRule="auto"/>
              <w:jc w:val="center"/>
              <w:rPr>
                <w:sz w:val="18"/>
                <w:szCs w:val="18"/>
              </w:rPr>
            </w:pPr>
            <w:r w:rsidRPr="0075454C">
              <w:rPr>
                <w:sz w:val="18"/>
                <w:szCs w:val="18"/>
              </w:rPr>
              <w:t>…</w:t>
            </w:r>
          </w:p>
        </w:tc>
        <w:tc>
          <w:tcPr>
            <w:tcW w:w="347" w:type="dxa"/>
            <w:tcBorders>
              <w:top w:val="nil"/>
              <w:left w:val="nil"/>
              <w:bottom w:val="single" w:sz="4" w:space="0" w:color="auto"/>
              <w:right w:val="single" w:sz="4" w:space="0" w:color="auto"/>
            </w:tcBorders>
            <w:vAlign w:val="center"/>
          </w:tcPr>
          <w:p w14:paraId="18A03A2F" w14:textId="77777777" w:rsidR="00B3790E" w:rsidRPr="0075454C" w:rsidRDefault="00B3790E" w:rsidP="00DC6516">
            <w:pPr>
              <w:spacing w:line="276" w:lineRule="auto"/>
              <w:jc w:val="center"/>
              <w:rPr>
                <w:sz w:val="18"/>
                <w:szCs w:val="18"/>
              </w:rPr>
            </w:pPr>
            <w:r w:rsidRPr="0075454C">
              <w:rPr>
                <w:sz w:val="18"/>
                <w:szCs w:val="18"/>
              </w:rPr>
              <w:t>…</w:t>
            </w:r>
          </w:p>
        </w:tc>
        <w:tc>
          <w:tcPr>
            <w:tcW w:w="2425" w:type="dxa"/>
            <w:tcBorders>
              <w:top w:val="nil"/>
              <w:left w:val="nil"/>
              <w:bottom w:val="single" w:sz="4" w:space="0" w:color="auto"/>
              <w:right w:val="single" w:sz="4" w:space="0" w:color="auto"/>
            </w:tcBorders>
            <w:vAlign w:val="center"/>
          </w:tcPr>
          <w:p w14:paraId="55E4E621" w14:textId="77777777" w:rsidR="00B3790E" w:rsidRPr="0075454C" w:rsidRDefault="00B3790E" w:rsidP="00DC6516">
            <w:pPr>
              <w:spacing w:line="276" w:lineRule="auto"/>
              <w:jc w:val="center"/>
              <w:rPr>
                <w:sz w:val="18"/>
                <w:szCs w:val="18"/>
              </w:rPr>
            </w:pPr>
            <w:r w:rsidRPr="0075454C">
              <w:rPr>
                <w:sz w:val="18"/>
                <w:szCs w:val="18"/>
              </w:rPr>
              <w:t>…</w:t>
            </w:r>
          </w:p>
        </w:tc>
      </w:tr>
      <w:tr w:rsidR="005A0ECD" w:rsidRPr="0075454C" w14:paraId="09B65608"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1DDE8518"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7CA4B0BF"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nil"/>
              <w:left w:val="nil"/>
              <w:bottom w:val="single" w:sz="4" w:space="0" w:color="auto"/>
              <w:right w:val="single" w:sz="4" w:space="0" w:color="auto"/>
            </w:tcBorders>
            <w:noWrap/>
          </w:tcPr>
          <w:p w14:paraId="551D9715" w14:textId="77777777" w:rsidR="005A0ECD" w:rsidRPr="0075454C" w:rsidRDefault="005A0ECD" w:rsidP="005A0ECD">
            <w:pPr>
              <w:spacing w:line="276" w:lineRule="auto"/>
              <w:jc w:val="center"/>
              <w:rPr>
                <w:sz w:val="18"/>
                <w:szCs w:val="18"/>
              </w:rPr>
            </w:pPr>
            <w:r w:rsidRPr="0075454C">
              <w:rPr>
                <w:sz w:val="18"/>
                <w:szCs w:val="18"/>
              </w:rPr>
              <w:t>10</w:t>
            </w:r>
          </w:p>
        </w:tc>
        <w:tc>
          <w:tcPr>
            <w:tcW w:w="348" w:type="dxa"/>
            <w:tcBorders>
              <w:top w:val="nil"/>
              <w:left w:val="nil"/>
              <w:bottom w:val="single" w:sz="4" w:space="0" w:color="auto"/>
              <w:right w:val="single" w:sz="4" w:space="0" w:color="auto"/>
            </w:tcBorders>
            <w:vAlign w:val="center"/>
          </w:tcPr>
          <w:p w14:paraId="6B39D8A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53A025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D79BFD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2C27AD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9EE959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0EDB0C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9A2A01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EE3C91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3A5C56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991EE3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E6D3F0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017B11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7F2302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12F004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329467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180BA9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283F72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BAD25A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C8B329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320B568"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8DC157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E31843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CAB604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599FD4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F976DE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F61201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C183FD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956B54A"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E758D9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EC6563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9E64CD3" w14:textId="77777777" w:rsidR="005A0ECD" w:rsidRPr="0075454C" w:rsidRDefault="005A0ECD" w:rsidP="005A0ECD">
            <w:pPr>
              <w:spacing w:line="276" w:lineRule="auto"/>
              <w:jc w:val="center"/>
              <w:rPr>
                <w:sz w:val="18"/>
                <w:szCs w:val="18"/>
              </w:rPr>
            </w:pPr>
            <w:r w:rsidRPr="0075454C">
              <w:rPr>
                <w:sz w:val="18"/>
                <w:szCs w:val="18"/>
              </w:rPr>
              <w:t> </w:t>
            </w:r>
          </w:p>
        </w:tc>
        <w:tc>
          <w:tcPr>
            <w:tcW w:w="2425" w:type="dxa"/>
            <w:tcBorders>
              <w:top w:val="nil"/>
              <w:left w:val="nil"/>
              <w:bottom w:val="single" w:sz="4" w:space="0" w:color="auto"/>
              <w:right w:val="single" w:sz="4" w:space="0" w:color="auto"/>
            </w:tcBorders>
            <w:shd w:val="clear" w:color="000000" w:fill="808080"/>
            <w:vAlign w:val="center"/>
          </w:tcPr>
          <w:p w14:paraId="131E3A7C" w14:textId="77777777" w:rsidR="005A0ECD" w:rsidRPr="0075454C" w:rsidRDefault="005A0ECD" w:rsidP="005A0ECD">
            <w:pPr>
              <w:spacing w:line="276" w:lineRule="auto"/>
              <w:jc w:val="center"/>
              <w:rPr>
                <w:sz w:val="18"/>
                <w:szCs w:val="18"/>
              </w:rPr>
            </w:pPr>
            <w:r w:rsidRPr="0075454C">
              <w:rPr>
                <w:sz w:val="18"/>
                <w:szCs w:val="18"/>
              </w:rPr>
              <w:t> </w:t>
            </w:r>
          </w:p>
        </w:tc>
      </w:tr>
      <w:tr w:rsidR="005A0ECD" w:rsidRPr="0075454C" w14:paraId="461993DE"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330F201D"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664FBCA5"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nil"/>
              <w:left w:val="nil"/>
              <w:bottom w:val="single" w:sz="4" w:space="0" w:color="auto"/>
              <w:right w:val="single" w:sz="4" w:space="0" w:color="auto"/>
            </w:tcBorders>
          </w:tcPr>
          <w:p w14:paraId="1C04E40E" w14:textId="77777777" w:rsidR="005A0ECD" w:rsidRPr="0075454C" w:rsidRDefault="005A0ECD" w:rsidP="005A0ECD">
            <w:pPr>
              <w:spacing w:line="276" w:lineRule="auto"/>
              <w:jc w:val="center"/>
              <w:rPr>
                <w:sz w:val="18"/>
                <w:szCs w:val="18"/>
              </w:rPr>
            </w:pPr>
            <w:r w:rsidRPr="0075454C">
              <w:rPr>
                <w:sz w:val="18"/>
                <w:szCs w:val="18"/>
              </w:rPr>
              <w:t>11</w:t>
            </w:r>
          </w:p>
        </w:tc>
        <w:tc>
          <w:tcPr>
            <w:tcW w:w="348" w:type="dxa"/>
            <w:tcBorders>
              <w:top w:val="nil"/>
              <w:left w:val="nil"/>
              <w:bottom w:val="single" w:sz="4" w:space="0" w:color="auto"/>
              <w:right w:val="single" w:sz="4" w:space="0" w:color="auto"/>
            </w:tcBorders>
            <w:vAlign w:val="center"/>
          </w:tcPr>
          <w:p w14:paraId="02ADA5F6"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AC47CAC"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EEFB61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D288405"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65D5F1F"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7172804"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E66EFAE"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E05B1F8"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B891CB6"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61F2CA3"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5003DBD"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54D2AF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C752AA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5F13C79"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2A9F3EE"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CFFC29D"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AD9A9A5"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B4E0A04"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BE30496"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F33ACC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C776625"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B9660FF"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3140262"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1AC4B3C"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9CF0A4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6C9F239"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C5E69E4"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D115353"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CB68EF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2975E4B"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4091E71" w14:textId="77777777" w:rsidR="005A0ECD" w:rsidRPr="0075454C" w:rsidRDefault="005A0ECD" w:rsidP="005A0ECD">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0CE19B90" w14:textId="77777777" w:rsidR="005A0ECD" w:rsidRPr="0075454C" w:rsidRDefault="005A0ECD" w:rsidP="005A0ECD">
            <w:pPr>
              <w:spacing w:line="276" w:lineRule="auto"/>
              <w:jc w:val="right"/>
              <w:rPr>
                <w:sz w:val="18"/>
                <w:szCs w:val="18"/>
              </w:rPr>
            </w:pPr>
            <w:r w:rsidRPr="0075454C">
              <w:rPr>
                <w:sz w:val="18"/>
                <w:szCs w:val="18"/>
              </w:rPr>
              <w:t> </w:t>
            </w:r>
          </w:p>
        </w:tc>
      </w:tr>
      <w:tr w:rsidR="005A0ECD" w:rsidRPr="0075454C" w14:paraId="33747736" w14:textId="77777777" w:rsidTr="005F75AE">
        <w:trPr>
          <w:trHeight w:val="270"/>
        </w:trPr>
        <w:tc>
          <w:tcPr>
            <w:tcW w:w="441" w:type="dxa"/>
            <w:tcBorders>
              <w:top w:val="nil"/>
              <w:left w:val="single" w:sz="4" w:space="0" w:color="auto"/>
              <w:bottom w:val="single" w:sz="4" w:space="0" w:color="auto"/>
              <w:right w:val="single" w:sz="4" w:space="0" w:color="auto"/>
            </w:tcBorders>
            <w:noWrap/>
            <w:vAlign w:val="bottom"/>
          </w:tcPr>
          <w:p w14:paraId="5E4A7A19"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6A3AF1BD"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nil"/>
              <w:left w:val="nil"/>
              <w:bottom w:val="single" w:sz="4" w:space="0" w:color="auto"/>
              <w:right w:val="single" w:sz="4" w:space="0" w:color="auto"/>
            </w:tcBorders>
          </w:tcPr>
          <w:p w14:paraId="7258C5A3" w14:textId="77777777" w:rsidR="005A0ECD" w:rsidRPr="0075454C" w:rsidRDefault="005A0ECD" w:rsidP="005A0ECD">
            <w:pPr>
              <w:spacing w:line="276" w:lineRule="auto"/>
              <w:jc w:val="center"/>
              <w:rPr>
                <w:sz w:val="18"/>
                <w:szCs w:val="18"/>
              </w:rPr>
            </w:pPr>
            <w:r w:rsidRPr="0075454C">
              <w:rPr>
                <w:sz w:val="18"/>
                <w:szCs w:val="18"/>
              </w:rPr>
              <w:t>12</w:t>
            </w:r>
          </w:p>
        </w:tc>
        <w:tc>
          <w:tcPr>
            <w:tcW w:w="348" w:type="dxa"/>
            <w:tcBorders>
              <w:top w:val="nil"/>
              <w:left w:val="nil"/>
              <w:bottom w:val="single" w:sz="4" w:space="0" w:color="auto"/>
              <w:right w:val="single" w:sz="4" w:space="0" w:color="auto"/>
            </w:tcBorders>
            <w:vAlign w:val="center"/>
          </w:tcPr>
          <w:p w14:paraId="52A2E038"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D80B4A9"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D9F9BF2"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F2E89F9"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7700759"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FD6BEC5"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C615272"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CA4D92D"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B2C4D30"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D9A3354"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FB01853"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1A1F6E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D89D216"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B4D6B7D"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421578E"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E289E75"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4753A700"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F3A8330"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2C7C0A0"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4357B1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2BFE758"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171AC11C"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86F141B"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586344D8"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7355082E"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027B444"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2E3B496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337ADC5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B62CD3F"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686897BE"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nil"/>
              <w:left w:val="nil"/>
              <w:bottom w:val="single" w:sz="4" w:space="0" w:color="auto"/>
              <w:right w:val="single" w:sz="4" w:space="0" w:color="auto"/>
            </w:tcBorders>
            <w:vAlign w:val="center"/>
          </w:tcPr>
          <w:p w14:paraId="0F923429" w14:textId="77777777" w:rsidR="005A0ECD" w:rsidRPr="0075454C" w:rsidRDefault="005A0ECD" w:rsidP="005A0ECD">
            <w:pPr>
              <w:spacing w:line="276" w:lineRule="auto"/>
              <w:jc w:val="right"/>
              <w:rPr>
                <w:sz w:val="18"/>
                <w:szCs w:val="18"/>
              </w:rPr>
            </w:pPr>
            <w:r w:rsidRPr="0075454C">
              <w:rPr>
                <w:sz w:val="18"/>
                <w:szCs w:val="18"/>
              </w:rPr>
              <w:t> </w:t>
            </w:r>
          </w:p>
        </w:tc>
        <w:tc>
          <w:tcPr>
            <w:tcW w:w="2425" w:type="dxa"/>
            <w:tcBorders>
              <w:top w:val="nil"/>
              <w:left w:val="nil"/>
              <w:bottom w:val="single" w:sz="4" w:space="0" w:color="auto"/>
              <w:right w:val="single" w:sz="4" w:space="0" w:color="auto"/>
            </w:tcBorders>
            <w:vAlign w:val="center"/>
          </w:tcPr>
          <w:p w14:paraId="76E7BE17" w14:textId="77777777" w:rsidR="005A0ECD" w:rsidRPr="0075454C" w:rsidRDefault="005A0ECD" w:rsidP="005A0ECD">
            <w:pPr>
              <w:spacing w:line="276" w:lineRule="auto"/>
              <w:jc w:val="right"/>
              <w:rPr>
                <w:sz w:val="18"/>
                <w:szCs w:val="18"/>
              </w:rPr>
            </w:pPr>
            <w:r w:rsidRPr="0075454C">
              <w:rPr>
                <w:sz w:val="18"/>
                <w:szCs w:val="18"/>
              </w:rPr>
              <w:t> </w:t>
            </w:r>
          </w:p>
        </w:tc>
      </w:tr>
      <w:tr w:rsidR="002A1E1E" w:rsidRPr="0075454C" w14:paraId="3D9963FD" w14:textId="77777777" w:rsidTr="005A0ECD">
        <w:trPr>
          <w:trHeight w:val="270"/>
        </w:trPr>
        <w:tc>
          <w:tcPr>
            <w:tcW w:w="441" w:type="dxa"/>
            <w:tcBorders>
              <w:top w:val="nil"/>
              <w:left w:val="single" w:sz="4" w:space="0" w:color="auto"/>
              <w:bottom w:val="single" w:sz="4" w:space="0" w:color="auto"/>
              <w:right w:val="single" w:sz="4" w:space="0" w:color="auto"/>
            </w:tcBorders>
            <w:noWrap/>
            <w:vAlign w:val="bottom"/>
          </w:tcPr>
          <w:p w14:paraId="160E1A07"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nil"/>
              <w:left w:val="nil"/>
              <w:bottom w:val="single" w:sz="4" w:space="0" w:color="auto"/>
              <w:right w:val="single" w:sz="4" w:space="0" w:color="auto"/>
            </w:tcBorders>
          </w:tcPr>
          <w:p w14:paraId="360935FE"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nil"/>
              <w:left w:val="nil"/>
              <w:bottom w:val="single" w:sz="4" w:space="0" w:color="auto"/>
              <w:right w:val="single" w:sz="4" w:space="0" w:color="auto"/>
            </w:tcBorders>
          </w:tcPr>
          <w:p w14:paraId="1A6914A3" w14:textId="77777777" w:rsidR="005A0ECD" w:rsidRPr="0075454C" w:rsidRDefault="005A0ECD" w:rsidP="005A0ECD">
            <w:pPr>
              <w:spacing w:line="276" w:lineRule="auto"/>
              <w:jc w:val="center"/>
              <w:rPr>
                <w:sz w:val="18"/>
                <w:szCs w:val="18"/>
              </w:rPr>
            </w:pPr>
            <w:r w:rsidRPr="0075454C">
              <w:rPr>
                <w:sz w:val="18"/>
                <w:szCs w:val="18"/>
              </w:rPr>
              <w:t>13</w:t>
            </w:r>
          </w:p>
        </w:tc>
        <w:tc>
          <w:tcPr>
            <w:tcW w:w="348" w:type="dxa"/>
            <w:tcBorders>
              <w:top w:val="single" w:sz="4" w:space="0" w:color="auto"/>
              <w:left w:val="nil"/>
              <w:bottom w:val="single" w:sz="4" w:space="0" w:color="auto"/>
              <w:right w:val="single" w:sz="4" w:space="0" w:color="auto"/>
            </w:tcBorders>
            <w:vAlign w:val="center"/>
          </w:tcPr>
          <w:p w14:paraId="4C49700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85AB872"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B62BE5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62CC9AC"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F41C2EB"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8DF9FBD"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60004DB"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9C70E5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47CFB3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9BE32E3"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0B31A5D"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2072AD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80357C4"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34AD5FE"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900384E"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87CE9AB"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B1D1D16"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6F1B846"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23722C1"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83D3156"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E9A8762"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9489DF5"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1E09473"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FABCE75"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D1C075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7526E38"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05B3D79"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75230B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7238337"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86DD1AA" w14:textId="77777777" w:rsidR="005A0ECD" w:rsidRPr="0075454C" w:rsidRDefault="005A0ECD" w:rsidP="005A0ECD">
            <w:pPr>
              <w:spacing w:line="276" w:lineRule="auto"/>
              <w:jc w:val="right"/>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81123D4" w14:textId="77777777" w:rsidR="005A0ECD" w:rsidRPr="0075454C" w:rsidRDefault="005A0ECD" w:rsidP="005A0ECD">
            <w:pPr>
              <w:spacing w:line="276" w:lineRule="auto"/>
              <w:jc w:val="right"/>
              <w:rPr>
                <w:sz w:val="18"/>
                <w:szCs w:val="18"/>
              </w:rPr>
            </w:pPr>
            <w:r w:rsidRPr="0075454C">
              <w:rPr>
                <w:sz w:val="18"/>
                <w:szCs w:val="18"/>
              </w:rPr>
              <w:t> </w:t>
            </w:r>
          </w:p>
        </w:tc>
        <w:tc>
          <w:tcPr>
            <w:tcW w:w="2425" w:type="dxa"/>
            <w:tcBorders>
              <w:top w:val="single" w:sz="4" w:space="0" w:color="auto"/>
              <w:left w:val="nil"/>
              <w:bottom w:val="single" w:sz="4" w:space="0" w:color="auto"/>
              <w:right w:val="single" w:sz="4" w:space="0" w:color="auto"/>
            </w:tcBorders>
            <w:vAlign w:val="center"/>
          </w:tcPr>
          <w:p w14:paraId="649830EA" w14:textId="77777777" w:rsidR="005A0ECD" w:rsidRPr="0075454C" w:rsidRDefault="005A0ECD" w:rsidP="005A0ECD">
            <w:pPr>
              <w:spacing w:line="276" w:lineRule="auto"/>
              <w:jc w:val="center"/>
              <w:rPr>
                <w:sz w:val="18"/>
                <w:szCs w:val="18"/>
              </w:rPr>
            </w:pPr>
            <w:r w:rsidRPr="0075454C">
              <w:rPr>
                <w:sz w:val="18"/>
                <w:szCs w:val="18"/>
              </w:rPr>
              <w:t> </w:t>
            </w:r>
          </w:p>
        </w:tc>
      </w:tr>
      <w:tr w:rsidR="005A0ECD" w:rsidRPr="0075454C" w14:paraId="07B434E3"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409DB8BA"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single" w:sz="4" w:space="0" w:color="auto"/>
              <w:left w:val="nil"/>
              <w:bottom w:val="single" w:sz="4" w:space="0" w:color="auto"/>
              <w:right w:val="single" w:sz="4" w:space="0" w:color="auto"/>
            </w:tcBorders>
          </w:tcPr>
          <w:p w14:paraId="7DC48CE9"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single" w:sz="4" w:space="0" w:color="auto"/>
              <w:left w:val="nil"/>
              <w:bottom w:val="single" w:sz="4" w:space="0" w:color="auto"/>
              <w:right w:val="single" w:sz="4" w:space="0" w:color="auto"/>
            </w:tcBorders>
            <w:noWrap/>
          </w:tcPr>
          <w:p w14:paraId="785EC293" w14:textId="77777777" w:rsidR="005A0ECD" w:rsidRPr="0075454C" w:rsidRDefault="005A0ECD" w:rsidP="005A0ECD">
            <w:pPr>
              <w:spacing w:line="276" w:lineRule="auto"/>
              <w:jc w:val="center"/>
              <w:rPr>
                <w:sz w:val="18"/>
                <w:szCs w:val="18"/>
              </w:rPr>
            </w:pPr>
            <w:r w:rsidRPr="0075454C">
              <w:rPr>
                <w:sz w:val="18"/>
                <w:szCs w:val="18"/>
              </w:rPr>
              <w:t>14</w:t>
            </w:r>
          </w:p>
        </w:tc>
        <w:tc>
          <w:tcPr>
            <w:tcW w:w="348" w:type="dxa"/>
            <w:tcBorders>
              <w:top w:val="single" w:sz="4" w:space="0" w:color="auto"/>
              <w:left w:val="nil"/>
              <w:bottom w:val="single" w:sz="4" w:space="0" w:color="auto"/>
              <w:right w:val="single" w:sz="4" w:space="0" w:color="auto"/>
            </w:tcBorders>
            <w:vAlign w:val="center"/>
          </w:tcPr>
          <w:p w14:paraId="665B6C0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C4C0E4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CCD7DE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2650B2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968814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93337A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CEC20B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9AF2AA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0030D6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026C52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A65FF4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5FEEA4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F6FB670"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BB6A31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89B1F8A"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215D2D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A46568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7732DE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8B49FC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46188B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CC72AB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FBDFAC8"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64A97C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6ACC3C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CE0262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E25679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C04AEA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AAD147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CF7AE6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4EA07E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13DC6AB" w14:textId="77777777" w:rsidR="005A0ECD" w:rsidRPr="0075454C" w:rsidRDefault="005A0ECD" w:rsidP="005A0ECD">
            <w:pPr>
              <w:spacing w:line="276" w:lineRule="auto"/>
              <w:jc w:val="center"/>
              <w:rPr>
                <w:sz w:val="18"/>
                <w:szCs w:val="18"/>
              </w:rPr>
            </w:pPr>
            <w:r w:rsidRPr="0075454C">
              <w:rPr>
                <w:sz w:val="18"/>
                <w:szCs w:val="18"/>
              </w:rPr>
              <w:t> </w:t>
            </w:r>
          </w:p>
        </w:tc>
        <w:tc>
          <w:tcPr>
            <w:tcW w:w="2425" w:type="dxa"/>
            <w:tcBorders>
              <w:top w:val="single" w:sz="4" w:space="0" w:color="auto"/>
              <w:left w:val="nil"/>
              <w:bottom w:val="single" w:sz="4" w:space="0" w:color="auto"/>
              <w:right w:val="single" w:sz="4" w:space="0" w:color="auto"/>
            </w:tcBorders>
            <w:vAlign w:val="center"/>
          </w:tcPr>
          <w:p w14:paraId="09FB45DF" w14:textId="77777777" w:rsidR="005A0ECD" w:rsidRPr="0075454C" w:rsidRDefault="005A0ECD" w:rsidP="005A0ECD">
            <w:pPr>
              <w:spacing w:line="276" w:lineRule="auto"/>
              <w:jc w:val="center"/>
              <w:rPr>
                <w:sz w:val="18"/>
                <w:szCs w:val="18"/>
              </w:rPr>
            </w:pPr>
            <w:r w:rsidRPr="0075454C">
              <w:rPr>
                <w:sz w:val="18"/>
                <w:szCs w:val="18"/>
              </w:rPr>
              <w:t> </w:t>
            </w:r>
          </w:p>
        </w:tc>
      </w:tr>
      <w:tr w:rsidR="005A0ECD" w:rsidRPr="0075454C" w14:paraId="48BAD276"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275D96C6"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single" w:sz="4" w:space="0" w:color="auto"/>
              <w:left w:val="nil"/>
              <w:bottom w:val="single" w:sz="4" w:space="0" w:color="auto"/>
              <w:right w:val="single" w:sz="4" w:space="0" w:color="auto"/>
            </w:tcBorders>
          </w:tcPr>
          <w:p w14:paraId="4C6DE725"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single" w:sz="4" w:space="0" w:color="auto"/>
              <w:left w:val="nil"/>
              <w:bottom w:val="single" w:sz="4" w:space="0" w:color="auto"/>
              <w:right w:val="single" w:sz="4" w:space="0" w:color="auto"/>
            </w:tcBorders>
            <w:noWrap/>
          </w:tcPr>
          <w:p w14:paraId="2F495FA4" w14:textId="77777777" w:rsidR="005A0ECD" w:rsidRPr="0075454C" w:rsidRDefault="005A0ECD" w:rsidP="005A0ECD">
            <w:pPr>
              <w:spacing w:line="276" w:lineRule="auto"/>
              <w:jc w:val="center"/>
              <w:rPr>
                <w:sz w:val="18"/>
                <w:szCs w:val="18"/>
              </w:rPr>
            </w:pPr>
            <w:r w:rsidRPr="0075454C">
              <w:rPr>
                <w:sz w:val="18"/>
                <w:szCs w:val="18"/>
              </w:rPr>
              <w:t>15</w:t>
            </w:r>
          </w:p>
        </w:tc>
        <w:tc>
          <w:tcPr>
            <w:tcW w:w="348" w:type="dxa"/>
            <w:tcBorders>
              <w:top w:val="single" w:sz="4" w:space="0" w:color="auto"/>
              <w:left w:val="nil"/>
              <w:bottom w:val="single" w:sz="4" w:space="0" w:color="auto"/>
              <w:right w:val="single" w:sz="4" w:space="0" w:color="auto"/>
            </w:tcBorders>
            <w:vAlign w:val="center"/>
          </w:tcPr>
          <w:p w14:paraId="2CE6F15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2C488F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8C8469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648481F"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E03BB7B"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03C3F0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24A546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8957028"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7FC63E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890952A"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DB751B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CC68AB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7C4288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B54B18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B2AFE61"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7B6D9884"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680F28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BE4A7D2"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5E06CC0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5CEE15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2CA8BA67"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003C06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AFA32F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B8158D6"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6C39EB4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0504AF7C"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FCCD8AD"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0A13A45"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14451F3E"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3ACC4D83" w14:textId="77777777" w:rsidR="005A0ECD" w:rsidRPr="0075454C" w:rsidRDefault="005A0ECD" w:rsidP="005A0ECD">
            <w:pPr>
              <w:spacing w:line="276" w:lineRule="auto"/>
              <w:jc w:val="center"/>
              <w:rPr>
                <w:sz w:val="18"/>
                <w:szCs w:val="18"/>
              </w:rPr>
            </w:pPr>
            <w:r w:rsidRPr="0075454C">
              <w:rPr>
                <w:sz w:val="18"/>
                <w:szCs w:val="18"/>
              </w:rPr>
              <w:t> </w:t>
            </w:r>
          </w:p>
        </w:tc>
        <w:tc>
          <w:tcPr>
            <w:tcW w:w="347" w:type="dxa"/>
            <w:tcBorders>
              <w:top w:val="single" w:sz="4" w:space="0" w:color="auto"/>
              <w:left w:val="nil"/>
              <w:bottom w:val="single" w:sz="4" w:space="0" w:color="auto"/>
              <w:right w:val="single" w:sz="4" w:space="0" w:color="auto"/>
            </w:tcBorders>
            <w:vAlign w:val="center"/>
          </w:tcPr>
          <w:p w14:paraId="4AC67913" w14:textId="77777777" w:rsidR="005A0ECD" w:rsidRPr="0075454C" w:rsidRDefault="005A0ECD" w:rsidP="005A0ECD">
            <w:pPr>
              <w:spacing w:line="276" w:lineRule="auto"/>
              <w:jc w:val="center"/>
              <w:rPr>
                <w:sz w:val="18"/>
                <w:szCs w:val="18"/>
              </w:rPr>
            </w:pPr>
            <w:r w:rsidRPr="0075454C">
              <w:rPr>
                <w:sz w:val="18"/>
                <w:szCs w:val="18"/>
              </w:rPr>
              <w:t> </w:t>
            </w:r>
          </w:p>
        </w:tc>
        <w:tc>
          <w:tcPr>
            <w:tcW w:w="2425" w:type="dxa"/>
            <w:tcBorders>
              <w:top w:val="single" w:sz="4" w:space="0" w:color="auto"/>
              <w:left w:val="nil"/>
              <w:bottom w:val="single" w:sz="4" w:space="0" w:color="auto"/>
              <w:right w:val="single" w:sz="4" w:space="0" w:color="auto"/>
            </w:tcBorders>
            <w:vAlign w:val="center"/>
          </w:tcPr>
          <w:p w14:paraId="3B1FA99D" w14:textId="77777777" w:rsidR="005A0ECD" w:rsidRPr="0075454C" w:rsidRDefault="005A0ECD" w:rsidP="005A0ECD">
            <w:pPr>
              <w:spacing w:line="276" w:lineRule="auto"/>
              <w:jc w:val="center"/>
              <w:rPr>
                <w:sz w:val="18"/>
                <w:szCs w:val="18"/>
              </w:rPr>
            </w:pPr>
            <w:r w:rsidRPr="0075454C">
              <w:rPr>
                <w:sz w:val="18"/>
                <w:szCs w:val="18"/>
              </w:rPr>
              <w:t> </w:t>
            </w:r>
          </w:p>
        </w:tc>
      </w:tr>
      <w:tr w:rsidR="005A0ECD" w:rsidRPr="0075454C" w14:paraId="52877AE3"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4228DE52" w14:textId="77777777" w:rsidR="005A0ECD" w:rsidRPr="0075454C" w:rsidRDefault="005A0ECD" w:rsidP="005A0ECD">
            <w:pPr>
              <w:spacing w:line="276" w:lineRule="auto"/>
              <w:jc w:val="center"/>
              <w:rPr>
                <w:sz w:val="18"/>
                <w:szCs w:val="18"/>
              </w:rPr>
            </w:pPr>
            <w:r w:rsidRPr="0075454C">
              <w:rPr>
                <w:sz w:val="18"/>
                <w:szCs w:val="18"/>
              </w:rPr>
              <w:t>...</w:t>
            </w:r>
          </w:p>
        </w:tc>
        <w:tc>
          <w:tcPr>
            <w:tcW w:w="567" w:type="dxa"/>
            <w:tcBorders>
              <w:top w:val="single" w:sz="4" w:space="0" w:color="auto"/>
              <w:left w:val="nil"/>
              <w:bottom w:val="single" w:sz="4" w:space="0" w:color="auto"/>
              <w:right w:val="single" w:sz="4" w:space="0" w:color="auto"/>
            </w:tcBorders>
          </w:tcPr>
          <w:p w14:paraId="34E5C762"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single" w:sz="4" w:space="0" w:color="auto"/>
              <w:left w:val="nil"/>
              <w:bottom w:val="single" w:sz="4" w:space="0" w:color="auto"/>
              <w:right w:val="single" w:sz="4" w:space="0" w:color="auto"/>
            </w:tcBorders>
            <w:noWrap/>
          </w:tcPr>
          <w:p w14:paraId="6E1EBB0A" w14:textId="77777777" w:rsidR="005A0ECD" w:rsidRPr="0075454C" w:rsidRDefault="005A0ECD" w:rsidP="005A0ECD">
            <w:pPr>
              <w:spacing w:line="276" w:lineRule="auto"/>
              <w:jc w:val="center"/>
              <w:rPr>
                <w:sz w:val="18"/>
                <w:szCs w:val="18"/>
              </w:rPr>
            </w:pPr>
            <w:r w:rsidRPr="0075454C">
              <w:rPr>
                <w:sz w:val="18"/>
                <w:szCs w:val="18"/>
              </w:rPr>
              <w:t>16</w:t>
            </w:r>
          </w:p>
        </w:tc>
        <w:tc>
          <w:tcPr>
            <w:tcW w:w="348" w:type="dxa"/>
            <w:tcBorders>
              <w:top w:val="single" w:sz="4" w:space="0" w:color="auto"/>
              <w:left w:val="nil"/>
              <w:bottom w:val="single" w:sz="4" w:space="0" w:color="auto"/>
              <w:right w:val="single" w:sz="4" w:space="0" w:color="auto"/>
            </w:tcBorders>
            <w:vAlign w:val="center"/>
          </w:tcPr>
          <w:p w14:paraId="2BFA509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CF18DB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9D754F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4E26DC0"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D99548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E4CFA49"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A2ABFA7"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5072A5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EEFCF5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0F28CD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41198C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21DE1A2"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F65BC32"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CF1BAC8"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09764CB"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B02AD4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0BEDF28"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583AAE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73FD0DC"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63C4E3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291094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11D5083"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CA6B77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2DA00A9"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05853D3"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794860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7E6226B"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2C329F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42E441F"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DF82D1C"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4E74878" w14:textId="77777777" w:rsidR="005A0ECD" w:rsidRPr="0075454C" w:rsidRDefault="005A0ECD" w:rsidP="005A0ECD">
            <w:pPr>
              <w:spacing w:line="276" w:lineRule="auto"/>
              <w:jc w:val="center"/>
              <w:rPr>
                <w:sz w:val="18"/>
                <w:szCs w:val="18"/>
              </w:rPr>
            </w:pPr>
          </w:p>
        </w:tc>
        <w:tc>
          <w:tcPr>
            <w:tcW w:w="2425" w:type="dxa"/>
            <w:tcBorders>
              <w:top w:val="single" w:sz="4" w:space="0" w:color="auto"/>
              <w:left w:val="nil"/>
              <w:bottom w:val="single" w:sz="4" w:space="0" w:color="auto"/>
              <w:right w:val="single" w:sz="4" w:space="0" w:color="auto"/>
            </w:tcBorders>
            <w:vAlign w:val="center"/>
          </w:tcPr>
          <w:p w14:paraId="37D3C709" w14:textId="77777777" w:rsidR="005A0ECD" w:rsidRPr="0075454C" w:rsidRDefault="005A0ECD" w:rsidP="005A0ECD">
            <w:pPr>
              <w:spacing w:line="276" w:lineRule="auto"/>
              <w:jc w:val="center"/>
              <w:rPr>
                <w:sz w:val="18"/>
                <w:szCs w:val="18"/>
              </w:rPr>
            </w:pPr>
          </w:p>
        </w:tc>
      </w:tr>
      <w:tr w:rsidR="005A0ECD" w:rsidRPr="0075454C" w14:paraId="0076F824" w14:textId="77777777" w:rsidTr="005F75AE">
        <w:trPr>
          <w:trHeight w:val="270"/>
        </w:trPr>
        <w:tc>
          <w:tcPr>
            <w:tcW w:w="441" w:type="dxa"/>
            <w:tcBorders>
              <w:top w:val="single" w:sz="4" w:space="0" w:color="auto"/>
              <w:left w:val="single" w:sz="4" w:space="0" w:color="auto"/>
              <w:bottom w:val="single" w:sz="4" w:space="0" w:color="auto"/>
              <w:right w:val="single" w:sz="4" w:space="0" w:color="auto"/>
            </w:tcBorders>
            <w:noWrap/>
            <w:vAlign w:val="bottom"/>
          </w:tcPr>
          <w:p w14:paraId="32822F68" w14:textId="77777777" w:rsidR="005A0ECD" w:rsidRPr="0075454C" w:rsidRDefault="005A0ECD" w:rsidP="005A0ECD">
            <w:pPr>
              <w:spacing w:line="276" w:lineRule="auto"/>
              <w:jc w:val="center"/>
              <w:rPr>
                <w:sz w:val="18"/>
                <w:szCs w:val="18"/>
              </w:rPr>
            </w:pPr>
            <w:r w:rsidRPr="0075454C">
              <w:rPr>
                <w:sz w:val="18"/>
                <w:szCs w:val="18"/>
              </w:rPr>
              <w:t>N</w:t>
            </w:r>
          </w:p>
        </w:tc>
        <w:tc>
          <w:tcPr>
            <w:tcW w:w="567" w:type="dxa"/>
            <w:tcBorders>
              <w:top w:val="single" w:sz="4" w:space="0" w:color="auto"/>
              <w:left w:val="nil"/>
              <w:bottom w:val="single" w:sz="4" w:space="0" w:color="auto"/>
              <w:right w:val="single" w:sz="4" w:space="0" w:color="auto"/>
            </w:tcBorders>
          </w:tcPr>
          <w:p w14:paraId="4761738F" w14:textId="77777777" w:rsidR="005A0ECD" w:rsidRPr="0075454C" w:rsidRDefault="005A0ECD" w:rsidP="005A0ECD">
            <w:pPr>
              <w:spacing w:line="276" w:lineRule="auto"/>
              <w:jc w:val="center"/>
              <w:rPr>
                <w:sz w:val="18"/>
                <w:szCs w:val="18"/>
              </w:rPr>
            </w:pPr>
            <w:r w:rsidRPr="0075454C">
              <w:rPr>
                <w:sz w:val="18"/>
                <w:szCs w:val="18"/>
              </w:rPr>
              <w:t>c</w:t>
            </w:r>
            <w:r w:rsidRPr="0075454C">
              <w:rPr>
                <w:sz w:val="18"/>
                <w:szCs w:val="18"/>
                <w:vertAlign w:val="subscript"/>
              </w:rPr>
              <w:t>n</w:t>
            </w:r>
          </w:p>
        </w:tc>
        <w:tc>
          <w:tcPr>
            <w:tcW w:w="1417" w:type="dxa"/>
            <w:tcBorders>
              <w:top w:val="single" w:sz="4" w:space="0" w:color="auto"/>
              <w:left w:val="nil"/>
              <w:bottom w:val="single" w:sz="4" w:space="0" w:color="auto"/>
              <w:right w:val="single" w:sz="4" w:space="0" w:color="auto"/>
            </w:tcBorders>
            <w:noWrap/>
          </w:tcPr>
          <w:p w14:paraId="009B196F" w14:textId="77777777" w:rsidR="005A0ECD" w:rsidRPr="0075454C" w:rsidRDefault="005A0ECD" w:rsidP="005A0ECD">
            <w:pPr>
              <w:spacing w:line="276" w:lineRule="auto"/>
              <w:jc w:val="center"/>
              <w:rPr>
                <w:sz w:val="18"/>
                <w:szCs w:val="18"/>
              </w:rPr>
            </w:pPr>
            <w:r w:rsidRPr="0075454C">
              <w:rPr>
                <w:sz w:val="18"/>
                <w:szCs w:val="18"/>
              </w:rPr>
              <w:t>17</w:t>
            </w:r>
          </w:p>
        </w:tc>
        <w:tc>
          <w:tcPr>
            <w:tcW w:w="348" w:type="dxa"/>
            <w:tcBorders>
              <w:top w:val="single" w:sz="4" w:space="0" w:color="auto"/>
              <w:left w:val="nil"/>
              <w:bottom w:val="single" w:sz="4" w:space="0" w:color="auto"/>
              <w:right w:val="single" w:sz="4" w:space="0" w:color="auto"/>
            </w:tcBorders>
            <w:vAlign w:val="center"/>
          </w:tcPr>
          <w:p w14:paraId="592B5AB0"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F4307F3"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994DDC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F0DEA4C"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3E243F2"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A5568B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99E169C"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0D61D0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123DAB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578AD4DB"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0414B3C0"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94071B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8565BD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40DCDA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0964565"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4FF11E77"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02A8EEC"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BB9EFD1"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731F6FA"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2DC8452"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0CD4424"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DBBC06B"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6D18A36"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FAFFC13"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D666987"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CEB26FF"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6444055D"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208E9D06"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1A2AB9A9"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742150FF" w14:textId="77777777" w:rsidR="005A0ECD" w:rsidRPr="0075454C" w:rsidRDefault="005A0ECD" w:rsidP="005A0ECD">
            <w:pPr>
              <w:spacing w:line="276" w:lineRule="auto"/>
              <w:jc w:val="center"/>
              <w:rPr>
                <w:sz w:val="18"/>
                <w:szCs w:val="18"/>
              </w:rPr>
            </w:pPr>
          </w:p>
        </w:tc>
        <w:tc>
          <w:tcPr>
            <w:tcW w:w="347" w:type="dxa"/>
            <w:tcBorders>
              <w:top w:val="single" w:sz="4" w:space="0" w:color="auto"/>
              <w:left w:val="nil"/>
              <w:bottom w:val="single" w:sz="4" w:space="0" w:color="auto"/>
              <w:right w:val="single" w:sz="4" w:space="0" w:color="auto"/>
            </w:tcBorders>
            <w:vAlign w:val="center"/>
          </w:tcPr>
          <w:p w14:paraId="3D2D4737" w14:textId="77777777" w:rsidR="005A0ECD" w:rsidRPr="0075454C" w:rsidRDefault="005A0ECD" w:rsidP="005A0ECD">
            <w:pPr>
              <w:spacing w:line="276" w:lineRule="auto"/>
              <w:jc w:val="center"/>
              <w:rPr>
                <w:sz w:val="18"/>
                <w:szCs w:val="18"/>
              </w:rPr>
            </w:pPr>
          </w:p>
        </w:tc>
        <w:tc>
          <w:tcPr>
            <w:tcW w:w="2425" w:type="dxa"/>
            <w:tcBorders>
              <w:top w:val="single" w:sz="4" w:space="0" w:color="auto"/>
              <w:left w:val="nil"/>
              <w:bottom w:val="single" w:sz="4" w:space="0" w:color="auto"/>
              <w:right w:val="single" w:sz="4" w:space="0" w:color="auto"/>
            </w:tcBorders>
            <w:vAlign w:val="center"/>
          </w:tcPr>
          <w:p w14:paraId="0D11D722" w14:textId="77777777" w:rsidR="005A0ECD" w:rsidRPr="0075454C" w:rsidRDefault="005A0ECD" w:rsidP="005A0ECD">
            <w:pPr>
              <w:spacing w:line="276" w:lineRule="auto"/>
              <w:jc w:val="center"/>
              <w:rPr>
                <w:sz w:val="18"/>
                <w:szCs w:val="18"/>
              </w:rPr>
            </w:pPr>
          </w:p>
        </w:tc>
      </w:tr>
    </w:tbl>
    <w:p w14:paraId="6F1A26D0" w14:textId="77777777" w:rsidR="00B3790E" w:rsidRPr="0075454C" w:rsidRDefault="00B3790E" w:rsidP="00DC6516">
      <w:pPr>
        <w:spacing w:line="276" w:lineRule="auto"/>
      </w:pPr>
    </w:p>
    <w:p w14:paraId="594FDA12" w14:textId="77777777" w:rsidR="00B3790E" w:rsidRPr="0075454C" w:rsidRDefault="00B3790E" w:rsidP="00DC6516">
      <w:pPr>
        <w:spacing w:line="276" w:lineRule="auto"/>
        <w:jc w:val="both"/>
        <w:sectPr w:rsidR="00B3790E" w:rsidRPr="0075454C" w:rsidSect="00952AEA">
          <w:headerReference w:type="even" r:id="rId13"/>
          <w:pgSz w:w="16838" w:h="11906" w:orient="landscape"/>
          <w:pgMar w:top="539" w:right="459" w:bottom="720" w:left="539" w:header="624" w:footer="340" w:gutter="0"/>
          <w:cols w:space="708"/>
          <w:docGrid w:linePitch="360"/>
        </w:sectPr>
      </w:pPr>
    </w:p>
    <w:p w14:paraId="676DC81E" w14:textId="77777777" w:rsidR="00FF00CA" w:rsidRPr="0075454C" w:rsidRDefault="00FF00CA" w:rsidP="00FF00CA">
      <w:pPr>
        <w:jc w:val="both"/>
        <w:rPr>
          <w:b/>
          <w:lang w:eastAsia="en-US"/>
        </w:rPr>
      </w:pPr>
      <w:r w:rsidRPr="0075454C">
        <w:rPr>
          <w:b/>
          <w:bCs/>
          <w:lang w:eastAsia="en-US"/>
        </w:rPr>
        <w:t xml:space="preserve">Порядок составления Отчета о величине привлеченных средств в молдавских леях </w:t>
      </w:r>
      <w:r w:rsidR="0094334A" w:rsidRPr="0075454C">
        <w:rPr>
          <w:b/>
          <w:bCs/>
          <w:lang w:eastAsia="en-US"/>
        </w:rPr>
        <w:t>и иностранной</w:t>
      </w:r>
      <w:r w:rsidRPr="0075454C">
        <w:rPr>
          <w:b/>
          <w:bCs/>
          <w:lang w:eastAsia="en-US"/>
        </w:rPr>
        <w:t xml:space="preserve"> валюте, пересчитанной в молдавские леи, включенных в расчетную базу и величине обязательных резервов в молдавских леях</w:t>
      </w:r>
    </w:p>
    <w:p w14:paraId="79A31018" w14:textId="77777777" w:rsidR="00B3790E" w:rsidRPr="0075454C" w:rsidRDefault="00B3790E" w:rsidP="00DC6516">
      <w:pPr>
        <w:spacing w:line="276" w:lineRule="auto"/>
        <w:jc w:val="center"/>
        <w:rPr>
          <w:b/>
          <w:bCs/>
          <w:lang w:eastAsia="en-US"/>
        </w:rPr>
      </w:pPr>
    </w:p>
    <w:p w14:paraId="7FAD69D1" w14:textId="77777777" w:rsidR="00B3790E" w:rsidRPr="0075454C" w:rsidRDefault="00B3790E" w:rsidP="00DC6516">
      <w:pPr>
        <w:spacing w:line="276" w:lineRule="auto"/>
        <w:jc w:val="both"/>
        <w:rPr>
          <w:b/>
          <w:bCs/>
          <w:lang w:eastAsia="en-US"/>
        </w:rPr>
      </w:pPr>
    </w:p>
    <w:p w14:paraId="3AC175EE" w14:textId="77777777" w:rsidR="00FF00CA" w:rsidRPr="0075454C" w:rsidRDefault="00FF00CA" w:rsidP="00FF00CA">
      <w:pPr>
        <w:jc w:val="both"/>
        <w:rPr>
          <w:lang w:eastAsia="en-US"/>
        </w:rPr>
      </w:pPr>
      <w:r w:rsidRPr="0075454C">
        <w:rPr>
          <w:lang w:eastAsia="en-US"/>
        </w:rPr>
        <w:t>1. Информация, включенная в отчет, разделяется на 2 таблицы:</w:t>
      </w:r>
    </w:p>
    <w:p w14:paraId="2AD600CE" w14:textId="77777777" w:rsidR="00FF00CA" w:rsidRPr="0075454C" w:rsidRDefault="00FF00CA" w:rsidP="00FF00CA">
      <w:pPr>
        <w:jc w:val="both"/>
        <w:rPr>
          <w:lang w:eastAsia="en-US"/>
        </w:rPr>
      </w:pPr>
      <w:r w:rsidRPr="0075454C">
        <w:rPr>
          <w:lang w:eastAsia="en-US"/>
        </w:rPr>
        <w:t xml:space="preserve">a) </w:t>
      </w:r>
      <w:r w:rsidRPr="0075454C">
        <w:rPr>
          <w:b/>
          <w:lang w:eastAsia="en-US"/>
        </w:rPr>
        <w:t>таблица ORD 2.2A</w:t>
      </w:r>
      <w:r w:rsidRPr="0075454C">
        <w:rPr>
          <w:sz w:val="28"/>
          <w:lang w:eastAsia="en-US"/>
        </w:rPr>
        <w:t xml:space="preserve"> </w:t>
      </w:r>
      <w:r w:rsidRPr="0075454C">
        <w:rPr>
          <w:lang w:eastAsia="en-US"/>
        </w:rPr>
        <w:t xml:space="preserve">Величина привлеченных средств в молдавских леях и </w:t>
      </w:r>
      <w:r w:rsidRPr="0075454C">
        <w:rPr>
          <w:bCs/>
          <w:lang w:eastAsia="en-US"/>
        </w:rPr>
        <w:t>иностранной валюте</w:t>
      </w:r>
      <w:r w:rsidRPr="0075454C">
        <w:rPr>
          <w:lang w:eastAsia="en-US"/>
        </w:rPr>
        <w:t xml:space="preserve">, включенных в расчетную базу и величина обязательных резервов в молдавских леях </w:t>
      </w:r>
    </w:p>
    <w:p w14:paraId="6EE9B467" w14:textId="77777777" w:rsidR="00FF00CA" w:rsidRPr="0075454C" w:rsidRDefault="00FF00CA" w:rsidP="00FF00CA">
      <w:pPr>
        <w:jc w:val="both"/>
        <w:rPr>
          <w:lang w:eastAsia="en-US"/>
        </w:rPr>
      </w:pPr>
      <w:r w:rsidRPr="0075454C">
        <w:rPr>
          <w:lang w:eastAsia="en-US"/>
        </w:rPr>
        <w:t>Итого</w:t>
      </w:r>
    </w:p>
    <w:p w14:paraId="16BABDE5" w14:textId="77777777" w:rsidR="00FF00CA" w:rsidRPr="0075454C" w:rsidRDefault="00FF00CA" w:rsidP="00FF00CA">
      <w:pPr>
        <w:jc w:val="both"/>
        <w:rPr>
          <w:lang w:eastAsia="en-US"/>
        </w:rPr>
      </w:pPr>
    </w:p>
    <w:p w14:paraId="1513B204" w14:textId="77777777" w:rsidR="00FF00CA" w:rsidRPr="0075454C" w:rsidRDefault="00FF00CA" w:rsidP="00FF00CA">
      <w:pPr>
        <w:jc w:val="both"/>
        <w:rPr>
          <w:lang w:eastAsia="en-US"/>
        </w:rPr>
      </w:pPr>
      <w:r w:rsidRPr="0075454C">
        <w:rPr>
          <w:lang w:eastAsia="en-US"/>
        </w:rPr>
        <w:t>b)</w:t>
      </w:r>
      <w:r w:rsidRPr="0075454C">
        <w:rPr>
          <w:sz w:val="28"/>
          <w:lang w:eastAsia="en-US"/>
        </w:rPr>
        <w:t xml:space="preserve"> </w:t>
      </w:r>
      <w:r w:rsidRPr="0075454C">
        <w:rPr>
          <w:b/>
          <w:lang w:eastAsia="en-US"/>
        </w:rPr>
        <w:t>таблица ORD 2.2B</w:t>
      </w:r>
      <w:r w:rsidRPr="0075454C">
        <w:rPr>
          <w:lang w:eastAsia="en-US"/>
        </w:rPr>
        <w:t xml:space="preserve"> Величина привлеченных средств в молдавских леях и </w:t>
      </w:r>
      <w:r w:rsidRPr="0075454C">
        <w:rPr>
          <w:bCs/>
          <w:lang w:eastAsia="en-US"/>
        </w:rPr>
        <w:t>иностранной валюте</w:t>
      </w:r>
      <w:r w:rsidRPr="0075454C">
        <w:rPr>
          <w:lang w:eastAsia="en-US"/>
        </w:rPr>
        <w:t xml:space="preserve">, включенных в расчетную базу </w:t>
      </w:r>
    </w:p>
    <w:p w14:paraId="2FA1034B" w14:textId="77777777" w:rsidR="00FF00CA" w:rsidRPr="0075454C" w:rsidRDefault="00FF00CA" w:rsidP="00FF00CA">
      <w:pPr>
        <w:jc w:val="both"/>
        <w:rPr>
          <w:lang w:eastAsia="en-US"/>
        </w:rPr>
      </w:pPr>
      <w:r w:rsidRPr="0075454C">
        <w:rPr>
          <w:lang w:eastAsia="en-US"/>
        </w:rPr>
        <w:t xml:space="preserve">Расшифровка по счетам </w:t>
      </w:r>
    </w:p>
    <w:p w14:paraId="4F0824CB" w14:textId="77777777" w:rsidR="00B3790E" w:rsidRPr="0075454C" w:rsidRDefault="00B3790E" w:rsidP="00DC6516">
      <w:pPr>
        <w:spacing w:line="276" w:lineRule="auto"/>
        <w:jc w:val="both"/>
        <w:rPr>
          <w:lang w:eastAsia="en-US"/>
        </w:rPr>
      </w:pPr>
    </w:p>
    <w:p w14:paraId="067863B4" w14:textId="77777777" w:rsidR="00BC0D7A" w:rsidRPr="0075454C" w:rsidRDefault="00BC0D7A" w:rsidP="00BC0D7A">
      <w:pPr>
        <w:jc w:val="both"/>
        <w:rPr>
          <w:lang w:eastAsia="en-US"/>
        </w:rPr>
      </w:pPr>
      <w:r w:rsidRPr="0075454C">
        <w:rPr>
          <w:lang w:eastAsia="en-US"/>
        </w:rPr>
        <w:t>2. В указанных таблицах в п.1:</w:t>
      </w:r>
    </w:p>
    <w:p w14:paraId="5395AFB4" w14:textId="77777777" w:rsidR="00BC0D7A" w:rsidRPr="0075454C" w:rsidRDefault="00BC0D7A" w:rsidP="00BC0D7A">
      <w:pPr>
        <w:jc w:val="both"/>
        <w:rPr>
          <w:lang w:eastAsia="en-US"/>
        </w:rPr>
      </w:pPr>
      <w:r w:rsidRPr="0075454C">
        <w:rPr>
          <w:lang w:eastAsia="en-US"/>
        </w:rPr>
        <w:t>a) для всех строк, в столбцах от 1 до 31 указываются суммы остатков по всем датам периода наблюдения с 16 числа предыдущего месяца до 15 числа текущего месяца;</w:t>
      </w:r>
    </w:p>
    <w:p w14:paraId="308278E3" w14:textId="77777777" w:rsidR="00BC0D7A" w:rsidRPr="0075454C" w:rsidRDefault="00BC0D7A" w:rsidP="00BC0D7A">
      <w:pPr>
        <w:jc w:val="both"/>
        <w:rPr>
          <w:lang w:eastAsia="en-US"/>
        </w:rPr>
      </w:pPr>
      <w:r w:rsidRPr="0075454C">
        <w:rPr>
          <w:lang w:eastAsia="en-US"/>
        </w:rPr>
        <w:t>b) суммы привлеченных денежных средств указываются в целых числах;</w:t>
      </w:r>
    </w:p>
    <w:p w14:paraId="186476E8" w14:textId="77777777" w:rsidR="00BC0D7A" w:rsidRPr="0075454C" w:rsidRDefault="00BC0D7A" w:rsidP="00BC0D7A">
      <w:pPr>
        <w:jc w:val="both"/>
        <w:rPr>
          <w:lang w:eastAsia="en-US"/>
        </w:rPr>
      </w:pPr>
      <w:r w:rsidRPr="0075454C">
        <w:rPr>
          <w:lang w:eastAsia="en-US"/>
        </w:rPr>
        <w:t xml:space="preserve">c) </w:t>
      </w:r>
      <w:r w:rsidR="009031C5">
        <w:rPr>
          <w:lang w:val="en-US" w:eastAsia="en-US"/>
        </w:rPr>
        <w:t>c</w:t>
      </w:r>
      <w:r w:rsidRPr="0075454C">
        <w:rPr>
          <w:lang w:eastAsia="en-US"/>
        </w:rPr>
        <w:t>уммы в неконвертируемых валютах (НКВ) и в конвертируемых валютах (СКВ) пересчитываются в MDL, и в отчете указывается их эквивалент в молдавских леях;</w:t>
      </w:r>
    </w:p>
    <w:p w14:paraId="61325EF9" w14:textId="77777777" w:rsidR="00BC0D7A" w:rsidRPr="0075454C" w:rsidRDefault="00BC0D7A" w:rsidP="00BC0D7A">
      <w:pPr>
        <w:jc w:val="both"/>
        <w:rPr>
          <w:lang w:eastAsia="en-US"/>
        </w:rPr>
      </w:pPr>
      <w:r w:rsidRPr="0075454C">
        <w:rPr>
          <w:lang w:eastAsia="en-US"/>
        </w:rPr>
        <w:t>d) пересчет в MDL осуществляется в соответствии с официальным курсом молдавского лея, установленного для соответствующих дат отчетного периода наблюдения, включенных в отчет;</w:t>
      </w:r>
    </w:p>
    <w:p w14:paraId="6472553D" w14:textId="77777777" w:rsidR="00BC0D7A" w:rsidRPr="0075454C" w:rsidRDefault="00BC0D7A" w:rsidP="00BC0D7A">
      <w:pPr>
        <w:jc w:val="both"/>
        <w:rPr>
          <w:b/>
          <w:bCs/>
          <w:lang w:eastAsia="en-US"/>
        </w:rPr>
      </w:pPr>
      <w:r w:rsidRPr="0075454C">
        <w:rPr>
          <w:lang w:eastAsia="en-US"/>
        </w:rPr>
        <w:t xml:space="preserve">e) на даты выходных и праздничных нерабочих дней вписываются суммы остатков, зарегистрированных в предыдущий </w:t>
      </w:r>
      <w:r w:rsidR="009031C5" w:rsidRPr="009031C5">
        <w:rPr>
          <w:lang w:eastAsia="en-US"/>
        </w:rPr>
        <w:t xml:space="preserve">рабочий </w:t>
      </w:r>
      <w:r w:rsidRPr="0075454C">
        <w:rPr>
          <w:lang w:eastAsia="en-US"/>
        </w:rPr>
        <w:t>день;</w:t>
      </w:r>
    </w:p>
    <w:p w14:paraId="113CFCC0" w14:textId="77777777" w:rsidR="00BC0D7A" w:rsidRPr="0075454C" w:rsidRDefault="00BC0D7A" w:rsidP="00BC0D7A">
      <w:pPr>
        <w:jc w:val="both"/>
        <w:rPr>
          <w:bCs/>
          <w:lang w:eastAsia="en-US"/>
        </w:rPr>
      </w:pPr>
      <w:r w:rsidRPr="0075454C">
        <w:rPr>
          <w:lang w:eastAsia="en-US"/>
        </w:rPr>
        <w:t>f</w:t>
      </w:r>
      <w:r w:rsidRPr="0075454C">
        <w:rPr>
          <w:bCs/>
          <w:lang w:eastAsia="en-US"/>
        </w:rPr>
        <w:t>)</w:t>
      </w:r>
      <w:r w:rsidRPr="0075454C">
        <w:rPr>
          <w:b/>
          <w:bCs/>
          <w:lang w:eastAsia="en-US"/>
        </w:rPr>
        <w:t xml:space="preserve"> </w:t>
      </w:r>
      <w:r w:rsidRPr="0075454C">
        <w:rPr>
          <w:bCs/>
          <w:lang w:eastAsia="en-US"/>
        </w:rPr>
        <w:t>столбец 16 для месяцев года с 30 днями и столбцы 14(15) - 16 для февраля месяца не заполняются.</w:t>
      </w:r>
    </w:p>
    <w:p w14:paraId="6BB90154" w14:textId="77777777" w:rsidR="00B3790E" w:rsidRPr="0075454C" w:rsidRDefault="00BC0D7A" w:rsidP="00BC0D7A">
      <w:pPr>
        <w:jc w:val="both"/>
        <w:rPr>
          <w:lang w:eastAsia="en-US"/>
        </w:rPr>
      </w:pPr>
      <w:r w:rsidRPr="0075454C">
        <w:rPr>
          <w:bCs/>
          <w:lang w:eastAsia="en-US"/>
        </w:rPr>
        <w:t xml:space="preserve">3. Средняя сумма привлеченных средств рассчитывается как </w:t>
      </w:r>
      <w:r w:rsidRPr="0075454C">
        <w:rPr>
          <w:lang w:eastAsia="en-US"/>
        </w:rPr>
        <w:t>сумма значений столбцов от 1 до 31 разделенная на число календарных дней в отчетном периоде наблюдения.</w:t>
      </w:r>
    </w:p>
    <w:p w14:paraId="3374DA78" w14:textId="77777777" w:rsidR="00BC0D7A" w:rsidRPr="0075454C" w:rsidRDefault="00BC0D7A" w:rsidP="00DC6516">
      <w:pPr>
        <w:spacing w:line="276" w:lineRule="auto"/>
        <w:jc w:val="both"/>
        <w:rPr>
          <w:bCs/>
          <w:lang w:eastAsia="en-US"/>
        </w:rPr>
      </w:pPr>
    </w:p>
    <w:p w14:paraId="24EDF740" w14:textId="77777777" w:rsidR="00B3790E" w:rsidRPr="0075454C" w:rsidRDefault="00B3790E" w:rsidP="00DC6516">
      <w:pPr>
        <w:spacing w:line="276" w:lineRule="auto"/>
        <w:jc w:val="both"/>
        <w:rPr>
          <w:lang w:eastAsia="en-US"/>
        </w:rPr>
      </w:pPr>
      <w:r w:rsidRPr="0075454C">
        <w:rPr>
          <w:lang w:eastAsia="en-US"/>
        </w:rPr>
        <w:t xml:space="preserve">4. </w:t>
      </w:r>
      <w:r w:rsidR="00BC0D7A" w:rsidRPr="0075454C">
        <w:rPr>
          <w:lang w:eastAsia="en-US"/>
        </w:rPr>
        <w:t xml:space="preserve">Для описания алгоритма заполнения Отчета о величине привлеченных средств в молдавских леях и </w:t>
      </w:r>
      <w:r w:rsidR="00BC0D7A" w:rsidRPr="0075454C">
        <w:rPr>
          <w:bCs/>
          <w:lang w:eastAsia="en-US"/>
        </w:rPr>
        <w:t>иностранной валюте</w:t>
      </w:r>
      <w:r w:rsidR="00BC0D7A" w:rsidRPr="0075454C">
        <w:rPr>
          <w:lang w:eastAsia="en-US"/>
        </w:rPr>
        <w:t>, включенных в расчетную базу</w:t>
      </w:r>
      <w:r w:rsidR="00BC0D7A" w:rsidRPr="0075454C">
        <w:rPr>
          <w:bCs/>
          <w:lang w:eastAsia="en-US"/>
        </w:rPr>
        <w:t xml:space="preserve"> и величине обязательных резервов в молдавских леях, </w:t>
      </w:r>
      <w:r w:rsidR="00BC0D7A" w:rsidRPr="0075454C">
        <w:rPr>
          <w:lang w:eastAsia="en-US"/>
        </w:rPr>
        <w:t>вводятся следующие записи:</w:t>
      </w:r>
    </w:p>
    <w:p w14:paraId="58331AEE" w14:textId="77777777" w:rsidR="00B3790E" w:rsidRPr="0075454C" w:rsidRDefault="00B3790E" w:rsidP="005F42C7">
      <w:pPr>
        <w:spacing w:line="276" w:lineRule="auto"/>
        <w:jc w:val="both"/>
        <w:rPr>
          <w:lang w:eastAsia="en-US"/>
        </w:rPr>
      </w:pPr>
      <w:r w:rsidRPr="0075454C">
        <w:rPr>
          <w:b/>
          <w:lang w:eastAsia="en-US"/>
        </w:rPr>
        <w:t>MAtotal</w:t>
      </w:r>
      <w:r w:rsidRPr="0075454C">
        <w:rPr>
          <w:b/>
          <w:vertAlign w:val="subscript"/>
          <w:lang w:eastAsia="en-US"/>
        </w:rPr>
        <w:t>d</w:t>
      </w:r>
      <w:r w:rsidRPr="0075454C">
        <w:rPr>
          <w:b/>
          <w:lang w:eastAsia="en-US"/>
        </w:rPr>
        <w:t xml:space="preserve"> –</w:t>
      </w:r>
      <w:r w:rsidR="000F4A2A" w:rsidRPr="0075454C">
        <w:rPr>
          <w:b/>
          <w:lang w:eastAsia="en-US"/>
        </w:rPr>
        <w:t xml:space="preserve"> </w:t>
      </w:r>
      <w:r w:rsidR="005F42C7" w:rsidRPr="0075454C">
        <w:rPr>
          <w:lang w:eastAsia="en-US"/>
        </w:rPr>
        <w:t>привлеченные средства в MDL</w:t>
      </w:r>
      <w:r w:rsidR="005F42C7" w:rsidRPr="0075454C">
        <w:rPr>
          <w:bCs/>
          <w:lang w:eastAsia="en-US"/>
        </w:rPr>
        <w:t>, в НКВ и СКВ, включенные в расчетную базу</w:t>
      </w:r>
      <w:r w:rsidR="005F42C7" w:rsidRPr="0075454C">
        <w:rPr>
          <w:lang w:eastAsia="en-US"/>
        </w:rPr>
        <w:t>, итого, остат</w:t>
      </w:r>
      <w:r w:rsidR="000F4A2A" w:rsidRPr="0075454C">
        <w:rPr>
          <w:lang w:eastAsia="en-US"/>
        </w:rPr>
        <w:t>о</w:t>
      </w:r>
      <w:r w:rsidR="005F42C7" w:rsidRPr="0075454C">
        <w:rPr>
          <w:lang w:eastAsia="en-US"/>
        </w:rPr>
        <w:t>к на дату „d”;</w:t>
      </w:r>
    </w:p>
    <w:p w14:paraId="3B9CFDA5" w14:textId="77777777" w:rsidR="00991675" w:rsidRPr="0075454C" w:rsidRDefault="00B3790E" w:rsidP="00991675">
      <w:pPr>
        <w:jc w:val="both"/>
        <w:rPr>
          <w:lang w:eastAsia="en-US"/>
        </w:rPr>
      </w:pPr>
      <w:r w:rsidRPr="0075454C">
        <w:rPr>
          <w:b/>
          <w:lang w:eastAsia="en-US"/>
        </w:rPr>
        <w:t>MAmdl</w:t>
      </w:r>
      <w:r w:rsidRPr="0075454C">
        <w:rPr>
          <w:b/>
          <w:vertAlign w:val="subscript"/>
          <w:lang w:eastAsia="en-US"/>
        </w:rPr>
        <w:t>d</w:t>
      </w:r>
      <w:r w:rsidRPr="0075454C">
        <w:rPr>
          <w:lang w:eastAsia="en-US"/>
        </w:rPr>
        <w:t xml:space="preserve"> </w:t>
      </w:r>
      <w:r w:rsidRPr="0075454C">
        <w:rPr>
          <w:b/>
          <w:lang w:eastAsia="en-US"/>
        </w:rPr>
        <w:t>–</w:t>
      </w:r>
      <w:r w:rsidR="00991675" w:rsidRPr="0075454C">
        <w:rPr>
          <w:b/>
          <w:lang w:eastAsia="en-US"/>
        </w:rPr>
        <w:t xml:space="preserve"> </w:t>
      </w:r>
      <w:r w:rsidR="00991675" w:rsidRPr="0075454C">
        <w:rPr>
          <w:lang w:eastAsia="en-US"/>
        </w:rPr>
        <w:t xml:space="preserve">привлеченные средства в MDL, </w:t>
      </w:r>
      <w:r w:rsidR="00991675" w:rsidRPr="0075454C">
        <w:rPr>
          <w:bCs/>
          <w:lang w:eastAsia="en-US"/>
        </w:rPr>
        <w:t>включенные в расчетную базу</w:t>
      </w:r>
      <w:r w:rsidR="00991675" w:rsidRPr="0075454C">
        <w:rPr>
          <w:lang w:eastAsia="en-US"/>
        </w:rPr>
        <w:t>, итого, остаток на дату „d”;</w:t>
      </w:r>
    </w:p>
    <w:p w14:paraId="10BB6CF9" w14:textId="77777777" w:rsidR="00B3790E" w:rsidRPr="0075454C" w:rsidRDefault="00B3790E" w:rsidP="00DC6516">
      <w:pPr>
        <w:spacing w:line="276" w:lineRule="auto"/>
        <w:jc w:val="both"/>
        <w:rPr>
          <w:lang w:eastAsia="en-US"/>
        </w:rPr>
      </w:pPr>
      <w:r w:rsidRPr="0075454C">
        <w:rPr>
          <w:b/>
          <w:lang w:eastAsia="en-US"/>
        </w:rPr>
        <w:t>MAvn</w:t>
      </w:r>
      <w:r w:rsidR="00483037" w:rsidRPr="0075454C">
        <w:rPr>
          <w:b/>
          <w:lang w:eastAsia="en-US"/>
        </w:rPr>
        <w:t>c</w:t>
      </w:r>
      <w:r w:rsidRPr="0075454C">
        <w:rPr>
          <w:b/>
          <w:vertAlign w:val="subscript"/>
          <w:lang w:eastAsia="en-US"/>
        </w:rPr>
        <w:t>d</w:t>
      </w:r>
      <w:r w:rsidRPr="0075454C">
        <w:rPr>
          <w:lang w:eastAsia="en-US"/>
        </w:rPr>
        <w:t xml:space="preserve"> </w:t>
      </w:r>
      <w:r w:rsidRPr="0075454C">
        <w:rPr>
          <w:b/>
          <w:lang w:eastAsia="en-US"/>
        </w:rPr>
        <w:t>–</w:t>
      </w:r>
      <w:r w:rsidR="00991675" w:rsidRPr="0075454C">
        <w:rPr>
          <w:b/>
          <w:lang w:eastAsia="en-US"/>
        </w:rPr>
        <w:t xml:space="preserve"> </w:t>
      </w:r>
      <w:r w:rsidR="00991675" w:rsidRPr="0075454C">
        <w:rPr>
          <w:lang w:eastAsia="en-US"/>
        </w:rPr>
        <w:t xml:space="preserve">привлеченные средства </w:t>
      </w:r>
      <w:r w:rsidR="00991675" w:rsidRPr="0075454C">
        <w:rPr>
          <w:bCs/>
          <w:lang w:eastAsia="en-US"/>
        </w:rPr>
        <w:t xml:space="preserve">в НКВ, включенные в расчетную базу, итого, </w:t>
      </w:r>
      <w:r w:rsidR="00991675" w:rsidRPr="0075454C">
        <w:rPr>
          <w:lang w:eastAsia="en-US"/>
        </w:rPr>
        <w:t xml:space="preserve">остаток </w:t>
      </w:r>
      <w:r w:rsidR="00991675" w:rsidRPr="0075454C">
        <w:rPr>
          <w:bCs/>
          <w:lang w:eastAsia="en-US"/>
        </w:rPr>
        <w:t>на дату</w:t>
      </w:r>
      <w:r w:rsidR="00991675" w:rsidRPr="0075454C">
        <w:rPr>
          <w:lang w:eastAsia="en-US"/>
        </w:rPr>
        <w:t xml:space="preserve"> „d”;</w:t>
      </w:r>
    </w:p>
    <w:p w14:paraId="0150519F" w14:textId="77777777" w:rsidR="00B3790E" w:rsidRPr="0075454C" w:rsidRDefault="00B3790E" w:rsidP="00DC6516">
      <w:pPr>
        <w:spacing w:line="276" w:lineRule="auto"/>
        <w:jc w:val="both"/>
        <w:rPr>
          <w:lang w:eastAsia="en-US"/>
        </w:rPr>
      </w:pPr>
      <w:r w:rsidRPr="0075454C">
        <w:rPr>
          <w:b/>
          <w:lang w:eastAsia="en-US"/>
        </w:rPr>
        <w:t>MAvlc</w:t>
      </w:r>
      <w:r w:rsidRPr="0075454C">
        <w:rPr>
          <w:b/>
          <w:vertAlign w:val="subscript"/>
          <w:lang w:eastAsia="en-US"/>
        </w:rPr>
        <w:t>d</w:t>
      </w:r>
      <w:r w:rsidRPr="0075454C">
        <w:rPr>
          <w:sz w:val="28"/>
          <w:lang w:eastAsia="en-US"/>
        </w:rPr>
        <w:t xml:space="preserve"> </w:t>
      </w:r>
      <w:r w:rsidRPr="0075454C">
        <w:rPr>
          <w:b/>
          <w:lang w:eastAsia="en-US"/>
        </w:rPr>
        <w:t>–</w:t>
      </w:r>
      <w:r w:rsidR="00991675" w:rsidRPr="0075454C">
        <w:rPr>
          <w:b/>
          <w:lang w:eastAsia="en-US"/>
        </w:rPr>
        <w:t xml:space="preserve"> </w:t>
      </w:r>
      <w:r w:rsidR="00991675" w:rsidRPr="0075454C">
        <w:rPr>
          <w:lang w:eastAsia="en-US"/>
        </w:rPr>
        <w:t xml:space="preserve">привлеченные средства </w:t>
      </w:r>
      <w:r w:rsidR="00991675" w:rsidRPr="0075454C">
        <w:rPr>
          <w:bCs/>
          <w:lang w:eastAsia="en-US"/>
        </w:rPr>
        <w:t xml:space="preserve">в СКВ, включенные в расчетную базу, итого, </w:t>
      </w:r>
      <w:r w:rsidR="00991675" w:rsidRPr="0075454C">
        <w:rPr>
          <w:lang w:eastAsia="en-US"/>
        </w:rPr>
        <w:t xml:space="preserve">остаток </w:t>
      </w:r>
      <w:r w:rsidR="00991675" w:rsidRPr="0075454C">
        <w:rPr>
          <w:bCs/>
          <w:lang w:eastAsia="en-US"/>
        </w:rPr>
        <w:t>на дату</w:t>
      </w:r>
      <w:r w:rsidR="00991675" w:rsidRPr="0075454C">
        <w:rPr>
          <w:lang w:eastAsia="en-US"/>
        </w:rPr>
        <w:t xml:space="preserve"> „d”;</w:t>
      </w:r>
    </w:p>
    <w:p w14:paraId="0157E6FB" w14:textId="77777777" w:rsidR="00B3790E" w:rsidRPr="0075454C" w:rsidRDefault="00B3790E" w:rsidP="00DC6516">
      <w:pPr>
        <w:spacing w:line="276" w:lineRule="auto"/>
        <w:jc w:val="both"/>
        <w:rPr>
          <w:lang w:eastAsia="en-US"/>
        </w:rPr>
      </w:pPr>
      <w:r w:rsidRPr="0075454C">
        <w:rPr>
          <w:b/>
          <w:lang w:eastAsia="en-US"/>
        </w:rPr>
        <w:t>MAt2</w:t>
      </w:r>
      <w:r w:rsidRPr="0075454C">
        <w:rPr>
          <w:b/>
          <w:vertAlign w:val="subscript"/>
          <w:lang w:eastAsia="en-US"/>
        </w:rPr>
        <w:t xml:space="preserve">d </w:t>
      </w:r>
      <w:r w:rsidRPr="0075454C">
        <w:rPr>
          <w:b/>
          <w:lang w:eastAsia="en-US"/>
        </w:rPr>
        <w:t>–</w:t>
      </w:r>
      <w:r w:rsidR="00556EF4" w:rsidRPr="0075454C">
        <w:rPr>
          <w:b/>
          <w:lang w:eastAsia="en-US"/>
        </w:rPr>
        <w:t xml:space="preserve"> </w:t>
      </w:r>
      <w:r w:rsidR="00991675" w:rsidRPr="0075454C">
        <w:rPr>
          <w:lang w:eastAsia="en-US"/>
        </w:rPr>
        <w:t xml:space="preserve">привлеченные средства в MDL и НКВ, к которым </w:t>
      </w:r>
      <w:r w:rsidR="00556EF4" w:rsidRPr="0075454C">
        <w:rPr>
          <w:lang w:eastAsia="en-US"/>
        </w:rPr>
        <w:t xml:space="preserve">применяется норма 0%, </w:t>
      </w:r>
      <w:r w:rsidR="00991675" w:rsidRPr="0075454C">
        <w:rPr>
          <w:lang w:eastAsia="en-US"/>
        </w:rPr>
        <w:t xml:space="preserve">включенные в расчетную базу, </w:t>
      </w:r>
      <w:r w:rsidR="00556EF4" w:rsidRPr="0075454C">
        <w:rPr>
          <w:lang w:eastAsia="en-US"/>
        </w:rPr>
        <w:t>остаток</w:t>
      </w:r>
      <w:r w:rsidR="00991675" w:rsidRPr="0075454C">
        <w:rPr>
          <w:lang w:eastAsia="en-US"/>
        </w:rPr>
        <w:t xml:space="preserve"> на дату „d”;</w:t>
      </w:r>
    </w:p>
    <w:p w14:paraId="2444D0BA" w14:textId="77777777" w:rsidR="00B0007C" w:rsidRPr="0075454C" w:rsidRDefault="005127AE" w:rsidP="00B0007C">
      <w:pPr>
        <w:spacing w:line="276" w:lineRule="auto"/>
        <w:jc w:val="both"/>
        <w:rPr>
          <w:lang w:eastAsia="en-US"/>
        </w:rPr>
      </w:pPr>
      <w:r w:rsidRPr="0075454C">
        <w:rPr>
          <w:b/>
          <w:lang w:eastAsia="en-US"/>
        </w:rPr>
        <w:t>MAvlct2</w:t>
      </w:r>
      <w:r w:rsidRPr="0075454C">
        <w:rPr>
          <w:b/>
          <w:vertAlign w:val="subscript"/>
          <w:lang w:eastAsia="en-US"/>
        </w:rPr>
        <w:t xml:space="preserve">d </w:t>
      </w:r>
      <w:r w:rsidRPr="0075454C">
        <w:rPr>
          <w:b/>
          <w:lang w:eastAsia="en-US"/>
        </w:rPr>
        <w:t>–</w:t>
      </w:r>
      <w:r w:rsidR="009031C5">
        <w:rPr>
          <w:b/>
          <w:lang w:eastAsia="en-US"/>
        </w:rPr>
        <w:t xml:space="preserve"> </w:t>
      </w:r>
      <w:r w:rsidR="0020132A" w:rsidRPr="0075454C">
        <w:rPr>
          <w:lang w:eastAsia="en-US"/>
        </w:rPr>
        <w:t>привлеченные средства в СКВ, к которым применяется норма 0%, включенные в расчетную базу, остаток на дату „d”;</w:t>
      </w:r>
    </w:p>
    <w:p w14:paraId="7F082E9E" w14:textId="77777777" w:rsidR="0020132A" w:rsidRPr="0075454C" w:rsidRDefault="00B3790E" w:rsidP="0020132A">
      <w:pPr>
        <w:spacing w:line="276" w:lineRule="auto"/>
        <w:jc w:val="both"/>
        <w:rPr>
          <w:lang w:eastAsia="en-US"/>
        </w:rPr>
      </w:pPr>
      <w:r w:rsidRPr="0075454C">
        <w:rPr>
          <w:b/>
          <w:lang w:eastAsia="en-US"/>
        </w:rPr>
        <w:t>MA</w:t>
      </w:r>
      <w:r w:rsidR="005127AE" w:rsidRPr="0075454C">
        <w:rPr>
          <w:b/>
          <w:lang w:eastAsia="en-US"/>
        </w:rPr>
        <w:t>sr</w:t>
      </w:r>
      <w:r w:rsidRPr="0075454C">
        <w:rPr>
          <w:b/>
          <w:vertAlign w:val="subscript"/>
          <w:lang w:eastAsia="en-US"/>
        </w:rPr>
        <w:t>d</w:t>
      </w:r>
      <w:r w:rsidRPr="0075454C">
        <w:rPr>
          <w:lang w:eastAsia="en-US"/>
        </w:rPr>
        <w:t xml:space="preserve"> </w:t>
      </w:r>
      <w:r w:rsidRPr="0075454C">
        <w:rPr>
          <w:b/>
          <w:lang w:eastAsia="en-US"/>
        </w:rPr>
        <w:t>–</w:t>
      </w:r>
      <w:r w:rsidR="0020132A" w:rsidRPr="0075454C">
        <w:rPr>
          <w:b/>
          <w:lang w:eastAsia="en-US"/>
        </w:rPr>
        <w:t xml:space="preserve"> </w:t>
      </w:r>
      <w:r w:rsidR="0020132A" w:rsidRPr="0075454C">
        <w:rPr>
          <w:lang w:eastAsia="en-US"/>
        </w:rPr>
        <w:t>привлеченные средства в MDL и НКВ подлежащие резервированию, остаток на дату „d”;</w:t>
      </w:r>
    </w:p>
    <w:p w14:paraId="77F15A0B" w14:textId="77777777" w:rsidR="0020132A" w:rsidRPr="0075454C" w:rsidRDefault="005127AE" w:rsidP="0020132A">
      <w:pPr>
        <w:spacing w:line="276" w:lineRule="auto"/>
        <w:jc w:val="both"/>
        <w:rPr>
          <w:lang w:eastAsia="en-US"/>
        </w:rPr>
      </w:pPr>
      <w:r w:rsidRPr="0075454C">
        <w:rPr>
          <w:b/>
          <w:lang w:eastAsia="en-US"/>
        </w:rPr>
        <w:t>MAvlcsr</w:t>
      </w:r>
      <w:r w:rsidRPr="0075454C">
        <w:rPr>
          <w:b/>
          <w:vertAlign w:val="subscript"/>
          <w:lang w:eastAsia="en-US"/>
        </w:rPr>
        <w:t>d</w:t>
      </w:r>
      <w:r w:rsidRPr="0075454C">
        <w:rPr>
          <w:lang w:eastAsia="en-US"/>
        </w:rPr>
        <w:t xml:space="preserve"> </w:t>
      </w:r>
      <w:r w:rsidRPr="0075454C">
        <w:rPr>
          <w:b/>
          <w:lang w:eastAsia="en-US"/>
        </w:rPr>
        <w:t>–</w:t>
      </w:r>
      <w:r w:rsidR="0020132A" w:rsidRPr="0075454C">
        <w:rPr>
          <w:lang w:eastAsia="en-US"/>
        </w:rPr>
        <w:t>привлеченные средства в СКВ подлежащие резервированию, остаток на дату „d”;</w:t>
      </w:r>
    </w:p>
    <w:p w14:paraId="01185D26" w14:textId="77777777" w:rsidR="00B3790E" w:rsidRPr="0075454C" w:rsidRDefault="00B3790E" w:rsidP="00DC6516">
      <w:pPr>
        <w:spacing w:line="276" w:lineRule="auto"/>
        <w:jc w:val="both"/>
        <w:rPr>
          <w:lang w:eastAsia="en-US"/>
        </w:rPr>
      </w:pPr>
      <w:r w:rsidRPr="0075454C">
        <w:rPr>
          <w:b/>
          <w:lang w:eastAsia="en-US"/>
        </w:rPr>
        <w:t>Nromdl</w:t>
      </w:r>
      <w:r w:rsidRPr="0075454C">
        <w:rPr>
          <w:b/>
          <w:vertAlign w:val="subscript"/>
          <w:lang w:eastAsia="en-US"/>
        </w:rPr>
        <w:t xml:space="preserve">D </w:t>
      </w:r>
      <w:r w:rsidRPr="0075454C">
        <w:rPr>
          <w:b/>
          <w:lang w:eastAsia="en-US"/>
        </w:rPr>
        <w:t>–</w:t>
      </w:r>
      <w:r w:rsidR="00953603" w:rsidRPr="0075454C">
        <w:rPr>
          <w:b/>
          <w:lang w:eastAsia="en-US"/>
        </w:rPr>
        <w:t xml:space="preserve"> </w:t>
      </w:r>
      <w:r w:rsidR="00953603" w:rsidRPr="0075454C">
        <w:rPr>
          <w:lang w:eastAsia="en-US"/>
        </w:rPr>
        <w:t>норма резервирования из привлеченных средств</w:t>
      </w:r>
      <w:r w:rsidR="00953603" w:rsidRPr="0075454C">
        <w:rPr>
          <w:b/>
          <w:lang w:eastAsia="en-US"/>
        </w:rPr>
        <w:t xml:space="preserve"> </w:t>
      </w:r>
      <w:r w:rsidR="00953603" w:rsidRPr="0075454C">
        <w:rPr>
          <w:lang w:eastAsia="en-US"/>
        </w:rPr>
        <w:t>в MDL и НКВ, действительная для периода наблюдения D, в соответствии с нормативными актами НБМ (%, с двумя знаками после запятой);</w:t>
      </w:r>
    </w:p>
    <w:p w14:paraId="1EBA25BE" w14:textId="77777777" w:rsidR="009F1C26" w:rsidRPr="0075454C" w:rsidRDefault="009F1C26" w:rsidP="00DC6516">
      <w:pPr>
        <w:spacing w:line="276" w:lineRule="auto"/>
        <w:jc w:val="both"/>
        <w:rPr>
          <w:lang w:eastAsia="en-US"/>
        </w:rPr>
      </w:pPr>
      <w:r w:rsidRPr="0075454C">
        <w:rPr>
          <w:b/>
          <w:lang w:eastAsia="en-US"/>
        </w:rPr>
        <w:t>Nrovlc/mdl</w:t>
      </w:r>
      <w:r w:rsidRPr="0075454C">
        <w:rPr>
          <w:b/>
          <w:vertAlign w:val="subscript"/>
          <w:lang w:eastAsia="en-US"/>
        </w:rPr>
        <w:t xml:space="preserve">D </w:t>
      </w:r>
      <w:r w:rsidRPr="0075454C">
        <w:rPr>
          <w:b/>
          <w:lang w:eastAsia="en-US"/>
        </w:rPr>
        <w:t>–</w:t>
      </w:r>
      <w:r w:rsidR="00141021" w:rsidRPr="0075454C">
        <w:rPr>
          <w:b/>
          <w:lang w:eastAsia="en-US"/>
        </w:rPr>
        <w:t xml:space="preserve"> </w:t>
      </w:r>
      <w:r w:rsidR="00953603" w:rsidRPr="0075454C">
        <w:rPr>
          <w:lang w:eastAsia="en-US"/>
        </w:rPr>
        <w:t>норма резервирования из привлеченных средств</w:t>
      </w:r>
      <w:r w:rsidR="00953603" w:rsidRPr="0075454C">
        <w:rPr>
          <w:b/>
          <w:lang w:eastAsia="en-US"/>
        </w:rPr>
        <w:t xml:space="preserve"> </w:t>
      </w:r>
      <w:r w:rsidR="00953603" w:rsidRPr="0075454C">
        <w:rPr>
          <w:lang w:eastAsia="en-US"/>
        </w:rPr>
        <w:t xml:space="preserve">в СКВ, </w:t>
      </w:r>
      <w:r w:rsidR="00141021" w:rsidRPr="0075454C">
        <w:rPr>
          <w:lang w:eastAsia="en-US"/>
        </w:rPr>
        <w:t xml:space="preserve">которые </w:t>
      </w:r>
      <w:r w:rsidR="00403A23">
        <w:rPr>
          <w:lang w:eastAsia="en-US"/>
        </w:rPr>
        <w:t>хранятся</w:t>
      </w:r>
      <w:r w:rsidR="00141021" w:rsidRPr="0075454C">
        <w:rPr>
          <w:lang w:eastAsia="en-US"/>
        </w:rPr>
        <w:t xml:space="preserve"> в </w:t>
      </w:r>
      <w:r w:rsidR="00141021" w:rsidRPr="0075454C">
        <w:rPr>
          <w:bCs/>
          <w:lang w:eastAsia="en-US"/>
        </w:rPr>
        <w:t>MDL</w:t>
      </w:r>
      <w:r w:rsidR="00141021" w:rsidRPr="0075454C">
        <w:rPr>
          <w:lang w:eastAsia="en-US"/>
        </w:rPr>
        <w:t xml:space="preserve">, </w:t>
      </w:r>
      <w:r w:rsidR="00953603" w:rsidRPr="0075454C">
        <w:rPr>
          <w:lang w:eastAsia="en-US"/>
        </w:rPr>
        <w:t>действительная для периода наблюдения D, в соответствии с нормативными актами НБМ (%, с двумя знаками после запятой);</w:t>
      </w:r>
    </w:p>
    <w:p w14:paraId="6646A092" w14:textId="77777777" w:rsidR="00B3790E" w:rsidRPr="0075454C" w:rsidRDefault="00B3790E" w:rsidP="00DC6516">
      <w:pPr>
        <w:spacing w:line="276" w:lineRule="auto"/>
        <w:jc w:val="both"/>
        <w:rPr>
          <w:lang w:eastAsia="en-US"/>
        </w:rPr>
      </w:pPr>
      <w:r w:rsidRPr="0075454C">
        <w:rPr>
          <w:b/>
          <w:lang w:eastAsia="en-US"/>
        </w:rPr>
        <w:t>RO</w:t>
      </w:r>
      <w:r w:rsidRPr="0075454C">
        <w:rPr>
          <w:b/>
          <w:vertAlign w:val="subscript"/>
          <w:lang w:eastAsia="en-US"/>
        </w:rPr>
        <w:t xml:space="preserve">D </w:t>
      </w:r>
      <w:r w:rsidRPr="0075454C">
        <w:rPr>
          <w:b/>
          <w:lang w:eastAsia="en-US"/>
        </w:rPr>
        <w:t>–</w:t>
      </w:r>
      <w:r w:rsidR="00141021" w:rsidRPr="0075454C">
        <w:rPr>
          <w:lang w:eastAsia="en-US"/>
        </w:rPr>
        <w:t>сумма обязательных резервов от привлеченных средств в MDL и НКВ</w:t>
      </w:r>
      <w:r w:rsidR="00141021" w:rsidRPr="0075454C">
        <w:rPr>
          <w:bCs/>
          <w:lang w:eastAsia="en-US"/>
        </w:rPr>
        <w:t>,</w:t>
      </w:r>
      <w:r w:rsidR="00141021" w:rsidRPr="0075454C">
        <w:rPr>
          <w:lang w:eastAsia="en-US"/>
        </w:rPr>
        <w:t xml:space="preserve"> включенных в расчетную базу в период наблюдения D;</w:t>
      </w:r>
    </w:p>
    <w:p w14:paraId="3E8AEF5F" w14:textId="77777777" w:rsidR="00141021" w:rsidRPr="0075454C" w:rsidRDefault="00141021" w:rsidP="00DC6516">
      <w:pPr>
        <w:spacing w:line="276" w:lineRule="auto"/>
        <w:jc w:val="both"/>
        <w:rPr>
          <w:lang w:eastAsia="en-US"/>
        </w:rPr>
      </w:pPr>
    </w:p>
    <w:p w14:paraId="730DE813" w14:textId="77777777" w:rsidR="009F1C26" w:rsidRPr="0075454C" w:rsidRDefault="009F1C26" w:rsidP="00DC6516">
      <w:pPr>
        <w:spacing w:line="276" w:lineRule="auto"/>
        <w:jc w:val="both"/>
        <w:rPr>
          <w:lang w:eastAsia="en-US"/>
        </w:rPr>
      </w:pPr>
      <w:r w:rsidRPr="0075454C">
        <w:rPr>
          <w:b/>
          <w:lang w:eastAsia="en-US"/>
        </w:rPr>
        <w:t>ROvlc/mdl</w:t>
      </w:r>
      <w:r w:rsidRPr="0075454C">
        <w:rPr>
          <w:b/>
          <w:vertAlign w:val="subscript"/>
          <w:lang w:eastAsia="en-US"/>
        </w:rPr>
        <w:t xml:space="preserve">D </w:t>
      </w:r>
      <w:r w:rsidRPr="0075454C">
        <w:rPr>
          <w:b/>
          <w:lang w:eastAsia="en-US"/>
        </w:rPr>
        <w:t>–</w:t>
      </w:r>
      <w:r w:rsidR="00D440B7" w:rsidRPr="0075454C">
        <w:rPr>
          <w:b/>
          <w:lang w:eastAsia="en-US"/>
        </w:rPr>
        <w:t xml:space="preserve"> </w:t>
      </w:r>
      <w:r w:rsidR="00D440B7" w:rsidRPr="0075454C">
        <w:rPr>
          <w:lang w:eastAsia="en-US"/>
        </w:rPr>
        <w:t>сумма обязательных резервов от привлеченных средств в СКВ</w:t>
      </w:r>
      <w:r w:rsidR="00D440B7" w:rsidRPr="0075454C">
        <w:rPr>
          <w:bCs/>
          <w:lang w:eastAsia="en-US"/>
        </w:rPr>
        <w:t>,</w:t>
      </w:r>
      <w:r w:rsidR="00D440B7" w:rsidRPr="0075454C">
        <w:rPr>
          <w:lang w:eastAsia="en-US"/>
        </w:rPr>
        <w:t xml:space="preserve"> которые </w:t>
      </w:r>
      <w:r w:rsidR="00403A23">
        <w:rPr>
          <w:lang w:eastAsia="en-US"/>
        </w:rPr>
        <w:t>хранятся</w:t>
      </w:r>
      <w:r w:rsidR="00D440B7" w:rsidRPr="0075454C">
        <w:rPr>
          <w:lang w:eastAsia="en-US"/>
        </w:rPr>
        <w:t xml:space="preserve"> в </w:t>
      </w:r>
      <w:r w:rsidR="00D440B7" w:rsidRPr="0075454C">
        <w:rPr>
          <w:bCs/>
          <w:lang w:eastAsia="en-US"/>
        </w:rPr>
        <w:t>MDL</w:t>
      </w:r>
      <w:r w:rsidR="00D440B7" w:rsidRPr="0075454C">
        <w:rPr>
          <w:lang w:eastAsia="en-US"/>
        </w:rPr>
        <w:t>, включенных в расчетную базу в период наблюдения D;</w:t>
      </w:r>
    </w:p>
    <w:p w14:paraId="778D1590" w14:textId="77777777" w:rsidR="00D440B7" w:rsidRPr="0075454C" w:rsidRDefault="009F1C26" w:rsidP="00D440B7">
      <w:pPr>
        <w:spacing w:line="276" w:lineRule="auto"/>
        <w:jc w:val="both"/>
        <w:rPr>
          <w:lang w:eastAsia="en-US"/>
        </w:rPr>
      </w:pPr>
      <w:r w:rsidRPr="0075454C">
        <w:rPr>
          <w:b/>
          <w:lang w:eastAsia="en-US"/>
        </w:rPr>
        <w:t>ROmdltot</w:t>
      </w:r>
      <w:r w:rsidRPr="0075454C">
        <w:rPr>
          <w:b/>
          <w:vertAlign w:val="subscript"/>
          <w:lang w:eastAsia="en-US"/>
        </w:rPr>
        <w:t xml:space="preserve">D </w:t>
      </w:r>
      <w:r w:rsidRPr="0075454C">
        <w:rPr>
          <w:b/>
          <w:lang w:eastAsia="en-US"/>
        </w:rPr>
        <w:t>–</w:t>
      </w:r>
      <w:r w:rsidR="00D440B7" w:rsidRPr="0075454C">
        <w:rPr>
          <w:b/>
          <w:lang w:eastAsia="en-US"/>
        </w:rPr>
        <w:t xml:space="preserve"> </w:t>
      </w:r>
      <w:r w:rsidR="00D440B7" w:rsidRPr="0075454C">
        <w:rPr>
          <w:lang w:eastAsia="en-US"/>
        </w:rPr>
        <w:t xml:space="preserve">сумма обязательных резервов от привлеченных средств в </w:t>
      </w:r>
      <w:r w:rsidR="00D440B7" w:rsidRPr="0075454C">
        <w:rPr>
          <w:bCs/>
          <w:lang w:eastAsia="en-US"/>
        </w:rPr>
        <w:t xml:space="preserve">MDL, </w:t>
      </w:r>
      <w:r w:rsidR="00403A23" w:rsidRPr="0075454C">
        <w:rPr>
          <w:bCs/>
          <w:lang w:eastAsia="en-US"/>
        </w:rPr>
        <w:t>НКВ,</w:t>
      </w:r>
      <w:r w:rsidR="00D440B7" w:rsidRPr="0075454C">
        <w:rPr>
          <w:bCs/>
          <w:lang w:eastAsia="en-US"/>
        </w:rPr>
        <w:t xml:space="preserve"> а также и в </w:t>
      </w:r>
      <w:r w:rsidR="00D440B7" w:rsidRPr="0075454C">
        <w:rPr>
          <w:lang w:eastAsia="en-US"/>
        </w:rPr>
        <w:t>СКВ</w:t>
      </w:r>
      <w:r w:rsidR="00D440B7" w:rsidRPr="0075454C">
        <w:rPr>
          <w:bCs/>
          <w:lang w:eastAsia="en-US"/>
        </w:rPr>
        <w:t>,</w:t>
      </w:r>
      <w:r w:rsidR="00403A23">
        <w:rPr>
          <w:lang w:eastAsia="en-US"/>
        </w:rPr>
        <w:t xml:space="preserve"> которые хранятся</w:t>
      </w:r>
      <w:r w:rsidR="00D440B7" w:rsidRPr="0075454C">
        <w:rPr>
          <w:lang w:eastAsia="en-US"/>
        </w:rPr>
        <w:t xml:space="preserve"> в </w:t>
      </w:r>
      <w:r w:rsidR="00D440B7" w:rsidRPr="0075454C">
        <w:rPr>
          <w:bCs/>
          <w:lang w:eastAsia="en-US"/>
        </w:rPr>
        <w:t>MDL</w:t>
      </w:r>
      <w:r w:rsidR="00D440B7" w:rsidRPr="0075454C">
        <w:rPr>
          <w:lang w:eastAsia="en-US"/>
        </w:rPr>
        <w:t>, включенных в расчетную базу в период наблюдения D;</w:t>
      </w:r>
    </w:p>
    <w:p w14:paraId="7A812E78" w14:textId="77777777" w:rsidR="009F1C26" w:rsidRPr="0075454C" w:rsidRDefault="009F1C26" w:rsidP="00DC6516">
      <w:pPr>
        <w:spacing w:line="276" w:lineRule="auto"/>
        <w:jc w:val="both"/>
        <w:rPr>
          <w:lang w:eastAsia="en-US"/>
        </w:rPr>
      </w:pPr>
    </w:p>
    <w:p w14:paraId="48E0A6DB" w14:textId="77777777" w:rsidR="00B3790E" w:rsidRPr="0075454C" w:rsidRDefault="00B3790E" w:rsidP="00DC6516">
      <w:pPr>
        <w:spacing w:line="276" w:lineRule="auto"/>
        <w:jc w:val="both"/>
      </w:pPr>
      <w:r w:rsidRPr="0075454C">
        <w:rPr>
          <w:b/>
        </w:rPr>
        <w:t>c</w:t>
      </w:r>
      <w:r w:rsidRPr="0075454C">
        <w:rPr>
          <w:b/>
          <w:vertAlign w:val="subscript"/>
        </w:rPr>
        <w:t xml:space="preserve">i </w:t>
      </w:r>
      <w:r w:rsidRPr="0075454C">
        <w:rPr>
          <w:b/>
        </w:rPr>
        <w:t>-</w:t>
      </w:r>
      <w:r w:rsidR="00D440B7" w:rsidRPr="0075454C">
        <w:t xml:space="preserve"> номер счета класса 2 «Обязательства», указанных в Приложении № 1 настоящего регламента;</w:t>
      </w:r>
    </w:p>
    <w:p w14:paraId="6D6E03BC"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10</w:t>
      </w:r>
      <w:r w:rsidRPr="0075454C">
        <w:rPr>
          <w:b/>
          <w:vertAlign w:val="subscript"/>
        </w:rPr>
        <w:t>d</w:t>
      </w:r>
      <w:r w:rsidRPr="0075454C">
        <w:rPr>
          <w:b/>
        </w:rPr>
        <w:t xml:space="preserve"> –</w:t>
      </w:r>
      <w:r w:rsidR="00D440B7" w:rsidRPr="0075454C">
        <w:rPr>
          <w:b/>
        </w:rPr>
        <w:t xml:space="preserve"> </w:t>
      </w:r>
      <w:r w:rsidR="00D440B7" w:rsidRPr="0075454C">
        <w:t>общий остаток на счете</w:t>
      </w:r>
      <w:r w:rsidR="00D440B7" w:rsidRPr="0075454C">
        <w:rPr>
          <w:b/>
        </w:rPr>
        <w:t xml:space="preserve"> c</w:t>
      </w:r>
      <w:r w:rsidR="00D440B7" w:rsidRPr="0075454C">
        <w:rPr>
          <w:b/>
          <w:vertAlign w:val="subscript"/>
        </w:rPr>
        <w:t>i</w:t>
      </w:r>
      <w:r w:rsidR="00D440B7" w:rsidRPr="0075454C">
        <w:t xml:space="preserve"> на дату „d”;</w:t>
      </w:r>
    </w:p>
    <w:p w14:paraId="30923DE1"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11</w:t>
      </w:r>
      <w:r w:rsidRPr="0075454C">
        <w:rPr>
          <w:b/>
          <w:vertAlign w:val="subscript"/>
        </w:rPr>
        <w:t>d</w:t>
      </w:r>
      <w:r w:rsidRPr="0075454C">
        <w:t xml:space="preserve"> –</w:t>
      </w:r>
      <w:r w:rsidR="00B4671B" w:rsidRPr="0075454C">
        <w:t xml:space="preserve"> </w:t>
      </w:r>
      <w:r w:rsidR="00D440B7" w:rsidRPr="0075454C">
        <w:t>остаток средств в MDL на счете c</w:t>
      </w:r>
      <w:r w:rsidR="00D440B7" w:rsidRPr="0075454C">
        <w:rPr>
          <w:vertAlign w:val="subscript"/>
        </w:rPr>
        <w:t>i</w:t>
      </w:r>
      <w:r w:rsidR="00D440B7" w:rsidRPr="0075454C">
        <w:t xml:space="preserve"> на дату „d”;</w:t>
      </w:r>
    </w:p>
    <w:p w14:paraId="755CC0DE"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12</w:t>
      </w:r>
      <w:r w:rsidRPr="0075454C">
        <w:rPr>
          <w:b/>
          <w:vertAlign w:val="subscript"/>
        </w:rPr>
        <w:t>d</w:t>
      </w:r>
      <w:r w:rsidRPr="0075454C">
        <w:rPr>
          <w:b/>
        </w:rPr>
        <w:t xml:space="preserve"> –</w:t>
      </w:r>
      <w:r w:rsidR="00B4671B" w:rsidRPr="0075454C">
        <w:rPr>
          <w:b/>
        </w:rPr>
        <w:t xml:space="preserve"> </w:t>
      </w:r>
      <w:r w:rsidR="00B4671B" w:rsidRPr="0075454C">
        <w:t xml:space="preserve">остаток средств в НКВ на счете </w:t>
      </w:r>
      <w:r w:rsidR="00B4671B" w:rsidRPr="0075454C">
        <w:rPr>
          <w:b/>
        </w:rPr>
        <w:t>c</w:t>
      </w:r>
      <w:r w:rsidR="00B4671B" w:rsidRPr="0075454C">
        <w:rPr>
          <w:b/>
          <w:vertAlign w:val="subscript"/>
        </w:rPr>
        <w:t>i</w:t>
      </w:r>
      <w:r w:rsidR="00B4671B" w:rsidRPr="0075454C">
        <w:t xml:space="preserve"> на дату „d”;  </w:t>
      </w:r>
    </w:p>
    <w:p w14:paraId="02600694"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13</w:t>
      </w:r>
      <w:r w:rsidRPr="0075454C">
        <w:rPr>
          <w:b/>
          <w:vertAlign w:val="subscript"/>
        </w:rPr>
        <w:t>d</w:t>
      </w:r>
      <w:r w:rsidRPr="0075454C">
        <w:rPr>
          <w:b/>
        </w:rPr>
        <w:t xml:space="preserve"> –</w:t>
      </w:r>
      <w:r w:rsidR="00B4671B" w:rsidRPr="0075454C">
        <w:rPr>
          <w:b/>
        </w:rPr>
        <w:t xml:space="preserve"> </w:t>
      </w:r>
      <w:r w:rsidR="00B4671B" w:rsidRPr="0075454C">
        <w:t>остаток средств в СКВ на счете</w:t>
      </w:r>
      <w:r w:rsidR="00B4671B" w:rsidRPr="0075454C">
        <w:rPr>
          <w:b/>
        </w:rPr>
        <w:t xml:space="preserve"> c</w:t>
      </w:r>
      <w:r w:rsidR="00B4671B" w:rsidRPr="0075454C">
        <w:rPr>
          <w:b/>
          <w:vertAlign w:val="subscript"/>
        </w:rPr>
        <w:t xml:space="preserve">i </w:t>
      </w:r>
      <w:r w:rsidR="00B4671B" w:rsidRPr="0075454C">
        <w:t>на дату „d”;</w:t>
      </w:r>
    </w:p>
    <w:p w14:paraId="38E90E0B" w14:textId="77777777" w:rsidR="00B3790E" w:rsidRPr="0075454C" w:rsidRDefault="00B3790E" w:rsidP="00B4671B">
      <w:pPr>
        <w:spacing w:line="276" w:lineRule="auto"/>
        <w:jc w:val="both"/>
      </w:pPr>
      <w:r w:rsidRPr="0075454C">
        <w:rPr>
          <w:b/>
        </w:rPr>
        <w:t>c</w:t>
      </w:r>
      <w:r w:rsidRPr="0075454C">
        <w:rPr>
          <w:b/>
          <w:vertAlign w:val="subscript"/>
        </w:rPr>
        <w:t>i</w:t>
      </w:r>
      <w:r w:rsidRPr="0075454C">
        <w:rPr>
          <w:b/>
        </w:rPr>
        <w:t>14</w:t>
      </w:r>
      <w:r w:rsidRPr="0075454C">
        <w:rPr>
          <w:b/>
          <w:vertAlign w:val="subscript"/>
        </w:rPr>
        <w:t>d</w:t>
      </w:r>
      <w:r w:rsidRPr="0075454C">
        <w:rPr>
          <w:b/>
        </w:rPr>
        <w:t xml:space="preserve"> –</w:t>
      </w:r>
      <w:r w:rsidR="00B4671B" w:rsidRPr="0075454C">
        <w:rPr>
          <w:b/>
        </w:rPr>
        <w:t xml:space="preserve"> </w:t>
      </w:r>
      <w:r w:rsidR="00B4671B" w:rsidRPr="0075454C">
        <w:t xml:space="preserve">остаток средств в MDL и </w:t>
      </w:r>
      <w:r w:rsidR="0094334A" w:rsidRPr="0075454C">
        <w:t>НКВ на</w:t>
      </w:r>
      <w:r w:rsidR="00B4671B" w:rsidRPr="0075454C">
        <w:t xml:space="preserve"> счете c</w:t>
      </w:r>
      <w:r w:rsidR="00B4671B" w:rsidRPr="0075454C">
        <w:rPr>
          <w:vertAlign w:val="subscript"/>
        </w:rPr>
        <w:t>i</w:t>
      </w:r>
      <w:r w:rsidR="00B4671B" w:rsidRPr="0075454C">
        <w:t xml:space="preserve"> на дату „d”</w:t>
      </w:r>
      <w:r w:rsidR="00B4671B" w:rsidRPr="0075454C">
        <w:rPr>
          <w:lang w:eastAsia="en-US"/>
        </w:rPr>
        <w:t>, к которым применяется норма 0%,</w:t>
      </w:r>
    </w:p>
    <w:p w14:paraId="5FCC9144" w14:textId="77777777" w:rsidR="007B7266" w:rsidRPr="0075454C" w:rsidRDefault="007B7266" w:rsidP="00B4671B">
      <w:pPr>
        <w:spacing w:line="276" w:lineRule="auto"/>
        <w:jc w:val="both"/>
      </w:pPr>
      <w:r w:rsidRPr="0075454C">
        <w:rPr>
          <w:b/>
        </w:rPr>
        <w:t>c</w:t>
      </w:r>
      <w:r w:rsidRPr="0075454C">
        <w:rPr>
          <w:b/>
          <w:vertAlign w:val="subscript"/>
        </w:rPr>
        <w:t>i</w:t>
      </w:r>
      <w:r w:rsidRPr="0075454C">
        <w:rPr>
          <w:b/>
        </w:rPr>
        <w:t>15</w:t>
      </w:r>
      <w:r w:rsidRPr="0075454C">
        <w:rPr>
          <w:b/>
          <w:vertAlign w:val="subscript"/>
        </w:rPr>
        <w:t>d</w:t>
      </w:r>
      <w:r w:rsidRPr="0075454C">
        <w:rPr>
          <w:b/>
        </w:rPr>
        <w:t xml:space="preserve"> –</w:t>
      </w:r>
      <w:r w:rsidR="00B4671B" w:rsidRPr="0075454C">
        <w:rPr>
          <w:b/>
        </w:rPr>
        <w:t xml:space="preserve"> </w:t>
      </w:r>
      <w:r w:rsidR="00B4671B" w:rsidRPr="0075454C">
        <w:t xml:space="preserve">итоговый остаток средств в MDL и </w:t>
      </w:r>
      <w:r w:rsidR="0094334A" w:rsidRPr="0075454C">
        <w:t>НКВ на</w:t>
      </w:r>
      <w:r w:rsidR="00B4671B" w:rsidRPr="0075454C">
        <w:t xml:space="preserve"> счете c</w:t>
      </w:r>
      <w:r w:rsidR="00B4671B" w:rsidRPr="0075454C">
        <w:rPr>
          <w:vertAlign w:val="subscript"/>
        </w:rPr>
        <w:t>i</w:t>
      </w:r>
      <w:r w:rsidR="00B4671B" w:rsidRPr="0075454C">
        <w:t xml:space="preserve"> на дату „d”</w:t>
      </w:r>
      <w:r w:rsidR="00B4671B" w:rsidRPr="0075454C">
        <w:rPr>
          <w:lang w:eastAsia="en-US"/>
        </w:rPr>
        <w:t>,</w:t>
      </w:r>
      <w:r w:rsidR="00B4671B" w:rsidRPr="0075454C">
        <w:t xml:space="preserve"> подлежащих резервированию.</w:t>
      </w:r>
    </w:p>
    <w:p w14:paraId="45EDC34E" w14:textId="77777777" w:rsidR="007B7266" w:rsidRPr="0075454C" w:rsidRDefault="007B7266" w:rsidP="007B7266">
      <w:pPr>
        <w:spacing w:line="276" w:lineRule="auto"/>
        <w:jc w:val="both"/>
      </w:pPr>
      <w:r w:rsidRPr="0075454C">
        <w:rPr>
          <w:b/>
        </w:rPr>
        <w:t>c</w:t>
      </w:r>
      <w:r w:rsidRPr="0075454C">
        <w:rPr>
          <w:b/>
          <w:vertAlign w:val="subscript"/>
        </w:rPr>
        <w:t>i</w:t>
      </w:r>
      <w:r w:rsidRPr="0075454C">
        <w:rPr>
          <w:b/>
        </w:rPr>
        <w:t>16</w:t>
      </w:r>
      <w:r w:rsidRPr="0075454C">
        <w:rPr>
          <w:b/>
          <w:vertAlign w:val="subscript"/>
        </w:rPr>
        <w:t>d</w:t>
      </w:r>
      <w:r w:rsidRPr="0075454C">
        <w:rPr>
          <w:b/>
        </w:rPr>
        <w:t xml:space="preserve"> –</w:t>
      </w:r>
      <w:r w:rsidR="00B4671B" w:rsidRPr="0075454C">
        <w:rPr>
          <w:b/>
        </w:rPr>
        <w:t xml:space="preserve"> </w:t>
      </w:r>
      <w:r w:rsidR="00B4671B" w:rsidRPr="0075454C">
        <w:t xml:space="preserve">остаток средств в </w:t>
      </w:r>
      <w:r w:rsidR="0094334A" w:rsidRPr="0075454C">
        <w:t>СКВ на</w:t>
      </w:r>
      <w:r w:rsidR="00B4671B" w:rsidRPr="0075454C">
        <w:t xml:space="preserve"> счете c</w:t>
      </w:r>
      <w:r w:rsidR="00B4671B" w:rsidRPr="0075454C">
        <w:rPr>
          <w:vertAlign w:val="subscript"/>
        </w:rPr>
        <w:t>i</w:t>
      </w:r>
      <w:r w:rsidR="00B4671B" w:rsidRPr="0075454C">
        <w:t xml:space="preserve"> на дату „d”</w:t>
      </w:r>
      <w:r w:rsidR="00B4671B" w:rsidRPr="0075454C">
        <w:rPr>
          <w:lang w:eastAsia="en-US"/>
        </w:rPr>
        <w:t>, к которым применяется норма 0%,</w:t>
      </w:r>
    </w:p>
    <w:p w14:paraId="4D6A6CDD" w14:textId="77777777" w:rsidR="007B7266" w:rsidRPr="0075454C" w:rsidRDefault="007B7266" w:rsidP="007B7266">
      <w:pPr>
        <w:spacing w:line="276" w:lineRule="auto"/>
        <w:jc w:val="both"/>
      </w:pPr>
      <w:r w:rsidRPr="0075454C">
        <w:rPr>
          <w:b/>
        </w:rPr>
        <w:t>c</w:t>
      </w:r>
      <w:r w:rsidRPr="0075454C">
        <w:rPr>
          <w:b/>
          <w:vertAlign w:val="subscript"/>
        </w:rPr>
        <w:t>i</w:t>
      </w:r>
      <w:r w:rsidRPr="0075454C">
        <w:rPr>
          <w:b/>
        </w:rPr>
        <w:t>17</w:t>
      </w:r>
      <w:r w:rsidRPr="0075454C">
        <w:rPr>
          <w:b/>
          <w:vertAlign w:val="subscript"/>
        </w:rPr>
        <w:t>d</w:t>
      </w:r>
      <w:r w:rsidRPr="0075454C">
        <w:rPr>
          <w:b/>
        </w:rPr>
        <w:t xml:space="preserve"> –</w:t>
      </w:r>
      <w:r w:rsidR="00B4671B" w:rsidRPr="0075454C">
        <w:rPr>
          <w:b/>
        </w:rPr>
        <w:t xml:space="preserve"> </w:t>
      </w:r>
      <w:r w:rsidR="00B4671B" w:rsidRPr="0075454C">
        <w:t xml:space="preserve">итоговый остаток средств в </w:t>
      </w:r>
      <w:r w:rsidR="0094334A" w:rsidRPr="0075454C">
        <w:t>СКВ на</w:t>
      </w:r>
      <w:r w:rsidR="00B4671B" w:rsidRPr="0075454C">
        <w:t xml:space="preserve"> счете c</w:t>
      </w:r>
      <w:r w:rsidR="00B4671B" w:rsidRPr="0075454C">
        <w:rPr>
          <w:vertAlign w:val="subscript"/>
        </w:rPr>
        <w:t>i</w:t>
      </w:r>
      <w:r w:rsidR="00B4671B" w:rsidRPr="0075454C">
        <w:t xml:space="preserve"> на дату „d”</w:t>
      </w:r>
      <w:r w:rsidR="00B4671B" w:rsidRPr="0075454C">
        <w:rPr>
          <w:lang w:eastAsia="en-US"/>
        </w:rPr>
        <w:t>,</w:t>
      </w:r>
      <w:r w:rsidR="00B4671B" w:rsidRPr="0075454C">
        <w:t xml:space="preserve"> подлежащих резервированию.</w:t>
      </w:r>
    </w:p>
    <w:p w14:paraId="06DF38D9" w14:textId="77777777" w:rsidR="007B7266" w:rsidRPr="0075454C" w:rsidRDefault="007B7266" w:rsidP="007B7266">
      <w:pPr>
        <w:spacing w:line="276" w:lineRule="auto"/>
        <w:jc w:val="both"/>
        <w:rPr>
          <w:lang w:eastAsia="en-US"/>
        </w:rPr>
      </w:pPr>
    </w:p>
    <w:p w14:paraId="3C949926" w14:textId="77777777" w:rsidR="007B7266" w:rsidRPr="0075454C" w:rsidRDefault="007B7266" w:rsidP="007B7266">
      <w:pPr>
        <w:spacing w:line="276" w:lineRule="auto"/>
        <w:jc w:val="both"/>
        <w:rPr>
          <w:lang w:eastAsia="en-US"/>
        </w:rPr>
      </w:pPr>
      <w:r w:rsidRPr="0075454C">
        <w:rPr>
          <w:lang w:eastAsia="en-US"/>
        </w:rPr>
        <w:t xml:space="preserve">5. </w:t>
      </w:r>
      <w:r w:rsidR="00B146D1" w:rsidRPr="0075454C">
        <w:rPr>
          <w:lang w:eastAsia="en-US"/>
        </w:rPr>
        <w:t xml:space="preserve">Таблица </w:t>
      </w:r>
      <w:r w:rsidR="00B146D1" w:rsidRPr="0075454C">
        <w:rPr>
          <w:b/>
          <w:lang w:eastAsia="en-US"/>
        </w:rPr>
        <w:t>ORD 2.2A</w:t>
      </w:r>
      <w:r w:rsidR="00B146D1" w:rsidRPr="0075454C">
        <w:rPr>
          <w:sz w:val="28"/>
          <w:lang w:eastAsia="en-US"/>
        </w:rPr>
        <w:t xml:space="preserve"> </w:t>
      </w:r>
      <w:r w:rsidR="00B146D1" w:rsidRPr="0075454C">
        <w:rPr>
          <w:lang w:eastAsia="en-US"/>
        </w:rPr>
        <w:t>представляет</w:t>
      </w:r>
      <w:r w:rsidR="00B146D1" w:rsidRPr="0075454C">
        <w:rPr>
          <w:sz w:val="28"/>
          <w:lang w:eastAsia="en-US"/>
        </w:rPr>
        <w:t xml:space="preserve"> </w:t>
      </w:r>
      <w:r w:rsidR="00B146D1" w:rsidRPr="0075454C">
        <w:rPr>
          <w:lang w:eastAsia="en-US"/>
        </w:rPr>
        <w:t>итоговую информацию</w:t>
      </w:r>
      <w:r w:rsidR="00B146D1" w:rsidRPr="0075454C">
        <w:rPr>
          <w:sz w:val="28"/>
          <w:lang w:eastAsia="en-US"/>
        </w:rPr>
        <w:t xml:space="preserve"> </w:t>
      </w:r>
      <w:r w:rsidR="00B146D1" w:rsidRPr="0075454C">
        <w:rPr>
          <w:lang w:eastAsia="en-US"/>
        </w:rPr>
        <w:t>по привлеченным банками денежны</w:t>
      </w:r>
      <w:r w:rsidR="009031C5">
        <w:rPr>
          <w:lang w:eastAsia="en-US"/>
        </w:rPr>
        <w:t>м</w:t>
      </w:r>
      <w:r w:rsidR="00B146D1" w:rsidRPr="0075454C">
        <w:rPr>
          <w:lang w:eastAsia="en-US"/>
        </w:rPr>
        <w:t xml:space="preserve"> средств</w:t>
      </w:r>
      <w:r w:rsidR="009031C5">
        <w:rPr>
          <w:lang w:eastAsia="en-US"/>
        </w:rPr>
        <w:t>ам</w:t>
      </w:r>
      <w:r w:rsidR="00B146D1" w:rsidRPr="0075454C">
        <w:rPr>
          <w:lang w:eastAsia="en-US"/>
        </w:rPr>
        <w:t xml:space="preserve"> и величине обязательных резервов в молдавских лея</w:t>
      </w:r>
      <w:r w:rsidR="009031C5">
        <w:rPr>
          <w:lang w:eastAsia="en-US"/>
        </w:rPr>
        <w:t>х</w:t>
      </w:r>
      <w:r w:rsidR="00B146D1" w:rsidRPr="0075454C">
        <w:rPr>
          <w:lang w:eastAsia="en-US"/>
        </w:rPr>
        <w:t>, рассчитанны</w:t>
      </w:r>
      <w:r w:rsidR="009031C5">
        <w:rPr>
          <w:lang w:eastAsia="en-US"/>
        </w:rPr>
        <w:t>м</w:t>
      </w:r>
      <w:r w:rsidR="00B146D1" w:rsidRPr="0075454C">
        <w:rPr>
          <w:lang w:eastAsia="en-US"/>
        </w:rPr>
        <w:t xml:space="preserve"> на период наблюдения. Таблица заполняется следующим образом:</w:t>
      </w:r>
    </w:p>
    <w:p w14:paraId="2BC4291D" w14:textId="77777777" w:rsidR="007B7266" w:rsidRPr="0075454C" w:rsidRDefault="007B7266" w:rsidP="007B7266">
      <w:pPr>
        <w:tabs>
          <w:tab w:val="left" w:pos="720"/>
          <w:tab w:val="left" w:pos="1440"/>
          <w:tab w:val="left" w:pos="2160"/>
          <w:tab w:val="left" w:pos="2880"/>
          <w:tab w:val="left" w:pos="3418"/>
        </w:tabs>
        <w:spacing w:line="276" w:lineRule="auto"/>
        <w:jc w:val="both"/>
        <w:rPr>
          <w:u w:val="single"/>
        </w:rPr>
      </w:pPr>
      <w:r w:rsidRPr="0075454C">
        <w:t xml:space="preserve">1) </w:t>
      </w:r>
      <w:r w:rsidR="00B146D1" w:rsidRPr="0075454C">
        <w:rPr>
          <w:u w:val="single"/>
        </w:rPr>
        <w:t xml:space="preserve">Строка </w:t>
      </w:r>
      <w:r w:rsidR="007F738F">
        <w:rPr>
          <w:u w:val="single"/>
        </w:rPr>
        <w:t>1.</w:t>
      </w:r>
      <w:r w:rsidR="00B146D1" w:rsidRPr="0075454C">
        <w:rPr>
          <w:u w:val="single"/>
        </w:rPr>
        <w:t>0:</w:t>
      </w:r>
    </w:p>
    <w:p w14:paraId="1F69FD00" w14:textId="77777777" w:rsidR="007B7266" w:rsidRPr="0075454C" w:rsidRDefault="007B7266" w:rsidP="007B7266">
      <w:pPr>
        <w:tabs>
          <w:tab w:val="left" w:pos="720"/>
          <w:tab w:val="left" w:pos="1440"/>
          <w:tab w:val="left" w:pos="2160"/>
          <w:tab w:val="left" w:pos="2880"/>
          <w:tab w:val="left" w:pos="3418"/>
        </w:tabs>
        <w:spacing w:line="276" w:lineRule="auto"/>
        <w:jc w:val="both"/>
        <w:rPr>
          <w:b/>
          <w:vertAlign w:val="subscript"/>
        </w:rPr>
      </w:pPr>
      <w:r w:rsidRPr="0075454C">
        <w:t xml:space="preserve">a) </w:t>
      </w:r>
      <w:r w:rsidR="00B146D1" w:rsidRPr="0075454C">
        <w:t xml:space="preserve">для каждой даты „d” (ст. 1÷31) указывается </w:t>
      </w:r>
      <w:r w:rsidRPr="0075454C">
        <w:rPr>
          <w:b/>
        </w:rPr>
        <w:t>MAtotal</w:t>
      </w:r>
      <w:r w:rsidRPr="0075454C">
        <w:rPr>
          <w:b/>
          <w:vertAlign w:val="subscript"/>
        </w:rPr>
        <w:t>d</w:t>
      </w:r>
      <w:r w:rsidRPr="0075454C">
        <w:t xml:space="preserve"> = </w:t>
      </w:r>
      <w:r w:rsidRPr="0075454C">
        <w:rPr>
          <w:b/>
        </w:rPr>
        <w:t>MAmdl</w:t>
      </w:r>
      <w:r w:rsidRPr="0075454C">
        <w:rPr>
          <w:b/>
          <w:vertAlign w:val="subscript"/>
        </w:rPr>
        <w:t>d</w:t>
      </w:r>
      <w:r w:rsidRPr="0075454C">
        <w:rPr>
          <w:b/>
        </w:rPr>
        <w:t>(</w:t>
      </w:r>
      <w:r w:rsidR="00B146D1" w:rsidRPr="0075454C">
        <w:t>строка 1.1</w:t>
      </w:r>
      <w:r w:rsidRPr="0075454C">
        <w:rPr>
          <w:b/>
        </w:rPr>
        <w:t>)+ MAvnc</w:t>
      </w:r>
      <w:r w:rsidRPr="0075454C">
        <w:rPr>
          <w:b/>
          <w:vertAlign w:val="subscript"/>
        </w:rPr>
        <w:t>d</w:t>
      </w:r>
      <w:r w:rsidRPr="0075454C">
        <w:rPr>
          <w:b/>
        </w:rPr>
        <w:t>(</w:t>
      </w:r>
      <w:r w:rsidR="00B146D1" w:rsidRPr="0075454C">
        <w:t>строка 1.2</w:t>
      </w:r>
      <w:r w:rsidRPr="0075454C">
        <w:t>)</w:t>
      </w:r>
      <w:r w:rsidRPr="0075454C">
        <w:rPr>
          <w:b/>
        </w:rPr>
        <w:t xml:space="preserve"> +MAvlc</w:t>
      </w:r>
      <w:r w:rsidRPr="0075454C">
        <w:rPr>
          <w:b/>
          <w:vertAlign w:val="subscript"/>
        </w:rPr>
        <w:t>d</w:t>
      </w:r>
      <w:r w:rsidRPr="0075454C">
        <w:rPr>
          <w:b/>
        </w:rPr>
        <w:t xml:space="preserve"> (</w:t>
      </w:r>
      <w:r w:rsidR="00B146D1" w:rsidRPr="0075454C">
        <w:t>строка 1.3</w:t>
      </w:r>
      <w:r w:rsidRPr="0075454C">
        <w:rPr>
          <w:b/>
        </w:rPr>
        <w:t>)</w:t>
      </w:r>
      <w:r w:rsidRPr="0075454C">
        <w:t>;</w:t>
      </w:r>
    </w:p>
    <w:p w14:paraId="401BBD12" w14:textId="77777777" w:rsidR="007B7266" w:rsidRPr="0075454C" w:rsidRDefault="007B7266" w:rsidP="007B7266">
      <w:pPr>
        <w:spacing w:line="276" w:lineRule="auto"/>
        <w:jc w:val="both"/>
      </w:pPr>
      <w:r w:rsidRPr="0075454C">
        <w:t xml:space="preserve">b) </w:t>
      </w:r>
      <w:r w:rsidR="007503DD" w:rsidRPr="0075454C">
        <w:t>столб.32 не заполняется,</w:t>
      </w:r>
      <w:r w:rsidR="007503DD" w:rsidRPr="0075454C">
        <w:rPr>
          <w:bCs/>
        </w:rPr>
        <w:t xml:space="preserve"> (ячейка пустая)</w:t>
      </w:r>
      <w:r w:rsidR="007503DD" w:rsidRPr="0075454C">
        <w:t>.</w:t>
      </w:r>
    </w:p>
    <w:p w14:paraId="03312DBD" w14:textId="77777777" w:rsidR="007B7266" w:rsidRPr="0075454C" w:rsidRDefault="007B7266" w:rsidP="007B7266">
      <w:pPr>
        <w:tabs>
          <w:tab w:val="left" w:pos="720"/>
          <w:tab w:val="left" w:pos="1440"/>
          <w:tab w:val="left" w:pos="2160"/>
          <w:tab w:val="left" w:pos="2880"/>
          <w:tab w:val="left" w:pos="3418"/>
        </w:tabs>
        <w:spacing w:line="276" w:lineRule="auto"/>
        <w:jc w:val="both"/>
        <w:rPr>
          <w:u w:val="single"/>
        </w:rPr>
      </w:pPr>
      <w:r w:rsidRPr="0075454C">
        <w:t>2)</w:t>
      </w:r>
      <w:r w:rsidRPr="0075454C">
        <w:rPr>
          <w:u w:val="single"/>
        </w:rPr>
        <w:t xml:space="preserve"> </w:t>
      </w:r>
      <w:r w:rsidR="007503DD" w:rsidRPr="0075454C">
        <w:rPr>
          <w:u w:val="single"/>
        </w:rPr>
        <w:t>Строка 1.1:</w:t>
      </w:r>
    </w:p>
    <w:p w14:paraId="10B4691B"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7503DD" w:rsidRPr="0075454C">
        <w:t>столб. 1÷31 определяется на основании информации таблицы ORD 2.2B;</w:t>
      </w:r>
    </w:p>
    <w:p w14:paraId="7430E230" w14:textId="77777777" w:rsidR="007503DD" w:rsidRPr="0075454C" w:rsidRDefault="007503DD" w:rsidP="007503DD">
      <w:pPr>
        <w:tabs>
          <w:tab w:val="left" w:pos="720"/>
          <w:tab w:val="left" w:pos="1440"/>
          <w:tab w:val="left" w:pos="2160"/>
          <w:tab w:val="left" w:pos="2880"/>
          <w:tab w:val="left" w:pos="3418"/>
        </w:tabs>
        <w:jc w:val="both"/>
      </w:pPr>
      <w:r w:rsidRPr="0075454C">
        <w:t xml:space="preserve">для каждой даты „d” (ст. 1÷31) указывается </w:t>
      </w:r>
      <w:r w:rsidR="007B7266" w:rsidRPr="0075454C">
        <w:rPr>
          <w:b/>
        </w:rPr>
        <w:t>MAmdl</w:t>
      </w:r>
      <w:r w:rsidR="007B7266" w:rsidRPr="0075454C">
        <w:rPr>
          <w:b/>
          <w:vertAlign w:val="subscript"/>
        </w:rPr>
        <w:t xml:space="preserve">d </w:t>
      </w:r>
      <w:r w:rsidR="007B7266" w:rsidRPr="0075454C">
        <w:t xml:space="preserve">= ∑ </w:t>
      </w:r>
      <w:r w:rsidRPr="0075454C">
        <w:t>ячеек, соответствующих дате „d” строк типа „</w:t>
      </w:r>
      <w:r w:rsidRPr="0075454C">
        <w:rPr>
          <w:b/>
        </w:rPr>
        <w:t>c</w:t>
      </w:r>
      <w:r w:rsidRPr="0075454C">
        <w:rPr>
          <w:b/>
          <w:vertAlign w:val="subscript"/>
        </w:rPr>
        <w:t>i</w:t>
      </w:r>
      <w:r w:rsidRPr="0075454C">
        <w:rPr>
          <w:b/>
        </w:rPr>
        <w:t>11</w:t>
      </w:r>
      <w:r w:rsidRPr="0075454C">
        <w:rPr>
          <w:b/>
          <w:vertAlign w:val="subscript"/>
        </w:rPr>
        <w:t>d</w:t>
      </w:r>
      <w:r w:rsidRPr="0075454C">
        <w:t>” таблицы ORD 2.2B;</w:t>
      </w:r>
    </w:p>
    <w:p w14:paraId="126230D2" w14:textId="77777777" w:rsidR="007503DD" w:rsidRPr="0075454C" w:rsidRDefault="007B7266" w:rsidP="007503DD">
      <w:pPr>
        <w:jc w:val="both"/>
      </w:pPr>
      <w:r w:rsidRPr="0075454C">
        <w:t xml:space="preserve">b) </w:t>
      </w:r>
      <w:r w:rsidR="007503DD" w:rsidRPr="0075454C">
        <w:t xml:space="preserve">столб.32 </w:t>
      </w:r>
      <w:r w:rsidRPr="0075454C">
        <w:t xml:space="preserve">= (∑ </w:t>
      </w:r>
      <w:r w:rsidR="007503DD" w:rsidRPr="0075454C">
        <w:t>ст. 1÷31</w:t>
      </w:r>
      <w:r w:rsidRPr="0075454C">
        <w:t xml:space="preserve">)/T, </w:t>
      </w:r>
      <w:r w:rsidR="007503DD" w:rsidRPr="0075454C">
        <w:t>где T = количество календарных дней в отчетном периоде наблюдения.</w:t>
      </w:r>
    </w:p>
    <w:p w14:paraId="5BF7929F" w14:textId="77777777" w:rsidR="007503DD" w:rsidRPr="0075454C" w:rsidRDefault="007B7266" w:rsidP="007B7266">
      <w:pPr>
        <w:tabs>
          <w:tab w:val="left" w:pos="720"/>
          <w:tab w:val="left" w:pos="1440"/>
          <w:tab w:val="left" w:pos="2160"/>
          <w:tab w:val="left" w:pos="2880"/>
          <w:tab w:val="left" w:pos="3418"/>
        </w:tabs>
        <w:spacing w:line="276" w:lineRule="auto"/>
        <w:jc w:val="both"/>
        <w:rPr>
          <w:u w:val="single"/>
        </w:rPr>
      </w:pPr>
      <w:r w:rsidRPr="0075454C">
        <w:t>3)</w:t>
      </w:r>
      <w:r w:rsidRPr="0075454C">
        <w:rPr>
          <w:u w:val="single"/>
        </w:rPr>
        <w:t xml:space="preserve"> </w:t>
      </w:r>
      <w:r w:rsidR="007503DD" w:rsidRPr="0075454C">
        <w:rPr>
          <w:u w:val="single"/>
        </w:rPr>
        <w:t>Строка 1.2:</w:t>
      </w:r>
    </w:p>
    <w:p w14:paraId="43C0CFA7" w14:textId="77777777" w:rsidR="007503DD" w:rsidRPr="0075454C" w:rsidRDefault="007B7266" w:rsidP="007503DD">
      <w:pPr>
        <w:tabs>
          <w:tab w:val="left" w:pos="720"/>
          <w:tab w:val="left" w:pos="1440"/>
          <w:tab w:val="left" w:pos="2160"/>
          <w:tab w:val="left" w:pos="2880"/>
          <w:tab w:val="left" w:pos="3418"/>
        </w:tabs>
        <w:jc w:val="both"/>
      </w:pPr>
      <w:r w:rsidRPr="0075454C">
        <w:t xml:space="preserve">a) </w:t>
      </w:r>
      <w:r w:rsidR="007503DD" w:rsidRPr="0075454C">
        <w:t>столб. 1÷31 определяется на основании информации таблицы ORD 2.2B;</w:t>
      </w:r>
    </w:p>
    <w:p w14:paraId="56EB171A" w14:textId="77777777" w:rsidR="007503DD" w:rsidRPr="0075454C" w:rsidRDefault="007503DD" w:rsidP="007503DD">
      <w:pPr>
        <w:tabs>
          <w:tab w:val="left" w:pos="720"/>
          <w:tab w:val="left" w:pos="1440"/>
          <w:tab w:val="left" w:pos="2160"/>
          <w:tab w:val="left" w:pos="2880"/>
          <w:tab w:val="left" w:pos="3418"/>
        </w:tabs>
        <w:jc w:val="both"/>
        <w:rPr>
          <w:u w:val="single"/>
        </w:rPr>
      </w:pPr>
      <w:r w:rsidRPr="0075454C">
        <w:t>для каждой даты „d” (ст. 1÷31) указывается</w:t>
      </w:r>
      <w:r w:rsidRPr="0075454C">
        <w:rPr>
          <w:b/>
        </w:rPr>
        <w:t xml:space="preserve"> </w:t>
      </w:r>
      <w:r w:rsidR="007B7266" w:rsidRPr="0075454C">
        <w:rPr>
          <w:b/>
        </w:rPr>
        <w:t>MAvnc</w:t>
      </w:r>
      <w:r w:rsidR="007B7266" w:rsidRPr="0075454C">
        <w:rPr>
          <w:b/>
          <w:vertAlign w:val="subscript"/>
        </w:rPr>
        <w:t xml:space="preserve">d </w:t>
      </w:r>
      <w:r w:rsidR="007B7266" w:rsidRPr="0075454C">
        <w:t>=∑</w:t>
      </w:r>
      <w:r w:rsidRPr="0075454C">
        <w:t xml:space="preserve"> ячеек, соответствующих дате „d” строк типа „</w:t>
      </w:r>
      <w:r w:rsidRPr="0075454C">
        <w:rPr>
          <w:b/>
        </w:rPr>
        <w:t>c</w:t>
      </w:r>
      <w:r w:rsidRPr="0075454C">
        <w:rPr>
          <w:b/>
          <w:vertAlign w:val="subscript"/>
        </w:rPr>
        <w:t>i</w:t>
      </w:r>
      <w:r w:rsidRPr="0075454C">
        <w:rPr>
          <w:b/>
        </w:rPr>
        <w:t>12</w:t>
      </w:r>
      <w:r w:rsidRPr="0075454C">
        <w:rPr>
          <w:b/>
          <w:vertAlign w:val="subscript"/>
        </w:rPr>
        <w:t>d</w:t>
      </w:r>
      <w:r w:rsidRPr="0075454C">
        <w:t>” таблицы ORD 2.2B;</w:t>
      </w:r>
    </w:p>
    <w:p w14:paraId="13E22DB2" w14:textId="77777777" w:rsidR="007503DD" w:rsidRPr="0075454C" w:rsidRDefault="007B7266" w:rsidP="007503DD">
      <w:pPr>
        <w:tabs>
          <w:tab w:val="left" w:pos="720"/>
          <w:tab w:val="left" w:pos="1440"/>
          <w:tab w:val="left" w:pos="2160"/>
          <w:tab w:val="left" w:pos="2880"/>
          <w:tab w:val="left" w:pos="3418"/>
        </w:tabs>
        <w:spacing w:line="276" w:lineRule="auto"/>
        <w:jc w:val="both"/>
      </w:pPr>
      <w:r w:rsidRPr="0075454C">
        <w:t xml:space="preserve">b) </w:t>
      </w:r>
      <w:r w:rsidR="007503DD" w:rsidRPr="0075454C">
        <w:t xml:space="preserve">столб.32 рассчитывается аналогично ст.32 строки 1.1. </w:t>
      </w:r>
    </w:p>
    <w:p w14:paraId="66FFB2B2" w14:textId="77777777" w:rsidR="007503DD" w:rsidRPr="0075454C" w:rsidRDefault="007B7266" w:rsidP="007503DD">
      <w:pPr>
        <w:tabs>
          <w:tab w:val="left" w:pos="720"/>
          <w:tab w:val="left" w:pos="1440"/>
          <w:tab w:val="left" w:pos="2160"/>
          <w:tab w:val="left" w:pos="2880"/>
          <w:tab w:val="left" w:pos="3418"/>
        </w:tabs>
        <w:spacing w:after="120"/>
        <w:rPr>
          <w:u w:val="single"/>
        </w:rPr>
      </w:pPr>
      <w:r w:rsidRPr="0075454C">
        <w:t xml:space="preserve">4) </w:t>
      </w:r>
      <w:r w:rsidR="007503DD" w:rsidRPr="0075454C">
        <w:rPr>
          <w:u w:val="single"/>
        </w:rPr>
        <w:t>Строка 1.3:</w:t>
      </w:r>
    </w:p>
    <w:p w14:paraId="7A7736DE" w14:textId="77777777" w:rsidR="007B7266" w:rsidRPr="0075454C" w:rsidRDefault="007B7266" w:rsidP="007503DD">
      <w:pPr>
        <w:tabs>
          <w:tab w:val="left" w:pos="720"/>
          <w:tab w:val="left" w:pos="1440"/>
          <w:tab w:val="left" w:pos="2160"/>
          <w:tab w:val="left" w:pos="2880"/>
          <w:tab w:val="left" w:pos="3418"/>
        </w:tabs>
        <w:spacing w:line="276" w:lineRule="auto"/>
        <w:jc w:val="both"/>
      </w:pPr>
      <w:r w:rsidRPr="0075454C">
        <w:t xml:space="preserve">a) </w:t>
      </w:r>
      <w:r w:rsidR="007503DD" w:rsidRPr="0075454C">
        <w:t>столб. 1÷31 определяется на основании информации таблицы ORD 2.2B;</w:t>
      </w:r>
    </w:p>
    <w:p w14:paraId="4A80EB8B" w14:textId="77777777" w:rsidR="007503DD" w:rsidRPr="0075454C" w:rsidRDefault="007503DD" w:rsidP="007503DD">
      <w:pPr>
        <w:tabs>
          <w:tab w:val="left" w:pos="720"/>
          <w:tab w:val="left" w:pos="1440"/>
          <w:tab w:val="left" w:pos="2160"/>
          <w:tab w:val="left" w:pos="2880"/>
          <w:tab w:val="left" w:pos="3418"/>
        </w:tabs>
        <w:jc w:val="both"/>
      </w:pPr>
      <w:r w:rsidRPr="0075454C">
        <w:t xml:space="preserve">для каждой даты „d” (ст. 1÷31) указывается </w:t>
      </w:r>
      <w:r w:rsidR="007B7266" w:rsidRPr="0075454C">
        <w:rPr>
          <w:b/>
        </w:rPr>
        <w:t>MAvlc</w:t>
      </w:r>
      <w:r w:rsidR="007B7266" w:rsidRPr="0075454C">
        <w:rPr>
          <w:b/>
          <w:vertAlign w:val="subscript"/>
        </w:rPr>
        <w:t xml:space="preserve">d </w:t>
      </w:r>
      <w:r w:rsidR="007B7266" w:rsidRPr="0075454C">
        <w:t>=∑</w:t>
      </w:r>
      <w:r w:rsidRPr="0075454C">
        <w:t xml:space="preserve"> ячеек, соответствующих дате „d” строк типа „</w:t>
      </w:r>
      <w:r w:rsidRPr="0075454C">
        <w:rPr>
          <w:b/>
        </w:rPr>
        <w:t>c</w:t>
      </w:r>
      <w:r w:rsidRPr="0075454C">
        <w:rPr>
          <w:b/>
          <w:vertAlign w:val="subscript"/>
        </w:rPr>
        <w:t>i</w:t>
      </w:r>
      <w:r w:rsidRPr="0075454C">
        <w:rPr>
          <w:b/>
        </w:rPr>
        <w:t>13</w:t>
      </w:r>
      <w:r w:rsidRPr="0075454C">
        <w:rPr>
          <w:b/>
          <w:vertAlign w:val="subscript"/>
        </w:rPr>
        <w:t>d</w:t>
      </w:r>
      <w:r w:rsidRPr="0075454C">
        <w:t>” таблицы ORD 2.2B;</w:t>
      </w:r>
    </w:p>
    <w:p w14:paraId="4ED907F1" w14:textId="77777777" w:rsidR="007B7266" w:rsidRPr="0075454C" w:rsidRDefault="007B7266" w:rsidP="007503DD">
      <w:pPr>
        <w:tabs>
          <w:tab w:val="left" w:pos="720"/>
          <w:tab w:val="left" w:pos="1440"/>
          <w:tab w:val="left" w:pos="2160"/>
          <w:tab w:val="left" w:pos="2880"/>
          <w:tab w:val="left" w:pos="3418"/>
        </w:tabs>
        <w:spacing w:line="276" w:lineRule="auto"/>
      </w:pPr>
      <w:r w:rsidRPr="0075454C">
        <w:t xml:space="preserve">b) </w:t>
      </w:r>
      <w:r w:rsidR="007503DD" w:rsidRPr="0075454C">
        <w:t>сто</w:t>
      </w:r>
      <w:r w:rsidR="0041496E">
        <w:t>лб.32 заполняется аналогично ст.</w:t>
      </w:r>
      <w:r w:rsidR="007503DD" w:rsidRPr="0075454C">
        <w:t>3</w:t>
      </w:r>
      <w:r w:rsidR="0041496E">
        <w:t>2 строка 1.1.</w:t>
      </w:r>
    </w:p>
    <w:p w14:paraId="77127739" w14:textId="77777777" w:rsidR="007B7266" w:rsidRPr="0075454C" w:rsidRDefault="007B7266" w:rsidP="007B7266">
      <w:pPr>
        <w:tabs>
          <w:tab w:val="left" w:pos="720"/>
          <w:tab w:val="left" w:pos="1440"/>
          <w:tab w:val="left" w:pos="2160"/>
          <w:tab w:val="left" w:pos="2880"/>
          <w:tab w:val="left" w:pos="3418"/>
        </w:tabs>
        <w:spacing w:line="276" w:lineRule="auto"/>
        <w:rPr>
          <w:u w:val="single"/>
        </w:rPr>
      </w:pPr>
      <w:r w:rsidRPr="0075454C">
        <w:t>5)</w:t>
      </w:r>
      <w:r w:rsidRPr="0075454C">
        <w:rPr>
          <w:u w:val="single"/>
        </w:rPr>
        <w:t xml:space="preserve"> </w:t>
      </w:r>
      <w:r w:rsidR="007F738F">
        <w:rPr>
          <w:u w:val="single"/>
        </w:rPr>
        <w:t>Строка 1.</w:t>
      </w:r>
      <w:r w:rsidR="00F965F8" w:rsidRPr="0075454C">
        <w:rPr>
          <w:u w:val="single"/>
        </w:rPr>
        <w:t>4:</w:t>
      </w:r>
    </w:p>
    <w:p w14:paraId="1A74BB46"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F965F8" w:rsidRPr="0075454C">
        <w:t>столб. 1÷31 определяется на основании информации таблицы ORD 2.2B;</w:t>
      </w:r>
    </w:p>
    <w:p w14:paraId="0B411FC2" w14:textId="77777777" w:rsidR="00F965F8" w:rsidRPr="0075454C" w:rsidRDefault="00F965F8" w:rsidP="00F965F8">
      <w:pPr>
        <w:tabs>
          <w:tab w:val="left" w:pos="720"/>
          <w:tab w:val="left" w:pos="1440"/>
          <w:tab w:val="left" w:pos="2160"/>
          <w:tab w:val="left" w:pos="2880"/>
          <w:tab w:val="left" w:pos="3418"/>
        </w:tabs>
        <w:spacing w:after="120"/>
        <w:rPr>
          <w:u w:val="single"/>
        </w:rPr>
      </w:pPr>
      <w:r w:rsidRPr="0075454C">
        <w:t>для каждой даты „d” (ст. 1÷31),</w:t>
      </w:r>
      <w:r w:rsidRPr="0075454C">
        <w:rPr>
          <w:sz w:val="16"/>
          <w:szCs w:val="16"/>
        </w:rPr>
        <w:t xml:space="preserve"> </w:t>
      </w:r>
      <w:r w:rsidRPr="0075454C">
        <w:t>указывается</w:t>
      </w:r>
      <w:r w:rsidRPr="0075454C">
        <w:rPr>
          <w:b/>
          <w:szCs w:val="16"/>
        </w:rPr>
        <w:t xml:space="preserve"> </w:t>
      </w:r>
      <w:r w:rsidR="007B7266" w:rsidRPr="0075454C">
        <w:rPr>
          <w:b/>
          <w:szCs w:val="16"/>
        </w:rPr>
        <w:t>MAt2</w:t>
      </w:r>
      <w:r w:rsidR="007B7266" w:rsidRPr="0075454C">
        <w:rPr>
          <w:b/>
          <w:szCs w:val="16"/>
          <w:vertAlign w:val="subscript"/>
        </w:rPr>
        <w:t>d</w:t>
      </w:r>
      <w:r w:rsidR="007B7266" w:rsidRPr="0075454C">
        <w:t>=∑</w:t>
      </w:r>
      <w:r w:rsidRPr="0075454C">
        <w:t xml:space="preserve"> ячеек, соответствующих дате „d” строк типа „</w:t>
      </w:r>
      <w:r w:rsidRPr="0075454C">
        <w:rPr>
          <w:b/>
        </w:rPr>
        <w:t>c</w:t>
      </w:r>
      <w:r w:rsidRPr="0075454C">
        <w:rPr>
          <w:b/>
          <w:vertAlign w:val="subscript"/>
        </w:rPr>
        <w:t>i</w:t>
      </w:r>
      <w:r w:rsidRPr="0075454C">
        <w:rPr>
          <w:b/>
        </w:rPr>
        <w:t>14</w:t>
      </w:r>
      <w:r w:rsidRPr="0075454C">
        <w:rPr>
          <w:b/>
          <w:sz w:val="16"/>
          <w:szCs w:val="16"/>
          <w:vertAlign w:val="subscript"/>
        </w:rPr>
        <w:t>d</w:t>
      </w:r>
      <w:r w:rsidRPr="0075454C">
        <w:t>” таблицы ORD 2.2B</w:t>
      </w:r>
    </w:p>
    <w:p w14:paraId="5C6C1936" w14:textId="77777777" w:rsidR="007B7266" w:rsidRPr="0075454C" w:rsidRDefault="007B7266" w:rsidP="00F965F8">
      <w:pPr>
        <w:tabs>
          <w:tab w:val="left" w:pos="720"/>
          <w:tab w:val="left" w:pos="1440"/>
          <w:tab w:val="left" w:pos="2160"/>
          <w:tab w:val="left" w:pos="2880"/>
          <w:tab w:val="left" w:pos="3418"/>
        </w:tabs>
        <w:spacing w:line="276" w:lineRule="auto"/>
      </w:pPr>
      <w:r w:rsidRPr="0075454C">
        <w:t xml:space="preserve">b) </w:t>
      </w:r>
      <w:r w:rsidR="00F965F8" w:rsidRPr="0075454C">
        <w:t>столб.32 рассчитывается аналогично ст.32 строки 1.1.</w:t>
      </w:r>
    </w:p>
    <w:p w14:paraId="3A100E40" w14:textId="77777777" w:rsidR="007B7266" w:rsidRPr="0075454C" w:rsidRDefault="007B7266" w:rsidP="007B7266">
      <w:pPr>
        <w:tabs>
          <w:tab w:val="left" w:pos="720"/>
          <w:tab w:val="left" w:pos="1440"/>
          <w:tab w:val="left" w:pos="2160"/>
          <w:tab w:val="left" w:pos="2880"/>
          <w:tab w:val="left" w:pos="3418"/>
        </w:tabs>
        <w:spacing w:line="276" w:lineRule="auto"/>
        <w:rPr>
          <w:u w:val="single"/>
        </w:rPr>
      </w:pPr>
      <w:r w:rsidRPr="0075454C">
        <w:t xml:space="preserve">6) </w:t>
      </w:r>
      <w:r w:rsidR="007F738F">
        <w:rPr>
          <w:u w:val="single"/>
        </w:rPr>
        <w:t>Строка 1.</w:t>
      </w:r>
      <w:r w:rsidR="00F965F8" w:rsidRPr="0075454C">
        <w:rPr>
          <w:u w:val="single"/>
        </w:rPr>
        <w:t>5:</w:t>
      </w:r>
    </w:p>
    <w:p w14:paraId="14FF7ABB"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111630" w:rsidRPr="0075454C">
        <w:t>столб. 1÷31 определяется на основании информации таблицы ORD 2.2B;</w:t>
      </w:r>
    </w:p>
    <w:p w14:paraId="2814045E" w14:textId="77777777" w:rsidR="003563CA" w:rsidRPr="0075454C" w:rsidRDefault="00111630" w:rsidP="003563CA">
      <w:pPr>
        <w:tabs>
          <w:tab w:val="left" w:pos="720"/>
          <w:tab w:val="left" w:pos="1440"/>
          <w:tab w:val="left" w:pos="2160"/>
          <w:tab w:val="left" w:pos="2880"/>
          <w:tab w:val="left" w:pos="3418"/>
        </w:tabs>
        <w:spacing w:after="120"/>
        <w:rPr>
          <w:u w:val="single"/>
        </w:rPr>
      </w:pPr>
      <w:r w:rsidRPr="0075454C">
        <w:t>для каждой даты „d” (ст. 1÷31),</w:t>
      </w:r>
      <w:r w:rsidRPr="0075454C">
        <w:rPr>
          <w:sz w:val="16"/>
          <w:szCs w:val="16"/>
        </w:rPr>
        <w:t xml:space="preserve"> </w:t>
      </w:r>
      <w:r w:rsidRPr="0075454C">
        <w:t>указывается</w:t>
      </w:r>
      <w:r w:rsidRPr="0075454C">
        <w:rPr>
          <w:b/>
          <w:szCs w:val="16"/>
        </w:rPr>
        <w:t xml:space="preserve"> </w:t>
      </w:r>
      <w:r w:rsidR="007B7266" w:rsidRPr="0075454C">
        <w:rPr>
          <w:b/>
          <w:szCs w:val="16"/>
        </w:rPr>
        <w:t>MA</w:t>
      </w:r>
      <w:r w:rsidR="006A28E4" w:rsidRPr="0075454C">
        <w:rPr>
          <w:b/>
          <w:szCs w:val="16"/>
        </w:rPr>
        <w:t>vlc</w:t>
      </w:r>
      <w:r w:rsidR="007B7266" w:rsidRPr="0075454C">
        <w:rPr>
          <w:b/>
          <w:szCs w:val="16"/>
        </w:rPr>
        <w:t>t2</w:t>
      </w:r>
      <w:r w:rsidR="007B7266" w:rsidRPr="0075454C">
        <w:rPr>
          <w:b/>
          <w:szCs w:val="16"/>
          <w:vertAlign w:val="subscript"/>
        </w:rPr>
        <w:t>d</w:t>
      </w:r>
      <w:r w:rsidR="007B7266" w:rsidRPr="0075454C">
        <w:t>=∑</w:t>
      </w:r>
      <w:r w:rsidR="003563CA" w:rsidRPr="0075454C">
        <w:t xml:space="preserve"> ячеек, соответствующих дате „d” строк типа „</w:t>
      </w:r>
      <w:r w:rsidR="003563CA" w:rsidRPr="0075454C">
        <w:rPr>
          <w:b/>
        </w:rPr>
        <w:t>c</w:t>
      </w:r>
      <w:r w:rsidR="003563CA" w:rsidRPr="0075454C">
        <w:rPr>
          <w:b/>
          <w:vertAlign w:val="subscript"/>
        </w:rPr>
        <w:t>i</w:t>
      </w:r>
      <w:r w:rsidR="003563CA" w:rsidRPr="0075454C">
        <w:rPr>
          <w:b/>
        </w:rPr>
        <w:t>16</w:t>
      </w:r>
      <w:r w:rsidR="003563CA" w:rsidRPr="0075454C">
        <w:rPr>
          <w:b/>
          <w:sz w:val="16"/>
          <w:szCs w:val="16"/>
          <w:vertAlign w:val="subscript"/>
        </w:rPr>
        <w:t>d</w:t>
      </w:r>
      <w:r w:rsidR="003563CA" w:rsidRPr="0075454C">
        <w:t>” таблицы ORD 2.2B</w:t>
      </w:r>
    </w:p>
    <w:p w14:paraId="22F858FA" w14:textId="77777777" w:rsidR="007B7266" w:rsidRPr="0075454C" w:rsidRDefault="007B7266" w:rsidP="003563CA">
      <w:pPr>
        <w:tabs>
          <w:tab w:val="left" w:pos="720"/>
          <w:tab w:val="left" w:pos="1440"/>
          <w:tab w:val="left" w:pos="2160"/>
          <w:tab w:val="left" w:pos="2880"/>
          <w:tab w:val="left" w:pos="3418"/>
        </w:tabs>
        <w:spacing w:line="276" w:lineRule="auto"/>
      </w:pPr>
      <w:r w:rsidRPr="0075454C">
        <w:t xml:space="preserve">b) </w:t>
      </w:r>
      <w:r w:rsidR="003563CA" w:rsidRPr="0075454C">
        <w:t>столб.32 рассчитывается аналогично ст.32 строки 1.1.</w:t>
      </w:r>
    </w:p>
    <w:p w14:paraId="2C7A2598" w14:textId="77777777" w:rsidR="007B7266" w:rsidRPr="0075454C" w:rsidRDefault="007B7266" w:rsidP="007B7266">
      <w:pPr>
        <w:spacing w:line="276" w:lineRule="auto"/>
        <w:jc w:val="both"/>
        <w:rPr>
          <w:u w:val="single"/>
        </w:rPr>
      </w:pPr>
      <w:r w:rsidRPr="0075454C">
        <w:t xml:space="preserve">7) </w:t>
      </w:r>
      <w:r w:rsidR="007F738F">
        <w:rPr>
          <w:u w:val="single"/>
        </w:rPr>
        <w:t>Строка 2.</w:t>
      </w:r>
      <w:r w:rsidR="003563CA" w:rsidRPr="0075454C">
        <w:rPr>
          <w:u w:val="single"/>
        </w:rPr>
        <w:t>0:</w:t>
      </w:r>
    </w:p>
    <w:p w14:paraId="65010997"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3563CA" w:rsidRPr="0075454C">
        <w:t xml:space="preserve">для каждой даты „d” (ст. 1÷31) указывается </w:t>
      </w:r>
      <w:r w:rsidRPr="0075454C">
        <w:rPr>
          <w:b/>
        </w:rPr>
        <w:t>MAsr</w:t>
      </w:r>
      <w:r w:rsidRPr="0075454C">
        <w:rPr>
          <w:b/>
          <w:vertAlign w:val="subscript"/>
        </w:rPr>
        <w:t xml:space="preserve">d </w:t>
      </w:r>
      <w:r w:rsidRPr="0075454C">
        <w:rPr>
          <w:b/>
        </w:rPr>
        <w:t>= MAmdl</w:t>
      </w:r>
      <w:r w:rsidRPr="0075454C">
        <w:rPr>
          <w:b/>
          <w:vertAlign w:val="subscript"/>
        </w:rPr>
        <w:t>d</w:t>
      </w:r>
      <w:r w:rsidRPr="0075454C">
        <w:rPr>
          <w:b/>
        </w:rPr>
        <w:t>(</w:t>
      </w:r>
      <w:r w:rsidR="003563CA" w:rsidRPr="0075454C">
        <w:t>строка1.1</w:t>
      </w:r>
      <w:r w:rsidRPr="0075454C">
        <w:rPr>
          <w:b/>
        </w:rPr>
        <w:t>)</w:t>
      </w:r>
      <w:r w:rsidRPr="0075454C">
        <w:rPr>
          <w:b/>
          <w:vertAlign w:val="subscript"/>
        </w:rPr>
        <w:t xml:space="preserve"> </w:t>
      </w:r>
      <w:r w:rsidRPr="0075454C">
        <w:t>+</w:t>
      </w:r>
      <w:r w:rsidRPr="0075454C">
        <w:rPr>
          <w:b/>
        </w:rPr>
        <w:t xml:space="preserve"> MAvnc</w:t>
      </w:r>
      <w:r w:rsidRPr="0075454C">
        <w:rPr>
          <w:b/>
          <w:vertAlign w:val="subscript"/>
        </w:rPr>
        <w:t>d</w:t>
      </w:r>
      <w:r w:rsidRPr="0075454C">
        <w:rPr>
          <w:b/>
        </w:rPr>
        <w:t>(</w:t>
      </w:r>
      <w:r w:rsidR="003563CA" w:rsidRPr="0075454C">
        <w:t>строка1.2</w:t>
      </w:r>
      <w:r w:rsidRPr="0075454C">
        <w:rPr>
          <w:b/>
        </w:rPr>
        <w:t>)</w:t>
      </w:r>
      <w:r w:rsidRPr="0075454C">
        <w:rPr>
          <w:b/>
          <w:vertAlign w:val="subscript"/>
        </w:rPr>
        <w:t xml:space="preserve"> </w:t>
      </w:r>
      <w:r w:rsidRPr="0075454C">
        <w:t xml:space="preserve">- </w:t>
      </w:r>
      <w:r w:rsidRPr="0075454C">
        <w:rPr>
          <w:b/>
        </w:rPr>
        <w:t>MAt2</w:t>
      </w:r>
      <w:r w:rsidRPr="0075454C">
        <w:rPr>
          <w:b/>
          <w:vertAlign w:val="subscript"/>
        </w:rPr>
        <w:t>d</w:t>
      </w:r>
      <w:r w:rsidRPr="0075454C">
        <w:t xml:space="preserve"> </w:t>
      </w:r>
      <w:r w:rsidRPr="0075454C">
        <w:rPr>
          <w:b/>
        </w:rPr>
        <w:t>(</w:t>
      </w:r>
      <w:r w:rsidR="003563CA" w:rsidRPr="0075454C">
        <w:t>строка1.4</w:t>
      </w:r>
      <w:r w:rsidRPr="0075454C">
        <w:rPr>
          <w:b/>
        </w:rPr>
        <w:t>)</w:t>
      </w:r>
      <w:r w:rsidRPr="0075454C">
        <w:t>;</w:t>
      </w:r>
    </w:p>
    <w:p w14:paraId="73D9C9BB" w14:textId="77777777" w:rsidR="003563CA" w:rsidRPr="0075454C" w:rsidRDefault="007B7266" w:rsidP="007B7266">
      <w:pPr>
        <w:spacing w:line="276" w:lineRule="auto"/>
        <w:jc w:val="both"/>
      </w:pPr>
      <w:r w:rsidRPr="0075454C">
        <w:t xml:space="preserve">b) </w:t>
      </w:r>
      <w:r w:rsidR="003563CA" w:rsidRPr="0075454C">
        <w:t>столб.32 рассчитывается аналогично ст.32 строки 1.1.</w:t>
      </w:r>
    </w:p>
    <w:p w14:paraId="051D1003" w14:textId="77777777" w:rsidR="007B7266" w:rsidRPr="0075454C" w:rsidRDefault="007B7266" w:rsidP="007B7266">
      <w:pPr>
        <w:spacing w:line="276" w:lineRule="auto"/>
        <w:jc w:val="both"/>
        <w:rPr>
          <w:u w:val="single"/>
        </w:rPr>
      </w:pPr>
      <w:r w:rsidRPr="0075454C">
        <w:t xml:space="preserve">8) </w:t>
      </w:r>
      <w:r w:rsidR="007F738F">
        <w:rPr>
          <w:u w:val="single"/>
        </w:rPr>
        <w:t>Строка 2.</w:t>
      </w:r>
      <w:r w:rsidR="003563CA" w:rsidRPr="0075454C">
        <w:rPr>
          <w:u w:val="single"/>
        </w:rPr>
        <w:t>1:</w:t>
      </w:r>
    </w:p>
    <w:p w14:paraId="46FBE6FB"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3563CA" w:rsidRPr="0075454C">
        <w:t xml:space="preserve">для каждой даты „d” (ст. 1÷31) указывается </w:t>
      </w:r>
      <w:r w:rsidRPr="0075454C">
        <w:rPr>
          <w:b/>
        </w:rPr>
        <w:t>MAvlcsr</w:t>
      </w:r>
      <w:r w:rsidRPr="0075454C">
        <w:rPr>
          <w:b/>
          <w:vertAlign w:val="subscript"/>
        </w:rPr>
        <w:t xml:space="preserve">d </w:t>
      </w:r>
      <w:r w:rsidRPr="0075454C">
        <w:rPr>
          <w:b/>
        </w:rPr>
        <w:t>= MAvlc</w:t>
      </w:r>
      <w:r w:rsidRPr="0075454C">
        <w:rPr>
          <w:b/>
          <w:vertAlign w:val="subscript"/>
        </w:rPr>
        <w:t>d</w:t>
      </w:r>
      <w:r w:rsidRPr="0075454C">
        <w:rPr>
          <w:b/>
        </w:rPr>
        <w:t>(</w:t>
      </w:r>
      <w:r w:rsidR="003563CA" w:rsidRPr="0075454C">
        <w:t>строка1.3</w:t>
      </w:r>
      <w:r w:rsidRPr="0075454C">
        <w:rPr>
          <w:b/>
        </w:rPr>
        <w:t>)</w:t>
      </w:r>
      <w:r w:rsidRPr="0075454C">
        <w:rPr>
          <w:b/>
          <w:vertAlign w:val="subscript"/>
        </w:rPr>
        <w:t xml:space="preserve"> </w:t>
      </w:r>
      <w:r w:rsidRPr="0075454C">
        <w:t xml:space="preserve">- </w:t>
      </w:r>
      <w:r w:rsidRPr="0075454C">
        <w:rPr>
          <w:b/>
        </w:rPr>
        <w:t>MAvlct2</w:t>
      </w:r>
      <w:r w:rsidRPr="0075454C">
        <w:rPr>
          <w:b/>
          <w:vertAlign w:val="subscript"/>
        </w:rPr>
        <w:t>d</w:t>
      </w:r>
      <w:r w:rsidRPr="0075454C">
        <w:t xml:space="preserve"> </w:t>
      </w:r>
      <w:r w:rsidRPr="0075454C">
        <w:rPr>
          <w:b/>
        </w:rPr>
        <w:t>(</w:t>
      </w:r>
      <w:r w:rsidR="003563CA" w:rsidRPr="0075454C">
        <w:t>строка1.5</w:t>
      </w:r>
      <w:r w:rsidRPr="0075454C">
        <w:rPr>
          <w:b/>
        </w:rPr>
        <w:t>)</w:t>
      </w:r>
      <w:r w:rsidRPr="0075454C">
        <w:t>;</w:t>
      </w:r>
    </w:p>
    <w:p w14:paraId="48D9053F" w14:textId="77777777" w:rsidR="007B7266" w:rsidRPr="0075454C" w:rsidRDefault="007B7266" w:rsidP="007B7266">
      <w:pPr>
        <w:spacing w:line="276" w:lineRule="auto"/>
        <w:jc w:val="both"/>
      </w:pPr>
      <w:r w:rsidRPr="0075454C">
        <w:t xml:space="preserve">b) </w:t>
      </w:r>
      <w:r w:rsidR="003563CA" w:rsidRPr="0075454C">
        <w:t>столб.32 рассчитывается аналогично ст.32 строки 1.1.</w:t>
      </w:r>
    </w:p>
    <w:p w14:paraId="48AB2877" w14:textId="77777777" w:rsidR="007B7266" w:rsidRPr="0075454C" w:rsidRDefault="007B7266" w:rsidP="007B7266">
      <w:pPr>
        <w:spacing w:line="276" w:lineRule="auto"/>
        <w:jc w:val="both"/>
        <w:rPr>
          <w:u w:val="single"/>
        </w:rPr>
      </w:pPr>
      <w:r w:rsidRPr="0075454C">
        <w:t xml:space="preserve">9) </w:t>
      </w:r>
      <w:r w:rsidR="007F738F">
        <w:rPr>
          <w:u w:val="single"/>
        </w:rPr>
        <w:t>Строка 3.</w:t>
      </w:r>
      <w:r w:rsidR="003563CA" w:rsidRPr="0075454C">
        <w:rPr>
          <w:u w:val="single"/>
        </w:rPr>
        <w:t>0:</w:t>
      </w:r>
    </w:p>
    <w:p w14:paraId="693C2A41" w14:textId="77777777" w:rsidR="007B7266" w:rsidRPr="0075454C" w:rsidRDefault="007B7266" w:rsidP="007B7266">
      <w:pPr>
        <w:spacing w:line="276" w:lineRule="auto"/>
        <w:jc w:val="both"/>
      </w:pPr>
      <w:r w:rsidRPr="0075454C">
        <w:t xml:space="preserve">a) </w:t>
      </w:r>
      <w:r w:rsidR="003563CA" w:rsidRPr="0075454C">
        <w:t>столб. 1÷31 пустые;</w:t>
      </w:r>
    </w:p>
    <w:p w14:paraId="442DF553" w14:textId="77777777" w:rsidR="007B7266" w:rsidRPr="0075454C" w:rsidRDefault="007B7266" w:rsidP="007B7266">
      <w:pPr>
        <w:spacing w:line="276" w:lineRule="auto"/>
        <w:jc w:val="both"/>
        <w:rPr>
          <w:lang w:eastAsia="en-US"/>
        </w:rPr>
      </w:pPr>
      <w:r w:rsidRPr="0075454C">
        <w:rPr>
          <w:lang w:eastAsia="en-US"/>
        </w:rPr>
        <w:t xml:space="preserve">b) </w:t>
      </w:r>
      <w:r w:rsidR="003563CA" w:rsidRPr="0075454C">
        <w:rPr>
          <w:lang w:eastAsia="en-US"/>
        </w:rPr>
        <w:t xml:space="preserve">столб.32 </w:t>
      </w:r>
      <w:r w:rsidRPr="0075454C">
        <w:rPr>
          <w:lang w:eastAsia="en-US"/>
        </w:rPr>
        <w:t xml:space="preserve">= </w:t>
      </w:r>
      <w:r w:rsidRPr="0075454C">
        <w:rPr>
          <w:b/>
          <w:lang w:eastAsia="en-US"/>
        </w:rPr>
        <w:t>Nromdl</w:t>
      </w:r>
      <w:r w:rsidRPr="0075454C">
        <w:rPr>
          <w:b/>
          <w:vertAlign w:val="subscript"/>
          <w:lang w:eastAsia="en-US"/>
        </w:rPr>
        <w:t>D</w:t>
      </w:r>
      <w:r w:rsidRPr="0075454C">
        <w:rPr>
          <w:lang w:eastAsia="en-US"/>
        </w:rPr>
        <w:t>.</w:t>
      </w:r>
    </w:p>
    <w:p w14:paraId="322958B4" w14:textId="77777777" w:rsidR="007B7266" w:rsidRPr="0075454C" w:rsidRDefault="007B7266" w:rsidP="007B7266">
      <w:pPr>
        <w:spacing w:line="276" w:lineRule="auto"/>
        <w:jc w:val="both"/>
        <w:rPr>
          <w:u w:val="single"/>
        </w:rPr>
      </w:pPr>
      <w:r w:rsidRPr="0075454C">
        <w:t xml:space="preserve">10) </w:t>
      </w:r>
      <w:r w:rsidR="007F738F">
        <w:rPr>
          <w:u w:val="single"/>
        </w:rPr>
        <w:t>Строка 3.</w:t>
      </w:r>
      <w:r w:rsidR="003563CA" w:rsidRPr="0075454C">
        <w:rPr>
          <w:u w:val="single"/>
        </w:rPr>
        <w:t>1:</w:t>
      </w:r>
    </w:p>
    <w:p w14:paraId="773CCC47" w14:textId="77777777" w:rsidR="007B7266" w:rsidRPr="0075454C" w:rsidRDefault="007B7266" w:rsidP="007B7266">
      <w:pPr>
        <w:spacing w:line="276" w:lineRule="auto"/>
        <w:jc w:val="both"/>
      </w:pPr>
      <w:r w:rsidRPr="0075454C">
        <w:t xml:space="preserve">a) </w:t>
      </w:r>
      <w:r w:rsidR="003563CA" w:rsidRPr="0075454C">
        <w:t>столб. 1÷31 пустые;</w:t>
      </w:r>
    </w:p>
    <w:p w14:paraId="7275A64B" w14:textId="77777777" w:rsidR="007B7266" w:rsidRPr="0075454C" w:rsidRDefault="007B7266" w:rsidP="007B7266">
      <w:pPr>
        <w:spacing w:line="276" w:lineRule="auto"/>
        <w:jc w:val="both"/>
        <w:rPr>
          <w:lang w:eastAsia="en-US"/>
        </w:rPr>
      </w:pPr>
      <w:r w:rsidRPr="0075454C">
        <w:rPr>
          <w:lang w:eastAsia="en-US"/>
        </w:rPr>
        <w:t xml:space="preserve">b) </w:t>
      </w:r>
      <w:r w:rsidR="003563CA" w:rsidRPr="0075454C">
        <w:rPr>
          <w:lang w:eastAsia="en-US"/>
        </w:rPr>
        <w:t xml:space="preserve">столб.32 </w:t>
      </w:r>
      <w:r w:rsidRPr="0075454C">
        <w:rPr>
          <w:lang w:eastAsia="en-US"/>
        </w:rPr>
        <w:t xml:space="preserve">= </w:t>
      </w:r>
      <w:r w:rsidRPr="0075454C">
        <w:rPr>
          <w:b/>
          <w:lang w:eastAsia="en-US"/>
        </w:rPr>
        <w:t>Nrovlc/mdl</w:t>
      </w:r>
      <w:r w:rsidRPr="0075454C">
        <w:rPr>
          <w:b/>
          <w:vertAlign w:val="subscript"/>
          <w:lang w:eastAsia="en-US"/>
        </w:rPr>
        <w:t>D</w:t>
      </w:r>
      <w:r w:rsidRPr="0075454C">
        <w:rPr>
          <w:lang w:eastAsia="en-US"/>
        </w:rPr>
        <w:t xml:space="preserve">. </w:t>
      </w:r>
      <w:r w:rsidR="003563CA" w:rsidRPr="0075454C">
        <w:rPr>
          <w:lang w:eastAsia="en-US"/>
        </w:rPr>
        <w:t xml:space="preserve">Указывается </w:t>
      </w:r>
      <w:r w:rsidR="00317EC5" w:rsidRPr="0075454C">
        <w:rPr>
          <w:lang w:eastAsia="en-US"/>
        </w:rPr>
        <w:t>ноль</w:t>
      </w:r>
      <w:r w:rsidR="003563CA" w:rsidRPr="0075454C">
        <w:rPr>
          <w:lang w:eastAsia="en-US"/>
        </w:rPr>
        <w:t>, если не было принято постановление Исполнительного комитета, согласно которому обязательные резервы в MDL были приняты из привлеченных средств в VLC.</w:t>
      </w:r>
    </w:p>
    <w:p w14:paraId="267977AB" w14:textId="77777777" w:rsidR="007B7266" w:rsidRPr="0075454C" w:rsidRDefault="007B7266" w:rsidP="007B7266">
      <w:pPr>
        <w:spacing w:line="276" w:lineRule="auto"/>
        <w:jc w:val="both"/>
        <w:rPr>
          <w:lang w:eastAsia="en-US"/>
        </w:rPr>
      </w:pPr>
      <w:r w:rsidRPr="0075454C">
        <w:rPr>
          <w:lang w:eastAsia="en-US"/>
        </w:rPr>
        <w:t>11)</w:t>
      </w:r>
      <w:r w:rsidRPr="0075454C">
        <w:rPr>
          <w:b/>
          <w:sz w:val="28"/>
          <w:lang w:eastAsia="en-US"/>
        </w:rPr>
        <w:t xml:space="preserve"> </w:t>
      </w:r>
      <w:r w:rsidR="007F738F">
        <w:rPr>
          <w:u w:val="single"/>
        </w:rPr>
        <w:t>Строка 4.</w:t>
      </w:r>
      <w:r w:rsidR="00317EC5" w:rsidRPr="0075454C">
        <w:rPr>
          <w:u w:val="single"/>
        </w:rPr>
        <w:t>0:</w:t>
      </w:r>
    </w:p>
    <w:p w14:paraId="1CF0AEAB" w14:textId="77777777" w:rsidR="007B7266" w:rsidRPr="0075454C" w:rsidRDefault="007B7266" w:rsidP="007B7266">
      <w:pPr>
        <w:spacing w:line="276" w:lineRule="auto"/>
        <w:jc w:val="both"/>
      </w:pPr>
      <w:r w:rsidRPr="0075454C">
        <w:t xml:space="preserve">a) </w:t>
      </w:r>
      <w:r w:rsidR="00317EC5" w:rsidRPr="0075454C">
        <w:t>столб. 1÷31 пустые;</w:t>
      </w:r>
    </w:p>
    <w:p w14:paraId="58699DE7" w14:textId="77777777" w:rsidR="007B7266" w:rsidRPr="0075454C" w:rsidRDefault="007B7266" w:rsidP="007B7266">
      <w:pPr>
        <w:spacing w:line="276" w:lineRule="auto"/>
        <w:jc w:val="both"/>
      </w:pPr>
      <w:r w:rsidRPr="0075454C">
        <w:t xml:space="preserve">b) </w:t>
      </w:r>
      <w:r w:rsidR="00317EC5" w:rsidRPr="0075454C">
        <w:t>столб.32</w:t>
      </w:r>
      <w:r w:rsidRPr="0075454C">
        <w:t xml:space="preserve">, </w:t>
      </w:r>
      <w:r w:rsidR="00317EC5" w:rsidRPr="0075454C">
        <w:t xml:space="preserve">указывается </w:t>
      </w:r>
      <w:r w:rsidRPr="0075454C">
        <w:rPr>
          <w:b/>
        </w:rPr>
        <w:t>RO</w:t>
      </w:r>
      <w:r w:rsidRPr="0075454C">
        <w:rPr>
          <w:b/>
          <w:vertAlign w:val="subscript"/>
        </w:rPr>
        <w:t xml:space="preserve">D </w:t>
      </w:r>
      <w:r w:rsidRPr="0075454C">
        <w:t>= ((</w:t>
      </w:r>
      <w:r w:rsidR="00317EC5" w:rsidRPr="0075454C">
        <w:t>строка2</w:t>
      </w:r>
      <w:r w:rsidRPr="0075454C">
        <w:t xml:space="preserve">.0, </w:t>
      </w:r>
      <w:r w:rsidR="00317EC5" w:rsidRPr="0075454C">
        <w:t>столб.32</w:t>
      </w:r>
      <w:r w:rsidRPr="0075454C">
        <w:t>) *</w:t>
      </w:r>
      <w:r w:rsidRPr="0075454C">
        <w:rPr>
          <w:b/>
        </w:rPr>
        <w:t xml:space="preserve"> Nromdl</w:t>
      </w:r>
      <w:r w:rsidRPr="0075454C">
        <w:rPr>
          <w:b/>
          <w:vertAlign w:val="subscript"/>
        </w:rPr>
        <w:t xml:space="preserve">D </w:t>
      </w:r>
      <w:r w:rsidRPr="0075454C">
        <w:t>(</w:t>
      </w:r>
      <w:r w:rsidR="00317EC5" w:rsidRPr="0075454C">
        <w:t>строка3.0, столб.32</w:t>
      </w:r>
      <w:r w:rsidRPr="0075454C">
        <w:t xml:space="preserve">))/100. </w:t>
      </w:r>
    </w:p>
    <w:p w14:paraId="66DB8134" w14:textId="77777777" w:rsidR="007B7266" w:rsidRPr="0075454C" w:rsidRDefault="007B7266" w:rsidP="007B7266">
      <w:pPr>
        <w:spacing w:line="276" w:lineRule="auto"/>
        <w:jc w:val="both"/>
        <w:rPr>
          <w:lang w:eastAsia="en-US"/>
        </w:rPr>
      </w:pPr>
      <w:r w:rsidRPr="0075454C">
        <w:rPr>
          <w:lang w:eastAsia="en-US"/>
        </w:rPr>
        <w:t>12)</w:t>
      </w:r>
      <w:r w:rsidRPr="0075454C">
        <w:rPr>
          <w:b/>
          <w:sz w:val="28"/>
          <w:lang w:eastAsia="en-US"/>
        </w:rPr>
        <w:t xml:space="preserve"> </w:t>
      </w:r>
      <w:r w:rsidR="007F738F">
        <w:rPr>
          <w:u w:val="single"/>
        </w:rPr>
        <w:t>Строка 4.</w:t>
      </w:r>
      <w:r w:rsidR="00317EC5" w:rsidRPr="0075454C">
        <w:rPr>
          <w:u w:val="single"/>
        </w:rPr>
        <w:t>1:</w:t>
      </w:r>
    </w:p>
    <w:p w14:paraId="0DF8A360" w14:textId="77777777" w:rsidR="007B7266" w:rsidRPr="0075454C" w:rsidRDefault="007B7266" w:rsidP="007B7266">
      <w:pPr>
        <w:spacing w:line="276" w:lineRule="auto"/>
        <w:jc w:val="both"/>
      </w:pPr>
      <w:r w:rsidRPr="0075454C">
        <w:t xml:space="preserve">a) </w:t>
      </w:r>
      <w:r w:rsidR="00317EC5" w:rsidRPr="0075454C">
        <w:t>столб. 1÷31 пустые;</w:t>
      </w:r>
    </w:p>
    <w:p w14:paraId="16A05A8A" w14:textId="77777777" w:rsidR="007B7266" w:rsidRPr="0075454C" w:rsidRDefault="00AA705B" w:rsidP="007B7266">
      <w:pPr>
        <w:spacing w:line="276" w:lineRule="auto"/>
        <w:jc w:val="both"/>
      </w:pPr>
      <w:r w:rsidRPr="0075454C">
        <w:t xml:space="preserve">b) столб.32, </w:t>
      </w:r>
      <w:r w:rsidR="00317EC5" w:rsidRPr="0075454C">
        <w:t xml:space="preserve">указывается </w:t>
      </w:r>
      <w:r w:rsidR="007B7266" w:rsidRPr="0075454C">
        <w:rPr>
          <w:b/>
        </w:rPr>
        <w:t>ROvlc/mdl</w:t>
      </w:r>
      <w:r w:rsidR="007B7266" w:rsidRPr="0075454C">
        <w:rPr>
          <w:b/>
          <w:vertAlign w:val="subscript"/>
        </w:rPr>
        <w:t xml:space="preserve">D </w:t>
      </w:r>
      <w:r w:rsidR="007B7266" w:rsidRPr="0075454C">
        <w:t>= ((</w:t>
      </w:r>
      <w:r w:rsidR="00317EC5" w:rsidRPr="0075454C">
        <w:t>строка2.1, столб.32</w:t>
      </w:r>
      <w:r w:rsidR="007B7266" w:rsidRPr="0075454C">
        <w:t>) *</w:t>
      </w:r>
      <w:r w:rsidR="007B7266" w:rsidRPr="0075454C">
        <w:rPr>
          <w:b/>
        </w:rPr>
        <w:t xml:space="preserve"> Nrovlc/mdl</w:t>
      </w:r>
      <w:r w:rsidR="007B7266" w:rsidRPr="0075454C">
        <w:rPr>
          <w:b/>
          <w:vertAlign w:val="subscript"/>
        </w:rPr>
        <w:t xml:space="preserve">D </w:t>
      </w:r>
      <w:r w:rsidR="007B7266" w:rsidRPr="0075454C">
        <w:t>(</w:t>
      </w:r>
      <w:r w:rsidR="00317EC5" w:rsidRPr="0075454C">
        <w:t>строка3.1, столб.32</w:t>
      </w:r>
      <w:r w:rsidR="007B7266" w:rsidRPr="0075454C">
        <w:t xml:space="preserve">))/100. </w:t>
      </w:r>
    </w:p>
    <w:p w14:paraId="20BE309C" w14:textId="77777777" w:rsidR="007B7266" w:rsidRPr="0075454C" w:rsidRDefault="007B7266" w:rsidP="007B7266">
      <w:pPr>
        <w:spacing w:line="276" w:lineRule="auto"/>
        <w:jc w:val="both"/>
        <w:rPr>
          <w:lang w:eastAsia="en-US"/>
        </w:rPr>
      </w:pPr>
      <w:r w:rsidRPr="0075454C">
        <w:rPr>
          <w:lang w:eastAsia="en-US"/>
        </w:rPr>
        <w:t>13)</w:t>
      </w:r>
      <w:r w:rsidRPr="0075454C">
        <w:rPr>
          <w:b/>
          <w:sz w:val="28"/>
          <w:lang w:eastAsia="en-US"/>
        </w:rPr>
        <w:t xml:space="preserve"> </w:t>
      </w:r>
      <w:r w:rsidR="007F738F">
        <w:rPr>
          <w:u w:val="single"/>
        </w:rPr>
        <w:t>Строка</w:t>
      </w:r>
      <w:r w:rsidRPr="0075454C">
        <w:rPr>
          <w:u w:val="single"/>
          <w:lang w:eastAsia="en-US"/>
        </w:rPr>
        <w:t xml:space="preserve"> 4.2:</w:t>
      </w:r>
    </w:p>
    <w:p w14:paraId="3B5B874C" w14:textId="77777777" w:rsidR="007B7266" w:rsidRPr="0075454C" w:rsidRDefault="007B7266" w:rsidP="007B7266">
      <w:pPr>
        <w:spacing w:line="276" w:lineRule="auto"/>
        <w:jc w:val="both"/>
      </w:pPr>
      <w:r w:rsidRPr="0075454C">
        <w:t xml:space="preserve">a) </w:t>
      </w:r>
      <w:r w:rsidR="00317EC5" w:rsidRPr="0075454C">
        <w:t>столб. 1÷31 пустые;</w:t>
      </w:r>
    </w:p>
    <w:p w14:paraId="4162320C" w14:textId="77777777" w:rsidR="007B7266" w:rsidRPr="0075454C" w:rsidRDefault="007B7266" w:rsidP="007B7266">
      <w:pPr>
        <w:spacing w:line="276" w:lineRule="auto"/>
        <w:jc w:val="both"/>
      </w:pPr>
      <w:r w:rsidRPr="0075454C">
        <w:t xml:space="preserve">b) </w:t>
      </w:r>
      <w:r w:rsidR="00317EC5" w:rsidRPr="0075454C">
        <w:t xml:space="preserve">столб.32, указывается </w:t>
      </w:r>
      <w:r w:rsidRPr="0075454C">
        <w:rPr>
          <w:b/>
        </w:rPr>
        <w:t>ROmdltot</w:t>
      </w:r>
      <w:r w:rsidRPr="0075454C">
        <w:rPr>
          <w:b/>
          <w:vertAlign w:val="subscript"/>
        </w:rPr>
        <w:t xml:space="preserve">D </w:t>
      </w:r>
      <w:r w:rsidRPr="0075454C">
        <w:t>= (</w:t>
      </w:r>
      <w:r w:rsidR="00317EC5" w:rsidRPr="0075454C">
        <w:t>строка4.0, столб.32</w:t>
      </w:r>
      <w:r w:rsidRPr="0075454C">
        <w:t>) +</w:t>
      </w:r>
      <w:r w:rsidRPr="0075454C">
        <w:rPr>
          <w:b/>
          <w:vertAlign w:val="subscript"/>
        </w:rPr>
        <w:t xml:space="preserve"> </w:t>
      </w:r>
      <w:r w:rsidRPr="0075454C">
        <w:t>(</w:t>
      </w:r>
      <w:r w:rsidR="00317EC5" w:rsidRPr="0075454C">
        <w:t>строка4.1, столб.32</w:t>
      </w:r>
      <w:r w:rsidRPr="0075454C">
        <w:t xml:space="preserve">). </w:t>
      </w:r>
    </w:p>
    <w:p w14:paraId="6F26BC1D" w14:textId="77777777" w:rsidR="007B7266" w:rsidRPr="0075454C" w:rsidRDefault="007B7266" w:rsidP="007B7266">
      <w:pPr>
        <w:spacing w:line="276" w:lineRule="auto"/>
        <w:jc w:val="both"/>
      </w:pPr>
    </w:p>
    <w:p w14:paraId="3C0BA8DC" w14:textId="77777777" w:rsidR="007B7266" w:rsidRPr="0075454C" w:rsidRDefault="007B7266" w:rsidP="001D5206">
      <w:pPr>
        <w:spacing w:line="276" w:lineRule="auto"/>
        <w:jc w:val="both"/>
        <w:rPr>
          <w:b/>
          <w:lang w:eastAsia="en-US"/>
        </w:rPr>
      </w:pPr>
      <w:r w:rsidRPr="0075454C">
        <w:rPr>
          <w:lang w:eastAsia="en-US"/>
        </w:rPr>
        <w:t xml:space="preserve">6. </w:t>
      </w:r>
      <w:r w:rsidR="001D5206" w:rsidRPr="0075454C">
        <w:rPr>
          <w:b/>
          <w:lang w:eastAsia="en-US"/>
        </w:rPr>
        <w:t>Таблица ORD 2.2B</w:t>
      </w:r>
      <w:r w:rsidR="001D5206" w:rsidRPr="0075454C">
        <w:rPr>
          <w:lang w:eastAsia="en-US"/>
        </w:rPr>
        <w:t xml:space="preserve"> содержит информацию о величине привлеченных средств в MDL и в иностранной валюте, отраженных на балансовых счетах на даты, включенные в отчетн</w:t>
      </w:r>
      <w:r w:rsidR="009031C5">
        <w:rPr>
          <w:lang w:eastAsia="en-US"/>
        </w:rPr>
        <w:t xml:space="preserve">ый </w:t>
      </w:r>
      <w:r w:rsidR="008E34B1" w:rsidRPr="0075454C">
        <w:rPr>
          <w:lang w:eastAsia="en-US"/>
        </w:rPr>
        <w:t>период</w:t>
      </w:r>
      <w:r w:rsidR="008E34B1">
        <w:rPr>
          <w:lang w:eastAsia="en-US"/>
        </w:rPr>
        <w:t xml:space="preserve"> </w:t>
      </w:r>
      <w:r w:rsidR="008E34B1" w:rsidRPr="0075454C">
        <w:rPr>
          <w:lang w:eastAsia="en-US"/>
        </w:rPr>
        <w:t>наблюдения</w:t>
      </w:r>
      <w:r w:rsidR="001D5206" w:rsidRPr="0075454C">
        <w:rPr>
          <w:lang w:eastAsia="en-US"/>
        </w:rPr>
        <w:t>, расшифрованные на счетах класса 2 «Обязательства», указанные в приложении № 1 настоящего регламента, отдельно по каждой из 8 позиций, указанных ниже в подпункте c).</w:t>
      </w:r>
    </w:p>
    <w:p w14:paraId="2659D15F" w14:textId="77777777" w:rsidR="001D5206" w:rsidRPr="0075454C" w:rsidRDefault="001D5206" w:rsidP="001D5206">
      <w:pPr>
        <w:jc w:val="both"/>
        <w:rPr>
          <w:lang w:eastAsia="en-US"/>
        </w:rPr>
      </w:pPr>
      <w:r w:rsidRPr="0075454C">
        <w:rPr>
          <w:lang w:eastAsia="en-US"/>
        </w:rPr>
        <w:t>Таблица заполняется следующим образом:</w:t>
      </w:r>
    </w:p>
    <w:p w14:paraId="5EC1EDFF" w14:textId="77777777" w:rsidR="001D5206" w:rsidRPr="0075454C" w:rsidRDefault="001D5206" w:rsidP="001D5206">
      <w:pPr>
        <w:spacing w:line="276" w:lineRule="auto"/>
        <w:jc w:val="both"/>
        <w:rPr>
          <w:lang w:eastAsia="en-US"/>
        </w:rPr>
      </w:pPr>
      <w:r w:rsidRPr="0075454C">
        <w:rPr>
          <w:lang w:eastAsia="en-US"/>
        </w:rPr>
        <w:t>a) в столбике A «№ п/п» указывается порядковый номер каждой заполненной строки таблицы;</w:t>
      </w:r>
    </w:p>
    <w:p w14:paraId="50D42A39" w14:textId="77777777" w:rsidR="001D5206" w:rsidRPr="0075454C" w:rsidRDefault="001D5206" w:rsidP="001D5206">
      <w:pPr>
        <w:spacing w:line="276" w:lineRule="auto"/>
        <w:jc w:val="both"/>
        <w:rPr>
          <w:lang w:eastAsia="en-US"/>
        </w:rPr>
      </w:pPr>
      <w:r w:rsidRPr="0075454C">
        <w:rPr>
          <w:lang w:eastAsia="en-US"/>
        </w:rPr>
        <w:t>b) в столбике B «№ счета» указывается номер счета, по которому отчитываются показатели;</w:t>
      </w:r>
    </w:p>
    <w:p w14:paraId="7664BDB2" w14:textId="77777777" w:rsidR="001D5206" w:rsidRPr="0075454C" w:rsidRDefault="001D5206" w:rsidP="001D5206">
      <w:pPr>
        <w:spacing w:line="276" w:lineRule="auto"/>
        <w:jc w:val="both"/>
        <w:rPr>
          <w:lang w:eastAsia="en-US"/>
        </w:rPr>
      </w:pPr>
      <w:r w:rsidRPr="0075454C">
        <w:rPr>
          <w:lang w:eastAsia="en-US"/>
        </w:rPr>
        <w:t>c) в столбике C «Код раздела» указывается код раздела согласно следующей таблице:</w:t>
      </w:r>
    </w:p>
    <w:tbl>
      <w:tblPr>
        <w:tblpPr w:leftFromText="180" w:rightFromText="180" w:vertAnchor="text" w:horzAnchor="margin" w:tblpY="-17"/>
        <w:tblW w:w="9639" w:type="dxa"/>
        <w:tblLayout w:type="fixed"/>
        <w:tblLook w:val="00A0" w:firstRow="1" w:lastRow="0" w:firstColumn="1" w:lastColumn="0" w:noHBand="0" w:noVBand="0"/>
      </w:tblPr>
      <w:tblGrid>
        <w:gridCol w:w="1560"/>
        <w:gridCol w:w="8079"/>
      </w:tblGrid>
      <w:tr w:rsidR="001D5206" w:rsidRPr="0075454C" w14:paraId="18C58ADD" w14:textId="77777777" w:rsidTr="002C0421">
        <w:trPr>
          <w:trHeight w:val="306"/>
        </w:trPr>
        <w:tc>
          <w:tcPr>
            <w:tcW w:w="1560" w:type="dxa"/>
            <w:tcBorders>
              <w:top w:val="single" w:sz="4" w:space="0" w:color="auto"/>
              <w:left w:val="single" w:sz="4" w:space="0" w:color="auto"/>
              <w:bottom w:val="single" w:sz="4" w:space="0" w:color="auto"/>
              <w:right w:val="single" w:sz="4" w:space="0" w:color="auto"/>
            </w:tcBorders>
          </w:tcPr>
          <w:p w14:paraId="11CE5293" w14:textId="77777777" w:rsidR="001D5206" w:rsidRPr="0075454C" w:rsidRDefault="001D5206" w:rsidP="001D5206">
            <w:pPr>
              <w:jc w:val="center"/>
            </w:pPr>
            <w:r w:rsidRPr="0075454C">
              <w:t>Код раздела</w:t>
            </w:r>
          </w:p>
        </w:tc>
        <w:tc>
          <w:tcPr>
            <w:tcW w:w="8079" w:type="dxa"/>
            <w:tcBorders>
              <w:top w:val="single" w:sz="4" w:space="0" w:color="auto"/>
              <w:left w:val="nil"/>
              <w:bottom w:val="single" w:sz="4" w:space="0" w:color="auto"/>
              <w:right w:val="single" w:sz="4" w:space="0" w:color="auto"/>
            </w:tcBorders>
          </w:tcPr>
          <w:p w14:paraId="33427D16" w14:textId="77777777" w:rsidR="001D5206" w:rsidRPr="0075454C" w:rsidRDefault="001D5206" w:rsidP="001D5206">
            <w:r w:rsidRPr="0075454C">
              <w:t xml:space="preserve">Наименование  </w:t>
            </w:r>
          </w:p>
        </w:tc>
      </w:tr>
      <w:tr w:rsidR="002C0421" w:rsidRPr="0075454C" w14:paraId="3061D304" w14:textId="77777777" w:rsidTr="002C0421">
        <w:trPr>
          <w:trHeight w:val="306"/>
        </w:trPr>
        <w:tc>
          <w:tcPr>
            <w:tcW w:w="1560" w:type="dxa"/>
            <w:tcBorders>
              <w:top w:val="single" w:sz="4" w:space="0" w:color="auto"/>
              <w:left w:val="single" w:sz="4" w:space="0" w:color="auto"/>
              <w:bottom w:val="single" w:sz="4" w:space="0" w:color="auto"/>
              <w:right w:val="single" w:sz="4" w:space="0" w:color="auto"/>
            </w:tcBorders>
          </w:tcPr>
          <w:p w14:paraId="6D6CF9E7" w14:textId="77777777" w:rsidR="002C0421" w:rsidRPr="0075454C" w:rsidRDefault="002C0421" w:rsidP="002C0421">
            <w:pPr>
              <w:spacing w:line="276" w:lineRule="auto"/>
              <w:jc w:val="center"/>
              <w:rPr>
                <w:sz w:val="22"/>
                <w:szCs w:val="22"/>
              </w:rPr>
            </w:pPr>
            <w:r w:rsidRPr="0075454C">
              <w:rPr>
                <w:sz w:val="22"/>
                <w:szCs w:val="22"/>
              </w:rPr>
              <w:t>10</w:t>
            </w:r>
          </w:p>
        </w:tc>
        <w:tc>
          <w:tcPr>
            <w:tcW w:w="8079" w:type="dxa"/>
            <w:tcBorders>
              <w:top w:val="single" w:sz="4" w:space="0" w:color="auto"/>
              <w:left w:val="nil"/>
              <w:bottom w:val="single" w:sz="4" w:space="0" w:color="auto"/>
              <w:right w:val="single" w:sz="4" w:space="0" w:color="auto"/>
            </w:tcBorders>
          </w:tcPr>
          <w:p w14:paraId="08BC06E9" w14:textId="77777777" w:rsidR="002C0421" w:rsidRPr="0075454C" w:rsidRDefault="001D5206" w:rsidP="002C0421">
            <w:pPr>
              <w:spacing w:line="276" w:lineRule="auto"/>
              <w:rPr>
                <w:sz w:val="22"/>
                <w:szCs w:val="22"/>
              </w:rPr>
            </w:pPr>
            <w:r w:rsidRPr="0075454C">
              <w:t>всего на счете</w:t>
            </w:r>
          </w:p>
        </w:tc>
      </w:tr>
      <w:tr w:rsidR="002C0421" w:rsidRPr="0075454C" w14:paraId="108842DD" w14:textId="77777777" w:rsidTr="002C0421">
        <w:trPr>
          <w:trHeight w:val="255"/>
        </w:trPr>
        <w:tc>
          <w:tcPr>
            <w:tcW w:w="1560" w:type="dxa"/>
            <w:tcBorders>
              <w:top w:val="nil"/>
              <w:left w:val="single" w:sz="4" w:space="0" w:color="auto"/>
              <w:bottom w:val="single" w:sz="4" w:space="0" w:color="auto"/>
              <w:right w:val="single" w:sz="4" w:space="0" w:color="auto"/>
            </w:tcBorders>
          </w:tcPr>
          <w:p w14:paraId="33E90709" w14:textId="77777777" w:rsidR="002C0421" w:rsidRPr="0075454C" w:rsidRDefault="002C0421" w:rsidP="002C0421">
            <w:pPr>
              <w:spacing w:line="276" w:lineRule="auto"/>
              <w:jc w:val="center"/>
              <w:rPr>
                <w:sz w:val="22"/>
                <w:szCs w:val="22"/>
              </w:rPr>
            </w:pPr>
            <w:r w:rsidRPr="0075454C">
              <w:rPr>
                <w:sz w:val="22"/>
                <w:szCs w:val="22"/>
              </w:rPr>
              <w:t>11</w:t>
            </w:r>
          </w:p>
        </w:tc>
        <w:tc>
          <w:tcPr>
            <w:tcW w:w="8079" w:type="dxa"/>
            <w:tcBorders>
              <w:top w:val="nil"/>
              <w:left w:val="nil"/>
              <w:bottom w:val="single" w:sz="4" w:space="0" w:color="auto"/>
              <w:right w:val="single" w:sz="4" w:space="0" w:color="auto"/>
            </w:tcBorders>
          </w:tcPr>
          <w:p w14:paraId="0DBFC228" w14:textId="77777777" w:rsidR="002C0421" w:rsidRPr="0075454C" w:rsidRDefault="001D5206" w:rsidP="002C0421">
            <w:pPr>
              <w:spacing w:line="276" w:lineRule="auto"/>
              <w:rPr>
                <w:sz w:val="22"/>
                <w:szCs w:val="22"/>
              </w:rPr>
            </w:pPr>
            <w:r w:rsidRPr="0075454C">
              <w:t>в MDL</w:t>
            </w:r>
          </w:p>
        </w:tc>
      </w:tr>
      <w:tr w:rsidR="002C0421" w:rsidRPr="0075454C" w14:paraId="56C9357B" w14:textId="77777777" w:rsidTr="002C0421">
        <w:trPr>
          <w:trHeight w:val="255"/>
        </w:trPr>
        <w:tc>
          <w:tcPr>
            <w:tcW w:w="1560" w:type="dxa"/>
            <w:tcBorders>
              <w:top w:val="nil"/>
              <w:left w:val="single" w:sz="4" w:space="0" w:color="auto"/>
              <w:bottom w:val="single" w:sz="4" w:space="0" w:color="auto"/>
              <w:right w:val="single" w:sz="4" w:space="0" w:color="auto"/>
            </w:tcBorders>
          </w:tcPr>
          <w:p w14:paraId="5679D2F4" w14:textId="77777777" w:rsidR="002C0421" w:rsidRPr="0075454C" w:rsidRDefault="002C0421" w:rsidP="002C0421">
            <w:pPr>
              <w:spacing w:line="276" w:lineRule="auto"/>
              <w:jc w:val="center"/>
              <w:rPr>
                <w:sz w:val="22"/>
                <w:szCs w:val="22"/>
              </w:rPr>
            </w:pPr>
            <w:r w:rsidRPr="0075454C">
              <w:rPr>
                <w:sz w:val="22"/>
                <w:szCs w:val="22"/>
              </w:rPr>
              <w:t>12</w:t>
            </w:r>
          </w:p>
        </w:tc>
        <w:tc>
          <w:tcPr>
            <w:tcW w:w="8079" w:type="dxa"/>
            <w:tcBorders>
              <w:top w:val="nil"/>
              <w:left w:val="nil"/>
              <w:bottom w:val="single" w:sz="4" w:space="0" w:color="auto"/>
              <w:right w:val="single" w:sz="4" w:space="0" w:color="auto"/>
            </w:tcBorders>
          </w:tcPr>
          <w:p w14:paraId="1A9EBD19" w14:textId="77777777" w:rsidR="002C0421" w:rsidRPr="0075454C" w:rsidRDefault="001D5206" w:rsidP="001D5206">
            <w:pPr>
              <w:spacing w:line="276" w:lineRule="auto"/>
              <w:rPr>
                <w:sz w:val="22"/>
                <w:szCs w:val="22"/>
              </w:rPr>
            </w:pPr>
            <w:r w:rsidRPr="0075454C">
              <w:t>в Н</w:t>
            </w:r>
            <w:r w:rsidR="00F25D17" w:rsidRPr="0075454C">
              <w:t>КВ</w:t>
            </w:r>
          </w:p>
        </w:tc>
      </w:tr>
      <w:tr w:rsidR="002C0421" w:rsidRPr="0075454C" w14:paraId="05A3E38E" w14:textId="77777777" w:rsidTr="002C0421">
        <w:trPr>
          <w:trHeight w:val="255"/>
        </w:trPr>
        <w:tc>
          <w:tcPr>
            <w:tcW w:w="1560" w:type="dxa"/>
            <w:tcBorders>
              <w:top w:val="nil"/>
              <w:left w:val="single" w:sz="4" w:space="0" w:color="auto"/>
              <w:bottom w:val="single" w:sz="4" w:space="0" w:color="auto"/>
              <w:right w:val="single" w:sz="4" w:space="0" w:color="auto"/>
            </w:tcBorders>
          </w:tcPr>
          <w:p w14:paraId="0015A1E1" w14:textId="77777777" w:rsidR="002C0421" w:rsidRPr="0075454C" w:rsidRDefault="002C0421" w:rsidP="002C0421">
            <w:pPr>
              <w:spacing w:line="276" w:lineRule="auto"/>
              <w:jc w:val="center"/>
              <w:rPr>
                <w:sz w:val="22"/>
                <w:szCs w:val="22"/>
              </w:rPr>
            </w:pPr>
            <w:r w:rsidRPr="0075454C">
              <w:rPr>
                <w:sz w:val="22"/>
                <w:szCs w:val="22"/>
              </w:rPr>
              <w:t>13</w:t>
            </w:r>
          </w:p>
        </w:tc>
        <w:tc>
          <w:tcPr>
            <w:tcW w:w="8079" w:type="dxa"/>
            <w:tcBorders>
              <w:top w:val="nil"/>
              <w:left w:val="nil"/>
              <w:bottom w:val="single" w:sz="4" w:space="0" w:color="auto"/>
              <w:right w:val="single" w:sz="4" w:space="0" w:color="auto"/>
            </w:tcBorders>
          </w:tcPr>
          <w:p w14:paraId="58EFE152" w14:textId="77777777" w:rsidR="002C0421" w:rsidRPr="0075454C" w:rsidRDefault="00F25D17" w:rsidP="00F25D17">
            <w:pPr>
              <w:spacing w:line="276" w:lineRule="auto"/>
              <w:rPr>
                <w:sz w:val="22"/>
                <w:szCs w:val="22"/>
              </w:rPr>
            </w:pPr>
            <w:r w:rsidRPr="0075454C">
              <w:t>в СКВ</w:t>
            </w:r>
          </w:p>
        </w:tc>
      </w:tr>
      <w:tr w:rsidR="002C0421" w:rsidRPr="0075454C" w14:paraId="1140E6E8" w14:textId="77777777" w:rsidTr="002C0421">
        <w:trPr>
          <w:trHeight w:val="266"/>
        </w:trPr>
        <w:tc>
          <w:tcPr>
            <w:tcW w:w="1560" w:type="dxa"/>
            <w:tcBorders>
              <w:top w:val="nil"/>
              <w:left w:val="single" w:sz="4" w:space="0" w:color="auto"/>
              <w:bottom w:val="single" w:sz="4" w:space="0" w:color="auto"/>
              <w:right w:val="single" w:sz="4" w:space="0" w:color="auto"/>
            </w:tcBorders>
          </w:tcPr>
          <w:p w14:paraId="7B5D7AC0" w14:textId="77777777" w:rsidR="002C0421" w:rsidRPr="0075454C" w:rsidRDefault="002C0421" w:rsidP="002C0421">
            <w:pPr>
              <w:spacing w:line="276" w:lineRule="auto"/>
              <w:jc w:val="center"/>
              <w:rPr>
                <w:sz w:val="22"/>
                <w:szCs w:val="22"/>
              </w:rPr>
            </w:pPr>
            <w:r w:rsidRPr="0075454C">
              <w:rPr>
                <w:sz w:val="22"/>
                <w:szCs w:val="22"/>
              </w:rPr>
              <w:t>14</w:t>
            </w:r>
          </w:p>
        </w:tc>
        <w:tc>
          <w:tcPr>
            <w:tcW w:w="8079" w:type="dxa"/>
            <w:tcBorders>
              <w:top w:val="nil"/>
              <w:left w:val="nil"/>
              <w:bottom w:val="single" w:sz="4" w:space="0" w:color="auto"/>
              <w:right w:val="single" w:sz="4" w:space="0" w:color="auto"/>
            </w:tcBorders>
          </w:tcPr>
          <w:p w14:paraId="4C3B127B" w14:textId="77777777" w:rsidR="002C0421" w:rsidRPr="0075454C" w:rsidRDefault="00F25D17" w:rsidP="00837DA7">
            <w:pPr>
              <w:spacing w:line="276" w:lineRule="auto"/>
              <w:rPr>
                <w:sz w:val="22"/>
                <w:szCs w:val="22"/>
              </w:rPr>
            </w:pPr>
            <w:r w:rsidRPr="0075454C">
              <w:rPr>
                <w:sz w:val="22"/>
                <w:szCs w:val="22"/>
              </w:rPr>
              <w:t>в</w:t>
            </w:r>
            <w:r w:rsidR="002C0421" w:rsidRPr="0075454C">
              <w:rPr>
                <w:sz w:val="22"/>
                <w:szCs w:val="22"/>
              </w:rPr>
              <w:t xml:space="preserve"> </w:t>
            </w:r>
            <w:r w:rsidR="002C0421" w:rsidRPr="0075454C">
              <w:rPr>
                <w:bCs/>
                <w:sz w:val="22"/>
                <w:szCs w:val="22"/>
              </w:rPr>
              <w:t>MDL</w:t>
            </w:r>
            <w:r w:rsidRPr="0075454C">
              <w:rPr>
                <w:sz w:val="22"/>
                <w:szCs w:val="22"/>
              </w:rPr>
              <w:t xml:space="preserve"> и НКВ, к которым применяется норм</w:t>
            </w:r>
            <w:r w:rsidR="00837DA7" w:rsidRPr="0075454C">
              <w:rPr>
                <w:sz w:val="22"/>
                <w:szCs w:val="22"/>
              </w:rPr>
              <w:t>а</w:t>
            </w:r>
            <w:r w:rsidRPr="0075454C">
              <w:rPr>
                <w:sz w:val="22"/>
                <w:szCs w:val="22"/>
              </w:rPr>
              <w:t xml:space="preserve"> 0%</w:t>
            </w:r>
          </w:p>
        </w:tc>
      </w:tr>
      <w:tr w:rsidR="002C0421" w:rsidRPr="0075454C" w14:paraId="1E713F60" w14:textId="77777777" w:rsidTr="002C0421">
        <w:trPr>
          <w:trHeight w:val="269"/>
        </w:trPr>
        <w:tc>
          <w:tcPr>
            <w:tcW w:w="1560" w:type="dxa"/>
            <w:tcBorders>
              <w:top w:val="single" w:sz="4" w:space="0" w:color="auto"/>
              <w:left w:val="single" w:sz="4" w:space="0" w:color="auto"/>
              <w:bottom w:val="single" w:sz="4" w:space="0" w:color="auto"/>
              <w:right w:val="single" w:sz="4" w:space="0" w:color="auto"/>
            </w:tcBorders>
          </w:tcPr>
          <w:p w14:paraId="01E70D2E" w14:textId="77777777" w:rsidR="002C0421" w:rsidRPr="0075454C" w:rsidRDefault="002C0421" w:rsidP="002C0421">
            <w:pPr>
              <w:spacing w:line="276" w:lineRule="auto"/>
              <w:jc w:val="center"/>
              <w:rPr>
                <w:sz w:val="22"/>
                <w:szCs w:val="22"/>
              </w:rPr>
            </w:pPr>
            <w:r w:rsidRPr="0075454C">
              <w:rPr>
                <w:sz w:val="22"/>
                <w:szCs w:val="22"/>
              </w:rPr>
              <w:t>15</w:t>
            </w:r>
          </w:p>
        </w:tc>
        <w:tc>
          <w:tcPr>
            <w:tcW w:w="8079" w:type="dxa"/>
            <w:tcBorders>
              <w:top w:val="single" w:sz="4" w:space="0" w:color="auto"/>
              <w:left w:val="nil"/>
              <w:bottom w:val="single" w:sz="4" w:space="0" w:color="auto"/>
              <w:right w:val="single" w:sz="4" w:space="0" w:color="auto"/>
            </w:tcBorders>
          </w:tcPr>
          <w:p w14:paraId="17F14859" w14:textId="77777777" w:rsidR="002C0421" w:rsidRPr="0075454C" w:rsidRDefault="00837DA7" w:rsidP="002C0421">
            <w:pPr>
              <w:spacing w:line="276" w:lineRule="auto"/>
              <w:rPr>
                <w:sz w:val="22"/>
                <w:szCs w:val="22"/>
              </w:rPr>
            </w:pPr>
            <w:r w:rsidRPr="0075454C">
              <w:rPr>
                <w:sz w:val="22"/>
                <w:szCs w:val="22"/>
              </w:rPr>
              <w:t xml:space="preserve">итого по счету в MDL и НКВ </w:t>
            </w:r>
            <w:r w:rsidR="00C34544" w:rsidRPr="0075454C">
              <w:t xml:space="preserve"> </w:t>
            </w:r>
            <w:r w:rsidR="00C34544" w:rsidRPr="0075454C">
              <w:rPr>
                <w:sz w:val="22"/>
                <w:szCs w:val="22"/>
              </w:rPr>
              <w:t xml:space="preserve">подлежащие </w:t>
            </w:r>
            <w:r w:rsidRPr="0075454C">
              <w:rPr>
                <w:sz w:val="22"/>
                <w:szCs w:val="22"/>
              </w:rPr>
              <w:t>резервированию</w:t>
            </w:r>
          </w:p>
        </w:tc>
      </w:tr>
      <w:tr w:rsidR="002C0421" w:rsidRPr="0075454C" w14:paraId="324F9DDA" w14:textId="77777777" w:rsidTr="002C0421">
        <w:trPr>
          <w:trHeight w:val="269"/>
        </w:trPr>
        <w:tc>
          <w:tcPr>
            <w:tcW w:w="1560" w:type="dxa"/>
            <w:tcBorders>
              <w:top w:val="single" w:sz="4" w:space="0" w:color="auto"/>
              <w:left w:val="single" w:sz="4" w:space="0" w:color="auto"/>
              <w:bottom w:val="single" w:sz="4" w:space="0" w:color="auto"/>
              <w:right w:val="single" w:sz="4" w:space="0" w:color="auto"/>
            </w:tcBorders>
          </w:tcPr>
          <w:p w14:paraId="79990376" w14:textId="77777777" w:rsidR="002C0421" w:rsidRPr="0075454C" w:rsidRDefault="002C0421" w:rsidP="002C0421">
            <w:pPr>
              <w:spacing w:line="276" w:lineRule="auto"/>
              <w:jc w:val="center"/>
              <w:rPr>
                <w:sz w:val="22"/>
                <w:szCs w:val="22"/>
              </w:rPr>
            </w:pPr>
            <w:r w:rsidRPr="0075454C">
              <w:rPr>
                <w:sz w:val="22"/>
                <w:szCs w:val="22"/>
              </w:rPr>
              <w:t>16</w:t>
            </w:r>
          </w:p>
        </w:tc>
        <w:tc>
          <w:tcPr>
            <w:tcW w:w="8079" w:type="dxa"/>
            <w:tcBorders>
              <w:top w:val="single" w:sz="4" w:space="0" w:color="auto"/>
              <w:left w:val="nil"/>
              <w:bottom w:val="single" w:sz="4" w:space="0" w:color="auto"/>
              <w:right w:val="single" w:sz="4" w:space="0" w:color="auto"/>
            </w:tcBorders>
          </w:tcPr>
          <w:p w14:paraId="7E26D1E8" w14:textId="77777777" w:rsidR="002C0421" w:rsidRPr="0075454C" w:rsidRDefault="00837DA7" w:rsidP="00837DA7">
            <w:pPr>
              <w:spacing w:line="276" w:lineRule="auto"/>
              <w:rPr>
                <w:sz w:val="22"/>
                <w:szCs w:val="22"/>
              </w:rPr>
            </w:pPr>
            <w:r w:rsidRPr="0075454C">
              <w:rPr>
                <w:sz w:val="22"/>
                <w:szCs w:val="22"/>
              </w:rPr>
              <w:t xml:space="preserve">в </w:t>
            </w:r>
            <w:r w:rsidRPr="0075454C">
              <w:rPr>
                <w:bCs/>
                <w:sz w:val="22"/>
                <w:szCs w:val="22"/>
              </w:rPr>
              <w:t>С</w:t>
            </w:r>
            <w:r w:rsidRPr="0075454C">
              <w:rPr>
                <w:sz w:val="22"/>
                <w:szCs w:val="22"/>
              </w:rPr>
              <w:t>КВ, к которым применяется норма 0%</w:t>
            </w:r>
          </w:p>
        </w:tc>
      </w:tr>
      <w:tr w:rsidR="002C0421" w:rsidRPr="0075454C" w14:paraId="3BC4E7CA" w14:textId="77777777" w:rsidTr="002C0421">
        <w:trPr>
          <w:trHeight w:val="269"/>
        </w:trPr>
        <w:tc>
          <w:tcPr>
            <w:tcW w:w="1560" w:type="dxa"/>
            <w:tcBorders>
              <w:top w:val="single" w:sz="4" w:space="0" w:color="auto"/>
              <w:left w:val="single" w:sz="4" w:space="0" w:color="auto"/>
              <w:bottom w:val="single" w:sz="4" w:space="0" w:color="auto"/>
              <w:right w:val="single" w:sz="4" w:space="0" w:color="auto"/>
            </w:tcBorders>
          </w:tcPr>
          <w:p w14:paraId="336795AE" w14:textId="77777777" w:rsidR="002C0421" w:rsidRPr="0075454C" w:rsidRDefault="002C0421" w:rsidP="002C0421">
            <w:pPr>
              <w:spacing w:line="276" w:lineRule="auto"/>
              <w:jc w:val="center"/>
              <w:rPr>
                <w:sz w:val="22"/>
                <w:szCs w:val="22"/>
              </w:rPr>
            </w:pPr>
            <w:r w:rsidRPr="0075454C">
              <w:rPr>
                <w:sz w:val="22"/>
                <w:szCs w:val="22"/>
              </w:rPr>
              <w:t>17</w:t>
            </w:r>
          </w:p>
        </w:tc>
        <w:tc>
          <w:tcPr>
            <w:tcW w:w="8079" w:type="dxa"/>
            <w:tcBorders>
              <w:top w:val="single" w:sz="4" w:space="0" w:color="auto"/>
              <w:left w:val="nil"/>
              <w:bottom w:val="single" w:sz="4" w:space="0" w:color="auto"/>
              <w:right w:val="single" w:sz="4" w:space="0" w:color="auto"/>
            </w:tcBorders>
          </w:tcPr>
          <w:p w14:paraId="27E5F3C0" w14:textId="77777777" w:rsidR="002C0421" w:rsidRPr="0075454C" w:rsidRDefault="00837DA7" w:rsidP="00837DA7">
            <w:pPr>
              <w:spacing w:line="276" w:lineRule="auto"/>
              <w:rPr>
                <w:sz w:val="22"/>
                <w:szCs w:val="22"/>
              </w:rPr>
            </w:pPr>
            <w:r w:rsidRPr="0075454C">
              <w:rPr>
                <w:sz w:val="22"/>
                <w:szCs w:val="22"/>
              </w:rPr>
              <w:t xml:space="preserve">итого по счету в СКВ </w:t>
            </w:r>
            <w:r w:rsidR="00C34544" w:rsidRPr="0075454C">
              <w:t xml:space="preserve"> </w:t>
            </w:r>
            <w:r w:rsidR="00C34544" w:rsidRPr="0075454C">
              <w:rPr>
                <w:sz w:val="22"/>
                <w:szCs w:val="22"/>
              </w:rPr>
              <w:t xml:space="preserve">подлежащие </w:t>
            </w:r>
            <w:r w:rsidRPr="0075454C">
              <w:rPr>
                <w:sz w:val="22"/>
                <w:szCs w:val="22"/>
              </w:rPr>
              <w:t>резервированию</w:t>
            </w:r>
          </w:p>
        </w:tc>
      </w:tr>
    </w:tbl>
    <w:p w14:paraId="0BFCFE76" w14:textId="77777777" w:rsidR="007B7266" w:rsidRPr="0075454C" w:rsidRDefault="007B7266" w:rsidP="007B7266">
      <w:pPr>
        <w:spacing w:line="276" w:lineRule="auto"/>
        <w:jc w:val="both"/>
        <w:rPr>
          <w:lang w:eastAsia="en-US"/>
        </w:rPr>
      </w:pPr>
    </w:p>
    <w:p w14:paraId="03BAB2B0" w14:textId="77777777" w:rsidR="00037DFA" w:rsidRPr="0075454C" w:rsidRDefault="00037DFA" w:rsidP="007B7266">
      <w:pPr>
        <w:spacing w:line="276" w:lineRule="auto"/>
        <w:jc w:val="both"/>
        <w:rPr>
          <w:lang w:eastAsia="en-US"/>
        </w:rPr>
      </w:pPr>
    </w:p>
    <w:p w14:paraId="2C65B7CC" w14:textId="77777777" w:rsidR="009953DF" w:rsidRPr="0075454C" w:rsidRDefault="009953DF" w:rsidP="009953DF">
      <w:pPr>
        <w:jc w:val="both"/>
        <w:rPr>
          <w:lang w:eastAsia="en-US"/>
        </w:rPr>
      </w:pPr>
      <w:r w:rsidRPr="0075454C">
        <w:rPr>
          <w:lang w:eastAsia="en-US"/>
        </w:rPr>
        <w:t xml:space="preserve">Для каждого счета, который будет включен в отчет, обязательно указываются показатели/разделы, </w:t>
      </w:r>
      <w:r w:rsidR="00426F24" w:rsidRPr="0075454C">
        <w:rPr>
          <w:lang w:eastAsia="en-US"/>
        </w:rPr>
        <w:t xml:space="preserve">в порядке, </w:t>
      </w:r>
      <w:r w:rsidR="00426F24">
        <w:rPr>
          <w:lang w:eastAsia="en-US"/>
        </w:rPr>
        <w:t>представленном</w:t>
      </w:r>
      <w:r w:rsidRPr="0075454C">
        <w:rPr>
          <w:lang w:eastAsia="en-US"/>
        </w:rPr>
        <w:t xml:space="preserve"> </w:t>
      </w:r>
      <w:r w:rsidR="00426F24" w:rsidRPr="0075454C">
        <w:rPr>
          <w:lang w:eastAsia="en-US"/>
        </w:rPr>
        <w:t xml:space="preserve">выше </w:t>
      </w:r>
      <w:r w:rsidRPr="0075454C">
        <w:rPr>
          <w:lang w:eastAsia="en-US"/>
        </w:rPr>
        <w:t>в таблице;</w:t>
      </w:r>
    </w:p>
    <w:p w14:paraId="5548C6E1" w14:textId="77777777" w:rsidR="007B7266" w:rsidRPr="0075454C" w:rsidRDefault="007B7266" w:rsidP="009953DF">
      <w:pPr>
        <w:spacing w:line="276" w:lineRule="auto"/>
        <w:jc w:val="both"/>
        <w:rPr>
          <w:lang w:eastAsia="en-US"/>
        </w:rPr>
      </w:pPr>
      <w:r w:rsidRPr="0075454C">
        <w:rPr>
          <w:lang w:eastAsia="en-US"/>
        </w:rPr>
        <w:t xml:space="preserve">d) </w:t>
      </w:r>
      <w:r w:rsidR="009953DF" w:rsidRPr="0075454C">
        <w:rPr>
          <w:lang w:eastAsia="en-US"/>
        </w:rPr>
        <w:t>в зависимости от вида строки (показатель/раздел, указанный в столбике C) столбики 1 – 32 заполняются следующим образом:</w:t>
      </w:r>
    </w:p>
    <w:p w14:paraId="6402814C" w14:textId="77777777" w:rsidR="007B7266" w:rsidRPr="0075454C" w:rsidRDefault="007B7266" w:rsidP="007B7266">
      <w:pPr>
        <w:spacing w:line="276" w:lineRule="auto"/>
        <w:jc w:val="both"/>
        <w:rPr>
          <w:b/>
        </w:rPr>
      </w:pPr>
      <w:r w:rsidRPr="0075454C">
        <w:t>1)</w:t>
      </w:r>
      <w:r w:rsidRPr="0075454C">
        <w:rPr>
          <w:b/>
        </w:rPr>
        <w:t xml:space="preserve"> </w:t>
      </w:r>
      <w:r w:rsidR="009953DF" w:rsidRPr="0075454C">
        <w:rPr>
          <w:u w:val="single"/>
        </w:rPr>
        <w:t>Строки типа</w:t>
      </w:r>
      <w:r w:rsidR="009953DF" w:rsidRPr="0075454C">
        <w:t xml:space="preserve"> </w:t>
      </w:r>
      <w:r w:rsidRPr="0075454C">
        <w:rPr>
          <w:b/>
        </w:rPr>
        <w:t>c</w:t>
      </w:r>
      <w:r w:rsidRPr="0075454C">
        <w:rPr>
          <w:b/>
          <w:vertAlign w:val="subscript"/>
        </w:rPr>
        <w:t>i</w:t>
      </w:r>
      <w:r w:rsidRPr="0075454C">
        <w:rPr>
          <w:b/>
        </w:rPr>
        <w:t>10</w:t>
      </w:r>
      <w:r w:rsidRPr="0075454C">
        <w:rPr>
          <w:b/>
          <w:vertAlign w:val="subscript"/>
        </w:rPr>
        <w:t>d</w:t>
      </w:r>
      <w:r w:rsidRPr="0075454C">
        <w:rPr>
          <w:b/>
        </w:rPr>
        <w:t>:</w:t>
      </w:r>
    </w:p>
    <w:p w14:paraId="4F273F76"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9953DF" w:rsidRPr="0075454C">
        <w:t xml:space="preserve">для каждой даты „d” (столб. 1÷31) указывается </w:t>
      </w:r>
      <w:r w:rsidRPr="0075454C">
        <w:rPr>
          <w:b/>
        </w:rPr>
        <w:t>c</w:t>
      </w:r>
      <w:r w:rsidRPr="0075454C">
        <w:rPr>
          <w:b/>
          <w:vertAlign w:val="subscript"/>
        </w:rPr>
        <w:t>i</w:t>
      </w:r>
      <w:r w:rsidRPr="0075454C">
        <w:rPr>
          <w:b/>
        </w:rPr>
        <w:t>10</w:t>
      </w:r>
      <w:r w:rsidRPr="0075454C">
        <w:rPr>
          <w:b/>
          <w:vertAlign w:val="subscript"/>
        </w:rPr>
        <w:t>d</w:t>
      </w:r>
      <w:r w:rsidRPr="0075454C">
        <w:t xml:space="preserve"> =</w:t>
      </w:r>
      <w:r w:rsidRPr="0075454C">
        <w:rPr>
          <w:b/>
        </w:rPr>
        <w:t>c</w:t>
      </w:r>
      <w:r w:rsidRPr="0075454C">
        <w:rPr>
          <w:b/>
          <w:vertAlign w:val="subscript"/>
        </w:rPr>
        <w:t>i</w:t>
      </w:r>
      <w:r w:rsidRPr="0075454C">
        <w:rPr>
          <w:b/>
        </w:rPr>
        <w:t>11</w:t>
      </w:r>
      <w:r w:rsidRPr="0075454C">
        <w:rPr>
          <w:b/>
          <w:vertAlign w:val="subscript"/>
        </w:rPr>
        <w:t xml:space="preserve"> d</w:t>
      </w:r>
      <w:r w:rsidRPr="0075454C">
        <w:rPr>
          <w:b/>
        </w:rPr>
        <w:t xml:space="preserve"> +c</w:t>
      </w:r>
      <w:r w:rsidRPr="0075454C">
        <w:rPr>
          <w:b/>
          <w:vertAlign w:val="subscript"/>
        </w:rPr>
        <w:t>i</w:t>
      </w:r>
      <w:r w:rsidRPr="0075454C">
        <w:rPr>
          <w:b/>
        </w:rPr>
        <w:t>12</w:t>
      </w:r>
      <w:r w:rsidRPr="0075454C">
        <w:rPr>
          <w:b/>
          <w:vertAlign w:val="subscript"/>
        </w:rPr>
        <w:t xml:space="preserve"> d</w:t>
      </w:r>
      <w:r w:rsidRPr="0075454C">
        <w:rPr>
          <w:b/>
        </w:rPr>
        <w:t xml:space="preserve"> +c</w:t>
      </w:r>
      <w:r w:rsidRPr="0075454C">
        <w:rPr>
          <w:b/>
          <w:vertAlign w:val="subscript"/>
        </w:rPr>
        <w:t>i</w:t>
      </w:r>
      <w:r w:rsidRPr="0075454C">
        <w:rPr>
          <w:b/>
        </w:rPr>
        <w:t>13</w:t>
      </w:r>
      <w:r w:rsidRPr="0075454C">
        <w:rPr>
          <w:b/>
          <w:vertAlign w:val="subscript"/>
        </w:rPr>
        <w:t xml:space="preserve"> d</w:t>
      </w:r>
      <w:r w:rsidRPr="0075454C">
        <w:t>;</w:t>
      </w:r>
    </w:p>
    <w:p w14:paraId="2FBA7F90" w14:textId="77777777" w:rsidR="007B7266" w:rsidRPr="0075454C" w:rsidRDefault="007B7266" w:rsidP="007B7266">
      <w:pPr>
        <w:spacing w:line="276" w:lineRule="auto"/>
        <w:jc w:val="both"/>
      </w:pPr>
      <w:r w:rsidRPr="0075454C">
        <w:t xml:space="preserve">b) </w:t>
      </w:r>
      <w:r w:rsidR="009953DF" w:rsidRPr="0075454C">
        <w:t>столб. 32 не заполняется</w:t>
      </w:r>
      <w:r w:rsidR="009953DF" w:rsidRPr="0075454C">
        <w:rPr>
          <w:bCs/>
        </w:rPr>
        <w:t xml:space="preserve"> (ячейка пустая)</w:t>
      </w:r>
      <w:r w:rsidR="009953DF" w:rsidRPr="0075454C">
        <w:t>.</w:t>
      </w:r>
    </w:p>
    <w:p w14:paraId="20BC8E28" w14:textId="77777777" w:rsidR="007B7266" w:rsidRPr="0075454C" w:rsidRDefault="007B7266" w:rsidP="007B7266">
      <w:pPr>
        <w:spacing w:line="276" w:lineRule="auto"/>
        <w:jc w:val="both"/>
        <w:rPr>
          <w:u w:val="single"/>
        </w:rPr>
      </w:pPr>
      <w:r w:rsidRPr="0075454C">
        <w:t xml:space="preserve">2) </w:t>
      </w:r>
      <w:r w:rsidR="009953DF" w:rsidRPr="0075454C">
        <w:rPr>
          <w:u w:val="single"/>
        </w:rPr>
        <w:t>Строки типа</w:t>
      </w:r>
      <w:r w:rsidR="009953DF" w:rsidRPr="0075454C">
        <w:rPr>
          <w:b/>
        </w:rPr>
        <w:t xml:space="preserve"> </w:t>
      </w:r>
      <w:r w:rsidRPr="0075454C">
        <w:rPr>
          <w:b/>
        </w:rPr>
        <w:t>c</w:t>
      </w:r>
      <w:r w:rsidRPr="0075454C">
        <w:rPr>
          <w:b/>
          <w:vertAlign w:val="subscript"/>
        </w:rPr>
        <w:t>i</w:t>
      </w:r>
      <w:r w:rsidRPr="0075454C">
        <w:rPr>
          <w:b/>
        </w:rPr>
        <w:t>11</w:t>
      </w:r>
      <w:r w:rsidRPr="0075454C">
        <w:rPr>
          <w:b/>
          <w:vertAlign w:val="subscript"/>
        </w:rPr>
        <w:t>d</w:t>
      </w:r>
      <w:r w:rsidRPr="0075454C">
        <w:rPr>
          <w:b/>
        </w:rPr>
        <w:t>:</w:t>
      </w:r>
    </w:p>
    <w:p w14:paraId="7CA65C02" w14:textId="77777777" w:rsidR="007B7266" w:rsidRPr="0075454C" w:rsidRDefault="007B7266" w:rsidP="007B7266">
      <w:pPr>
        <w:spacing w:line="276" w:lineRule="auto"/>
        <w:jc w:val="both"/>
      </w:pPr>
      <w:r w:rsidRPr="0075454C">
        <w:t xml:space="preserve">a) </w:t>
      </w:r>
      <w:r w:rsidR="009953DF" w:rsidRPr="0075454C">
        <w:t xml:space="preserve">для каждой даты „d” (столб. 1÷31) указывается </w:t>
      </w:r>
      <w:r w:rsidRPr="0075454C">
        <w:rPr>
          <w:b/>
        </w:rPr>
        <w:t>c</w:t>
      </w:r>
      <w:r w:rsidRPr="0075454C">
        <w:rPr>
          <w:b/>
          <w:vertAlign w:val="subscript"/>
        </w:rPr>
        <w:t>i</w:t>
      </w:r>
      <w:r w:rsidRPr="0075454C">
        <w:rPr>
          <w:b/>
        </w:rPr>
        <w:t>11</w:t>
      </w:r>
      <w:r w:rsidRPr="0075454C">
        <w:rPr>
          <w:b/>
          <w:vertAlign w:val="subscript"/>
        </w:rPr>
        <w:t xml:space="preserve"> d</w:t>
      </w:r>
      <w:r w:rsidRPr="0075454C">
        <w:t>;</w:t>
      </w:r>
    </w:p>
    <w:p w14:paraId="1524C3DF" w14:textId="77777777" w:rsidR="009953DF" w:rsidRPr="0075454C" w:rsidRDefault="007B7266" w:rsidP="009953DF">
      <w:pPr>
        <w:spacing w:line="276" w:lineRule="auto"/>
        <w:jc w:val="both"/>
      </w:pPr>
      <w:r w:rsidRPr="0075454C">
        <w:t xml:space="preserve">b) </w:t>
      </w:r>
      <w:r w:rsidR="009953DF" w:rsidRPr="0075454C">
        <w:t>столб. 32</w:t>
      </w:r>
      <w:r w:rsidRPr="0075454C">
        <w:t>=(∑</w:t>
      </w:r>
      <w:r w:rsidR="009953DF" w:rsidRPr="0075454C">
        <w:t xml:space="preserve"> столб</w:t>
      </w:r>
      <w:r w:rsidRPr="0075454C">
        <w:t xml:space="preserve">.1÷31)/T, </w:t>
      </w:r>
      <w:r w:rsidR="009953DF" w:rsidRPr="0075454C">
        <w:t>где</w:t>
      </w:r>
      <w:r w:rsidRPr="0075454C">
        <w:t xml:space="preserve"> T = </w:t>
      </w:r>
      <w:r w:rsidR="009953DF" w:rsidRPr="0075454C">
        <w:t>количество календарных дней в отчетном периоде наблюдения.</w:t>
      </w:r>
    </w:p>
    <w:p w14:paraId="3E7B0154" w14:textId="77777777" w:rsidR="007B7266" w:rsidRPr="0075454C" w:rsidRDefault="007B7266" w:rsidP="007B7266">
      <w:pPr>
        <w:spacing w:line="276" w:lineRule="auto"/>
        <w:jc w:val="both"/>
      </w:pPr>
      <w:r w:rsidRPr="0075454C">
        <w:t>3)</w:t>
      </w:r>
      <w:r w:rsidRPr="0075454C">
        <w:rPr>
          <w:u w:val="single"/>
        </w:rPr>
        <w:t xml:space="preserve"> </w:t>
      </w:r>
      <w:r w:rsidR="009953DF" w:rsidRPr="0075454C">
        <w:rPr>
          <w:u w:val="single"/>
        </w:rPr>
        <w:t>Строки типа</w:t>
      </w:r>
      <w:r w:rsidR="009953DF" w:rsidRPr="0075454C">
        <w:rPr>
          <w:b/>
        </w:rPr>
        <w:t xml:space="preserve"> </w:t>
      </w:r>
      <w:r w:rsidRPr="0075454C">
        <w:rPr>
          <w:b/>
        </w:rPr>
        <w:t>c</w:t>
      </w:r>
      <w:r w:rsidRPr="0075454C">
        <w:rPr>
          <w:b/>
          <w:vertAlign w:val="subscript"/>
        </w:rPr>
        <w:t>i</w:t>
      </w:r>
      <w:r w:rsidRPr="0075454C">
        <w:rPr>
          <w:b/>
        </w:rPr>
        <w:t>12</w:t>
      </w:r>
      <w:r w:rsidRPr="0075454C">
        <w:rPr>
          <w:b/>
          <w:vertAlign w:val="subscript"/>
        </w:rPr>
        <w:t>d</w:t>
      </w:r>
      <w:r w:rsidRPr="0075454C">
        <w:t>:</w:t>
      </w:r>
    </w:p>
    <w:p w14:paraId="0FEEB9A7" w14:textId="77777777" w:rsidR="007B7266" w:rsidRPr="0075454C" w:rsidRDefault="007B7266" w:rsidP="007B7266">
      <w:pPr>
        <w:spacing w:line="276" w:lineRule="auto"/>
        <w:jc w:val="both"/>
      </w:pPr>
      <w:r w:rsidRPr="0075454C">
        <w:t xml:space="preserve">a) </w:t>
      </w:r>
      <w:r w:rsidR="009953DF" w:rsidRPr="0075454C">
        <w:t xml:space="preserve">для каждой даты „d” (столб. 1÷31) указывается </w:t>
      </w:r>
      <w:r w:rsidRPr="0075454C">
        <w:rPr>
          <w:b/>
        </w:rPr>
        <w:t>c</w:t>
      </w:r>
      <w:r w:rsidRPr="0075454C">
        <w:rPr>
          <w:b/>
          <w:vertAlign w:val="subscript"/>
        </w:rPr>
        <w:t>i</w:t>
      </w:r>
      <w:r w:rsidRPr="0075454C">
        <w:rPr>
          <w:b/>
        </w:rPr>
        <w:t>12</w:t>
      </w:r>
      <w:r w:rsidRPr="0075454C">
        <w:rPr>
          <w:b/>
          <w:vertAlign w:val="subscript"/>
        </w:rPr>
        <w:t xml:space="preserve"> d</w:t>
      </w:r>
      <w:r w:rsidRPr="0075454C">
        <w:t>;</w:t>
      </w:r>
    </w:p>
    <w:p w14:paraId="5454EFBE" w14:textId="77777777" w:rsidR="007B7266" w:rsidRPr="0075454C" w:rsidRDefault="007B7266" w:rsidP="007B7266">
      <w:pPr>
        <w:spacing w:line="276" w:lineRule="auto"/>
        <w:jc w:val="both"/>
      </w:pPr>
      <w:r w:rsidRPr="0075454C">
        <w:t xml:space="preserve">b) </w:t>
      </w:r>
      <w:r w:rsidR="009953DF" w:rsidRPr="0075454C">
        <w:t xml:space="preserve">столб.32 рассчитывается аналогично ст.32 </w:t>
      </w:r>
      <w:r w:rsidR="00FC1372" w:rsidRPr="0075454C">
        <w:t xml:space="preserve">из </w:t>
      </w:r>
      <w:r w:rsidR="009953DF" w:rsidRPr="0075454C">
        <w:t xml:space="preserve">строки типа </w:t>
      </w:r>
      <w:r w:rsidR="009953DF" w:rsidRPr="0075454C">
        <w:rPr>
          <w:b/>
        </w:rPr>
        <w:t>c</w:t>
      </w:r>
      <w:r w:rsidR="009953DF" w:rsidRPr="0075454C">
        <w:rPr>
          <w:b/>
          <w:vertAlign w:val="subscript"/>
        </w:rPr>
        <w:t>i</w:t>
      </w:r>
      <w:r w:rsidR="009953DF" w:rsidRPr="0075454C">
        <w:rPr>
          <w:b/>
        </w:rPr>
        <w:t>11</w:t>
      </w:r>
      <w:r w:rsidR="009953DF" w:rsidRPr="0075454C">
        <w:rPr>
          <w:b/>
          <w:vertAlign w:val="subscript"/>
        </w:rPr>
        <w:t xml:space="preserve"> d</w:t>
      </w:r>
      <w:r w:rsidR="009953DF" w:rsidRPr="0075454C">
        <w:t xml:space="preserve">. </w:t>
      </w:r>
    </w:p>
    <w:p w14:paraId="597E2F14" w14:textId="77777777" w:rsidR="007B7266" w:rsidRPr="0075454C" w:rsidRDefault="007B7266" w:rsidP="007B7266">
      <w:pPr>
        <w:spacing w:line="276" w:lineRule="auto"/>
        <w:jc w:val="both"/>
        <w:rPr>
          <w:u w:val="single"/>
        </w:rPr>
      </w:pPr>
      <w:r w:rsidRPr="0075454C">
        <w:t>4)</w:t>
      </w:r>
      <w:r w:rsidRPr="0075454C">
        <w:rPr>
          <w:u w:val="single"/>
        </w:rPr>
        <w:t xml:space="preserve"> </w:t>
      </w:r>
      <w:r w:rsidR="009953DF" w:rsidRPr="0075454C">
        <w:rPr>
          <w:u w:val="single"/>
        </w:rPr>
        <w:t>Строки типа</w:t>
      </w:r>
      <w:r w:rsidR="009953DF" w:rsidRPr="0075454C">
        <w:rPr>
          <w:b/>
        </w:rPr>
        <w:t xml:space="preserve"> </w:t>
      </w:r>
      <w:r w:rsidRPr="0075454C">
        <w:rPr>
          <w:b/>
        </w:rPr>
        <w:t>c</w:t>
      </w:r>
      <w:r w:rsidRPr="0075454C">
        <w:rPr>
          <w:b/>
          <w:vertAlign w:val="subscript"/>
        </w:rPr>
        <w:t>i</w:t>
      </w:r>
      <w:r w:rsidRPr="0075454C">
        <w:rPr>
          <w:b/>
        </w:rPr>
        <w:t>13</w:t>
      </w:r>
      <w:r w:rsidRPr="0075454C">
        <w:rPr>
          <w:b/>
          <w:vertAlign w:val="subscript"/>
        </w:rPr>
        <w:t>d</w:t>
      </w:r>
      <w:r w:rsidRPr="0075454C">
        <w:t>:</w:t>
      </w:r>
    </w:p>
    <w:p w14:paraId="58E0F10C" w14:textId="77777777" w:rsidR="007B7266" w:rsidRPr="0075454C" w:rsidRDefault="007B7266" w:rsidP="007B7266">
      <w:pPr>
        <w:spacing w:line="276" w:lineRule="auto"/>
        <w:jc w:val="both"/>
      </w:pPr>
      <w:r w:rsidRPr="0075454C">
        <w:t xml:space="preserve">a) </w:t>
      </w:r>
      <w:r w:rsidR="00FC1372" w:rsidRPr="0075454C">
        <w:t xml:space="preserve">для каждой даты „d” (столб. 1÷31) указывается </w:t>
      </w:r>
      <w:r w:rsidRPr="0075454C">
        <w:rPr>
          <w:b/>
        </w:rPr>
        <w:t>c</w:t>
      </w:r>
      <w:r w:rsidRPr="0075454C">
        <w:rPr>
          <w:b/>
          <w:vertAlign w:val="subscript"/>
        </w:rPr>
        <w:t>i</w:t>
      </w:r>
      <w:r w:rsidRPr="0075454C">
        <w:rPr>
          <w:b/>
        </w:rPr>
        <w:t>13</w:t>
      </w:r>
      <w:r w:rsidRPr="0075454C">
        <w:rPr>
          <w:b/>
          <w:vertAlign w:val="subscript"/>
        </w:rPr>
        <w:t xml:space="preserve"> d</w:t>
      </w:r>
      <w:r w:rsidRPr="0075454C">
        <w:t>;</w:t>
      </w:r>
    </w:p>
    <w:p w14:paraId="488C50F2" w14:textId="77777777" w:rsidR="007B7266" w:rsidRPr="0075454C" w:rsidRDefault="007B7266" w:rsidP="007B7266">
      <w:pPr>
        <w:spacing w:line="276" w:lineRule="auto"/>
        <w:jc w:val="both"/>
      </w:pPr>
      <w:r w:rsidRPr="0075454C">
        <w:t xml:space="preserve">b) </w:t>
      </w:r>
      <w:r w:rsidR="009953DF" w:rsidRPr="0075454C">
        <w:t xml:space="preserve">столб.32 рассчитывается аналогично ст.32 </w:t>
      </w:r>
      <w:r w:rsidR="00FC1372" w:rsidRPr="0075454C">
        <w:t xml:space="preserve">из </w:t>
      </w:r>
      <w:r w:rsidR="009953DF" w:rsidRPr="0075454C">
        <w:t xml:space="preserve">строки типа </w:t>
      </w:r>
      <w:r w:rsidRPr="0075454C">
        <w:rPr>
          <w:b/>
        </w:rPr>
        <w:t>c</w:t>
      </w:r>
      <w:r w:rsidRPr="0075454C">
        <w:rPr>
          <w:b/>
          <w:vertAlign w:val="subscript"/>
        </w:rPr>
        <w:t>i</w:t>
      </w:r>
      <w:r w:rsidRPr="0075454C">
        <w:rPr>
          <w:b/>
        </w:rPr>
        <w:t>11</w:t>
      </w:r>
      <w:r w:rsidRPr="0075454C">
        <w:rPr>
          <w:b/>
          <w:vertAlign w:val="subscript"/>
        </w:rPr>
        <w:t xml:space="preserve"> d</w:t>
      </w:r>
      <w:r w:rsidRPr="0075454C">
        <w:t>.</w:t>
      </w:r>
    </w:p>
    <w:p w14:paraId="4A0A29DB" w14:textId="77777777" w:rsidR="007B7266" w:rsidRPr="0075454C" w:rsidRDefault="007B7266" w:rsidP="007B7266">
      <w:pPr>
        <w:spacing w:line="276" w:lineRule="auto"/>
        <w:jc w:val="both"/>
      </w:pPr>
      <w:r w:rsidRPr="0075454C">
        <w:t>5)</w:t>
      </w:r>
      <w:r w:rsidRPr="0075454C">
        <w:rPr>
          <w:u w:val="single"/>
        </w:rPr>
        <w:t xml:space="preserve"> </w:t>
      </w:r>
      <w:r w:rsidR="009953DF" w:rsidRPr="0075454C">
        <w:rPr>
          <w:u w:val="single"/>
        </w:rPr>
        <w:t>Строки типа</w:t>
      </w:r>
      <w:r w:rsidR="009953DF" w:rsidRPr="0075454C">
        <w:rPr>
          <w:b/>
        </w:rPr>
        <w:t xml:space="preserve"> </w:t>
      </w:r>
      <w:r w:rsidRPr="0075454C">
        <w:rPr>
          <w:b/>
        </w:rPr>
        <w:t>c</w:t>
      </w:r>
      <w:r w:rsidRPr="0075454C">
        <w:rPr>
          <w:b/>
          <w:vertAlign w:val="subscript"/>
        </w:rPr>
        <w:t>i</w:t>
      </w:r>
      <w:r w:rsidRPr="0075454C">
        <w:rPr>
          <w:b/>
        </w:rPr>
        <w:t>14</w:t>
      </w:r>
      <w:r w:rsidRPr="0075454C">
        <w:rPr>
          <w:b/>
          <w:vertAlign w:val="subscript"/>
        </w:rPr>
        <w:t>d</w:t>
      </w:r>
      <w:r w:rsidRPr="0075454C">
        <w:t>:</w:t>
      </w:r>
    </w:p>
    <w:p w14:paraId="02F49D84" w14:textId="77777777" w:rsidR="007B7266" w:rsidRPr="0075454C" w:rsidRDefault="007B7266" w:rsidP="007B7266">
      <w:pPr>
        <w:spacing w:line="276" w:lineRule="auto"/>
        <w:jc w:val="both"/>
      </w:pPr>
      <w:r w:rsidRPr="0075454C">
        <w:t xml:space="preserve">a) </w:t>
      </w:r>
      <w:r w:rsidR="00FC1372" w:rsidRPr="0075454C">
        <w:t xml:space="preserve">для каждой даты „d” (столб. 1÷31) указывается </w:t>
      </w:r>
      <w:r w:rsidRPr="0075454C">
        <w:rPr>
          <w:b/>
        </w:rPr>
        <w:t>c</w:t>
      </w:r>
      <w:r w:rsidRPr="0075454C">
        <w:rPr>
          <w:b/>
          <w:vertAlign w:val="subscript"/>
        </w:rPr>
        <w:t>i</w:t>
      </w:r>
      <w:r w:rsidRPr="0075454C">
        <w:rPr>
          <w:b/>
        </w:rPr>
        <w:t>14</w:t>
      </w:r>
      <w:r w:rsidRPr="0075454C">
        <w:rPr>
          <w:b/>
          <w:vertAlign w:val="subscript"/>
        </w:rPr>
        <w:t xml:space="preserve"> d</w:t>
      </w:r>
      <w:r w:rsidRPr="0075454C">
        <w:t>;</w:t>
      </w:r>
    </w:p>
    <w:p w14:paraId="7D4B7417" w14:textId="77777777" w:rsidR="007B7266" w:rsidRPr="0075454C" w:rsidRDefault="007B7266" w:rsidP="007B7266">
      <w:pPr>
        <w:spacing w:line="276" w:lineRule="auto"/>
        <w:jc w:val="both"/>
      </w:pPr>
      <w:r w:rsidRPr="0075454C">
        <w:t xml:space="preserve">b) </w:t>
      </w:r>
      <w:r w:rsidR="00FC1372" w:rsidRPr="0075454C">
        <w:t xml:space="preserve">столб.32 рассчитывается аналогично ст.32 из строки типа </w:t>
      </w:r>
      <w:r w:rsidRPr="0075454C">
        <w:rPr>
          <w:b/>
        </w:rPr>
        <w:t>c</w:t>
      </w:r>
      <w:r w:rsidRPr="0075454C">
        <w:rPr>
          <w:b/>
          <w:vertAlign w:val="subscript"/>
        </w:rPr>
        <w:t>i</w:t>
      </w:r>
      <w:r w:rsidRPr="0075454C">
        <w:rPr>
          <w:b/>
        </w:rPr>
        <w:t>11</w:t>
      </w:r>
      <w:r w:rsidRPr="0075454C">
        <w:rPr>
          <w:b/>
          <w:vertAlign w:val="subscript"/>
        </w:rPr>
        <w:t xml:space="preserve"> d</w:t>
      </w:r>
      <w:r w:rsidRPr="0075454C">
        <w:t>.</w:t>
      </w:r>
    </w:p>
    <w:p w14:paraId="52B19DD4"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6) </w:t>
      </w:r>
      <w:r w:rsidR="009953DF" w:rsidRPr="0075454C">
        <w:rPr>
          <w:u w:val="single"/>
        </w:rPr>
        <w:t>Строки типа</w:t>
      </w:r>
      <w:r w:rsidR="009953DF" w:rsidRPr="0075454C">
        <w:rPr>
          <w:b/>
        </w:rPr>
        <w:t xml:space="preserve"> </w:t>
      </w:r>
      <w:r w:rsidRPr="0075454C">
        <w:rPr>
          <w:b/>
        </w:rPr>
        <w:t>c</w:t>
      </w:r>
      <w:r w:rsidRPr="0075454C">
        <w:rPr>
          <w:b/>
          <w:vertAlign w:val="subscript"/>
        </w:rPr>
        <w:t>i</w:t>
      </w:r>
      <w:r w:rsidRPr="0075454C">
        <w:rPr>
          <w:b/>
        </w:rPr>
        <w:t>15</w:t>
      </w:r>
      <w:r w:rsidRPr="0075454C">
        <w:rPr>
          <w:b/>
          <w:vertAlign w:val="subscript"/>
        </w:rPr>
        <w:t>d</w:t>
      </w:r>
      <w:r w:rsidRPr="0075454C">
        <w:t>:</w:t>
      </w:r>
    </w:p>
    <w:p w14:paraId="0300A829"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FC1372" w:rsidRPr="0075454C">
        <w:t xml:space="preserve">для каждой даты „d” (столб. 1÷32) указывается </w:t>
      </w:r>
      <w:r w:rsidRPr="0075454C">
        <w:rPr>
          <w:b/>
        </w:rPr>
        <w:t>c</w:t>
      </w:r>
      <w:r w:rsidRPr="0075454C">
        <w:rPr>
          <w:b/>
          <w:vertAlign w:val="subscript"/>
        </w:rPr>
        <w:t>i</w:t>
      </w:r>
      <w:r w:rsidRPr="0075454C">
        <w:rPr>
          <w:b/>
        </w:rPr>
        <w:t>15</w:t>
      </w:r>
      <w:r w:rsidRPr="0075454C">
        <w:rPr>
          <w:b/>
          <w:vertAlign w:val="subscript"/>
        </w:rPr>
        <w:t xml:space="preserve"> d</w:t>
      </w:r>
      <w:r w:rsidRPr="0075454C">
        <w:t xml:space="preserve"> =</w:t>
      </w:r>
      <w:r w:rsidRPr="0075454C">
        <w:rPr>
          <w:b/>
        </w:rPr>
        <w:t>c</w:t>
      </w:r>
      <w:r w:rsidRPr="0075454C">
        <w:rPr>
          <w:b/>
          <w:vertAlign w:val="subscript"/>
        </w:rPr>
        <w:t>i</w:t>
      </w:r>
      <w:r w:rsidRPr="0075454C">
        <w:rPr>
          <w:b/>
        </w:rPr>
        <w:t>11</w:t>
      </w:r>
      <w:r w:rsidRPr="0075454C">
        <w:rPr>
          <w:b/>
          <w:vertAlign w:val="subscript"/>
        </w:rPr>
        <w:t xml:space="preserve"> d</w:t>
      </w:r>
      <w:r w:rsidRPr="0075454C">
        <w:rPr>
          <w:b/>
        </w:rPr>
        <w:t xml:space="preserve"> + c</w:t>
      </w:r>
      <w:r w:rsidRPr="0075454C">
        <w:rPr>
          <w:b/>
          <w:vertAlign w:val="subscript"/>
        </w:rPr>
        <w:t>i</w:t>
      </w:r>
      <w:r w:rsidRPr="0075454C">
        <w:rPr>
          <w:b/>
        </w:rPr>
        <w:t>12</w:t>
      </w:r>
      <w:r w:rsidRPr="0075454C">
        <w:rPr>
          <w:b/>
          <w:vertAlign w:val="subscript"/>
        </w:rPr>
        <w:t xml:space="preserve"> d</w:t>
      </w:r>
      <w:r w:rsidRPr="0075454C">
        <w:rPr>
          <w:b/>
        </w:rPr>
        <w:t xml:space="preserve"> - c</w:t>
      </w:r>
      <w:r w:rsidRPr="0075454C">
        <w:rPr>
          <w:b/>
          <w:vertAlign w:val="subscript"/>
        </w:rPr>
        <w:t>i</w:t>
      </w:r>
      <w:r w:rsidRPr="0075454C">
        <w:rPr>
          <w:b/>
        </w:rPr>
        <w:t>14</w:t>
      </w:r>
      <w:r w:rsidRPr="0075454C">
        <w:rPr>
          <w:b/>
          <w:vertAlign w:val="subscript"/>
        </w:rPr>
        <w:t xml:space="preserve"> d</w:t>
      </w:r>
      <w:r w:rsidRPr="0075454C">
        <w:t>.</w:t>
      </w:r>
    </w:p>
    <w:p w14:paraId="4B3FCDB6" w14:textId="77777777" w:rsidR="007B7266" w:rsidRPr="0075454C" w:rsidRDefault="007B7266" w:rsidP="007B7266">
      <w:pPr>
        <w:spacing w:line="276" w:lineRule="auto"/>
        <w:jc w:val="both"/>
      </w:pPr>
      <w:r w:rsidRPr="0075454C">
        <w:t>7)</w:t>
      </w:r>
      <w:r w:rsidRPr="0075454C">
        <w:rPr>
          <w:u w:val="single"/>
        </w:rPr>
        <w:t xml:space="preserve"> </w:t>
      </w:r>
      <w:r w:rsidR="009953DF" w:rsidRPr="0075454C">
        <w:rPr>
          <w:u w:val="single"/>
        </w:rPr>
        <w:t>Строки типа</w:t>
      </w:r>
      <w:r w:rsidR="009953DF" w:rsidRPr="0075454C">
        <w:rPr>
          <w:b/>
        </w:rPr>
        <w:t xml:space="preserve"> </w:t>
      </w:r>
      <w:r w:rsidRPr="0075454C">
        <w:rPr>
          <w:b/>
        </w:rPr>
        <w:t>c</w:t>
      </w:r>
      <w:r w:rsidRPr="0075454C">
        <w:rPr>
          <w:b/>
          <w:vertAlign w:val="subscript"/>
        </w:rPr>
        <w:t>i</w:t>
      </w:r>
      <w:r w:rsidRPr="0075454C">
        <w:rPr>
          <w:b/>
        </w:rPr>
        <w:t>16</w:t>
      </w:r>
      <w:r w:rsidRPr="0075454C">
        <w:rPr>
          <w:b/>
          <w:vertAlign w:val="subscript"/>
        </w:rPr>
        <w:t>d</w:t>
      </w:r>
      <w:r w:rsidRPr="0075454C">
        <w:t>:</w:t>
      </w:r>
    </w:p>
    <w:p w14:paraId="69C3AE63" w14:textId="77777777" w:rsidR="007B7266" w:rsidRPr="0075454C" w:rsidRDefault="007B7266" w:rsidP="007B7266">
      <w:pPr>
        <w:spacing w:line="276" w:lineRule="auto"/>
        <w:jc w:val="both"/>
      </w:pPr>
      <w:r w:rsidRPr="0075454C">
        <w:t xml:space="preserve">a) </w:t>
      </w:r>
      <w:r w:rsidR="00FC1372" w:rsidRPr="0075454C">
        <w:t xml:space="preserve">для каждой даты „d” (столб. 1÷31) указывается </w:t>
      </w:r>
      <w:r w:rsidRPr="0075454C">
        <w:rPr>
          <w:b/>
        </w:rPr>
        <w:t>c</w:t>
      </w:r>
      <w:r w:rsidRPr="0075454C">
        <w:rPr>
          <w:b/>
          <w:vertAlign w:val="subscript"/>
        </w:rPr>
        <w:t>i</w:t>
      </w:r>
      <w:r w:rsidRPr="0075454C">
        <w:rPr>
          <w:b/>
        </w:rPr>
        <w:t>16</w:t>
      </w:r>
      <w:r w:rsidRPr="0075454C">
        <w:rPr>
          <w:b/>
          <w:vertAlign w:val="subscript"/>
        </w:rPr>
        <w:t xml:space="preserve"> d</w:t>
      </w:r>
      <w:r w:rsidRPr="0075454C">
        <w:t>;</w:t>
      </w:r>
    </w:p>
    <w:p w14:paraId="1305F2B2" w14:textId="77777777" w:rsidR="007B7266" w:rsidRPr="0075454C" w:rsidRDefault="007B7266" w:rsidP="007B7266">
      <w:pPr>
        <w:spacing w:line="276" w:lineRule="auto"/>
        <w:jc w:val="both"/>
      </w:pPr>
      <w:r w:rsidRPr="0075454C">
        <w:t xml:space="preserve">b) </w:t>
      </w:r>
      <w:r w:rsidR="00FC1372" w:rsidRPr="0075454C">
        <w:t xml:space="preserve">столб.32 рассчитывается аналогично ст.32 из строки типа </w:t>
      </w:r>
      <w:r w:rsidRPr="0075454C">
        <w:rPr>
          <w:b/>
        </w:rPr>
        <w:t>c</w:t>
      </w:r>
      <w:r w:rsidRPr="0075454C">
        <w:rPr>
          <w:b/>
          <w:vertAlign w:val="subscript"/>
        </w:rPr>
        <w:t>i</w:t>
      </w:r>
      <w:r w:rsidRPr="0075454C">
        <w:rPr>
          <w:b/>
        </w:rPr>
        <w:t>11</w:t>
      </w:r>
      <w:r w:rsidRPr="0075454C">
        <w:rPr>
          <w:b/>
          <w:vertAlign w:val="subscript"/>
        </w:rPr>
        <w:t xml:space="preserve"> d</w:t>
      </w:r>
      <w:r w:rsidRPr="0075454C">
        <w:t>.</w:t>
      </w:r>
    </w:p>
    <w:p w14:paraId="663C4B43"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8) </w:t>
      </w:r>
      <w:r w:rsidR="009953DF" w:rsidRPr="0075454C">
        <w:rPr>
          <w:u w:val="single"/>
        </w:rPr>
        <w:t>Строки типа</w:t>
      </w:r>
      <w:r w:rsidR="009953DF" w:rsidRPr="0075454C">
        <w:rPr>
          <w:b/>
        </w:rPr>
        <w:t xml:space="preserve"> </w:t>
      </w:r>
      <w:r w:rsidRPr="0075454C">
        <w:rPr>
          <w:b/>
        </w:rPr>
        <w:t>c</w:t>
      </w:r>
      <w:r w:rsidRPr="0075454C">
        <w:rPr>
          <w:b/>
          <w:vertAlign w:val="subscript"/>
        </w:rPr>
        <w:t>i</w:t>
      </w:r>
      <w:r w:rsidRPr="0075454C">
        <w:rPr>
          <w:b/>
        </w:rPr>
        <w:t>17</w:t>
      </w:r>
      <w:r w:rsidRPr="0075454C">
        <w:rPr>
          <w:b/>
          <w:vertAlign w:val="subscript"/>
        </w:rPr>
        <w:t>d</w:t>
      </w:r>
      <w:r w:rsidRPr="0075454C">
        <w:t>:</w:t>
      </w:r>
    </w:p>
    <w:p w14:paraId="322036D0" w14:textId="77777777" w:rsidR="007B7266" w:rsidRPr="0075454C" w:rsidRDefault="007B7266" w:rsidP="007B7266">
      <w:pPr>
        <w:tabs>
          <w:tab w:val="left" w:pos="720"/>
          <w:tab w:val="left" w:pos="1440"/>
          <w:tab w:val="left" w:pos="2160"/>
          <w:tab w:val="left" w:pos="2880"/>
          <w:tab w:val="left" w:pos="3418"/>
        </w:tabs>
        <w:spacing w:line="276" w:lineRule="auto"/>
        <w:jc w:val="both"/>
      </w:pPr>
      <w:r w:rsidRPr="0075454C">
        <w:t xml:space="preserve">a) </w:t>
      </w:r>
      <w:r w:rsidR="00FC1372" w:rsidRPr="0075454C">
        <w:t xml:space="preserve">для каждой даты „d” (столб. 1÷32) указывается </w:t>
      </w:r>
      <w:r w:rsidRPr="0075454C">
        <w:rPr>
          <w:b/>
        </w:rPr>
        <w:t>c</w:t>
      </w:r>
      <w:r w:rsidRPr="0075454C">
        <w:rPr>
          <w:b/>
          <w:vertAlign w:val="subscript"/>
        </w:rPr>
        <w:t>i</w:t>
      </w:r>
      <w:r w:rsidRPr="0075454C">
        <w:rPr>
          <w:b/>
        </w:rPr>
        <w:t>17</w:t>
      </w:r>
      <w:r w:rsidRPr="0075454C">
        <w:rPr>
          <w:b/>
          <w:vertAlign w:val="subscript"/>
        </w:rPr>
        <w:t xml:space="preserve"> d</w:t>
      </w:r>
      <w:r w:rsidRPr="0075454C">
        <w:t xml:space="preserve"> =</w:t>
      </w:r>
      <w:r w:rsidRPr="0075454C">
        <w:rPr>
          <w:b/>
        </w:rPr>
        <w:t>c</w:t>
      </w:r>
      <w:r w:rsidRPr="0075454C">
        <w:rPr>
          <w:b/>
          <w:vertAlign w:val="subscript"/>
        </w:rPr>
        <w:t>i</w:t>
      </w:r>
      <w:r w:rsidRPr="0075454C">
        <w:rPr>
          <w:b/>
        </w:rPr>
        <w:t>13</w:t>
      </w:r>
      <w:r w:rsidRPr="0075454C">
        <w:rPr>
          <w:b/>
          <w:vertAlign w:val="subscript"/>
        </w:rPr>
        <w:t xml:space="preserve"> d</w:t>
      </w:r>
      <w:r w:rsidRPr="0075454C">
        <w:rPr>
          <w:b/>
        </w:rPr>
        <w:t xml:space="preserve"> - c</w:t>
      </w:r>
      <w:r w:rsidRPr="0075454C">
        <w:rPr>
          <w:b/>
          <w:vertAlign w:val="subscript"/>
        </w:rPr>
        <w:t>i</w:t>
      </w:r>
      <w:r w:rsidRPr="0075454C">
        <w:rPr>
          <w:b/>
        </w:rPr>
        <w:t>16</w:t>
      </w:r>
      <w:r w:rsidRPr="0075454C">
        <w:rPr>
          <w:b/>
          <w:vertAlign w:val="subscript"/>
        </w:rPr>
        <w:t>d</w:t>
      </w:r>
      <w:r w:rsidRPr="0075454C">
        <w:t>.</w:t>
      </w:r>
    </w:p>
    <w:p w14:paraId="18E38B81" w14:textId="77777777" w:rsidR="007B7266" w:rsidRPr="0075454C" w:rsidRDefault="007B7266" w:rsidP="007B7266">
      <w:pPr>
        <w:tabs>
          <w:tab w:val="left" w:pos="720"/>
          <w:tab w:val="left" w:pos="1440"/>
          <w:tab w:val="left" w:pos="2160"/>
          <w:tab w:val="left" w:pos="2880"/>
          <w:tab w:val="left" w:pos="3418"/>
        </w:tabs>
        <w:spacing w:line="276" w:lineRule="auto"/>
        <w:jc w:val="both"/>
      </w:pPr>
    </w:p>
    <w:p w14:paraId="6C6B8158" w14:textId="77777777" w:rsidR="00DC076D" w:rsidRPr="0075454C" w:rsidRDefault="006421A5" w:rsidP="006421A5">
      <w:pPr>
        <w:jc w:val="both"/>
        <w:rPr>
          <w:lang w:eastAsia="en-US"/>
        </w:rPr>
      </w:pPr>
      <w:r w:rsidRPr="0075454C">
        <w:rPr>
          <w:lang w:eastAsia="en-US"/>
        </w:rPr>
        <w:t xml:space="preserve">В отчет включаются лишь счета, указанные в расчетной базе (приложение № 1) </w:t>
      </w:r>
      <w:r w:rsidR="00426F24">
        <w:rPr>
          <w:lang w:eastAsia="en-US"/>
        </w:rPr>
        <w:t>по</w:t>
      </w:r>
      <w:r w:rsidRPr="0075454C">
        <w:rPr>
          <w:lang w:eastAsia="en-US"/>
        </w:rPr>
        <w:t xml:space="preserve"> которы</w:t>
      </w:r>
      <w:r w:rsidR="00426F24">
        <w:rPr>
          <w:lang w:eastAsia="en-US"/>
        </w:rPr>
        <w:t>м</w:t>
      </w:r>
      <w:r w:rsidRPr="0075454C">
        <w:rPr>
          <w:lang w:eastAsia="en-US"/>
        </w:rPr>
        <w:t xml:space="preserve"> в бухгалтерском балансе </w:t>
      </w:r>
      <w:r w:rsidR="00426F24">
        <w:rPr>
          <w:lang w:eastAsia="en-US"/>
        </w:rPr>
        <w:t>имеются</w:t>
      </w:r>
      <w:r w:rsidRPr="0075454C">
        <w:rPr>
          <w:lang w:eastAsia="en-US"/>
        </w:rPr>
        <w:t xml:space="preserve"> остатки на соответствующие даты. </w:t>
      </w:r>
      <w:r w:rsidR="00DC076D" w:rsidRPr="0075454C">
        <w:rPr>
          <w:lang w:eastAsia="en-US"/>
        </w:rPr>
        <w:t>Только счета с положительным сальдо должны быть включены, по крайней мере, в одну из да</w:t>
      </w:r>
      <w:r w:rsidRPr="0075454C">
        <w:rPr>
          <w:lang w:eastAsia="en-US"/>
        </w:rPr>
        <w:t>т</w:t>
      </w:r>
      <w:r w:rsidR="00DC076D" w:rsidRPr="0075454C">
        <w:rPr>
          <w:lang w:eastAsia="en-US"/>
        </w:rPr>
        <w:t>, включенных в отчетный период</w:t>
      </w:r>
      <w:r w:rsidR="00DC076D" w:rsidRPr="006C7E14">
        <w:rPr>
          <w:lang w:eastAsia="en-US"/>
        </w:rPr>
        <w:t xml:space="preserve"> наблюдени</w:t>
      </w:r>
      <w:r w:rsidR="00DC076D" w:rsidRPr="006C7E14">
        <w:rPr>
          <w:rFonts w:ascii="permianseriftypefaceregular" w:hAnsi="permianseriftypefaceregular"/>
        </w:rPr>
        <w:t>я</w:t>
      </w:r>
      <w:r w:rsidR="00DC076D" w:rsidRPr="006C7E14">
        <w:rPr>
          <w:lang w:eastAsia="en-US"/>
        </w:rPr>
        <w:t>.</w:t>
      </w:r>
    </w:p>
    <w:p w14:paraId="734DF09F" w14:textId="77777777" w:rsidR="006060F1" w:rsidRPr="0075454C" w:rsidRDefault="006060F1" w:rsidP="006060F1">
      <w:pPr>
        <w:spacing w:line="276" w:lineRule="auto"/>
        <w:jc w:val="both"/>
        <w:rPr>
          <w:lang w:eastAsia="en-US"/>
        </w:rPr>
      </w:pPr>
    </w:p>
    <w:p w14:paraId="1014F415" w14:textId="77777777" w:rsidR="006421A5" w:rsidRPr="0075454C" w:rsidRDefault="006421A5" w:rsidP="006421A5">
      <w:pPr>
        <w:jc w:val="both"/>
        <w:rPr>
          <w:lang w:eastAsia="en-US"/>
        </w:rPr>
      </w:pPr>
      <w:r w:rsidRPr="0075454C">
        <w:rPr>
          <w:lang w:eastAsia="en-US"/>
        </w:rPr>
        <w:t xml:space="preserve">Для счетов, отобранных в отчете, включаются лишь строки/разделы, </w:t>
      </w:r>
      <w:r w:rsidR="00426F24">
        <w:rPr>
          <w:lang w:eastAsia="en-US"/>
        </w:rPr>
        <w:t>по</w:t>
      </w:r>
      <w:r w:rsidRPr="0075454C">
        <w:rPr>
          <w:lang w:eastAsia="en-US"/>
        </w:rPr>
        <w:t xml:space="preserve"> которы</w:t>
      </w:r>
      <w:r w:rsidR="00426F24">
        <w:rPr>
          <w:lang w:eastAsia="en-US"/>
        </w:rPr>
        <w:t>м</w:t>
      </w:r>
      <w:r w:rsidRPr="0075454C">
        <w:rPr>
          <w:lang w:eastAsia="en-US"/>
        </w:rPr>
        <w:t xml:space="preserve"> </w:t>
      </w:r>
      <w:r w:rsidR="00426F24">
        <w:rPr>
          <w:lang w:eastAsia="en-US"/>
        </w:rPr>
        <w:t>имеются</w:t>
      </w:r>
      <w:r w:rsidR="00426F24" w:rsidRPr="0075454C">
        <w:rPr>
          <w:lang w:eastAsia="en-US"/>
        </w:rPr>
        <w:t xml:space="preserve"> </w:t>
      </w:r>
      <w:r w:rsidR="00426F24">
        <w:rPr>
          <w:lang w:eastAsia="en-US"/>
        </w:rPr>
        <w:t>остатки/</w:t>
      </w:r>
      <w:r w:rsidRPr="0075454C">
        <w:rPr>
          <w:lang w:eastAsia="en-US"/>
        </w:rPr>
        <w:t>значение отличается от 0 по крайней мере в один из дней отчетного периода наблюдения.</w:t>
      </w:r>
    </w:p>
    <w:p w14:paraId="5889CE45" w14:textId="2BB58EFE" w:rsidR="00DC6135" w:rsidRPr="000D5308" w:rsidRDefault="00DC6135" w:rsidP="00FD0A79">
      <w:pPr>
        <w:pStyle w:val="ListParagraph"/>
        <w:tabs>
          <w:tab w:val="left" w:pos="993"/>
        </w:tabs>
        <w:spacing w:line="276" w:lineRule="auto"/>
        <w:ind w:left="0"/>
        <w:jc w:val="both"/>
      </w:pPr>
      <w:r w:rsidRPr="000D5308">
        <w:rPr>
          <w:i/>
          <w:iCs/>
          <w:sz w:val="20"/>
          <w:szCs w:val="20"/>
        </w:rPr>
        <w:t>(</w:t>
      </w:r>
      <w:r w:rsidRPr="00DC6135">
        <w:rPr>
          <w:i/>
          <w:iCs/>
          <w:sz w:val="20"/>
          <w:szCs w:val="20"/>
        </w:rPr>
        <w:t>П</w:t>
      </w:r>
      <w:r w:rsidR="00440A35">
        <w:rPr>
          <w:i/>
          <w:iCs/>
          <w:sz w:val="20"/>
          <w:szCs w:val="20"/>
        </w:rPr>
        <w:t xml:space="preserve">кт.7 утратил силу согласно </w:t>
      </w:r>
      <w:r w:rsidRPr="000D5308">
        <w:rPr>
          <w:i/>
          <w:iCs/>
          <w:sz w:val="20"/>
          <w:szCs w:val="20"/>
          <w:lang w:val="ro-MD"/>
        </w:rPr>
        <w:t xml:space="preserve">ПИК НБМ № 208 от 04.09.2025, в силу </w:t>
      </w:r>
      <w:r w:rsidR="00440A35">
        <w:rPr>
          <w:i/>
          <w:iCs/>
          <w:sz w:val="20"/>
          <w:szCs w:val="20"/>
        </w:rPr>
        <w:t xml:space="preserve">с </w:t>
      </w:r>
      <w:r w:rsidRPr="000D5308">
        <w:rPr>
          <w:i/>
          <w:iCs/>
          <w:sz w:val="20"/>
          <w:szCs w:val="20"/>
          <w:lang w:val="ro-MD"/>
        </w:rPr>
        <w:t>16.09.2025</w:t>
      </w:r>
      <w:r w:rsidRPr="000D5308">
        <w:rPr>
          <w:i/>
          <w:iCs/>
          <w:sz w:val="20"/>
          <w:szCs w:val="20"/>
        </w:rPr>
        <w:t>)</w:t>
      </w:r>
    </w:p>
    <w:p w14:paraId="703E33DB" w14:textId="1AC054DB" w:rsidR="009D4A99" w:rsidRPr="0075454C" w:rsidRDefault="009D4A99" w:rsidP="009D4A99">
      <w:pPr>
        <w:spacing w:line="276" w:lineRule="auto"/>
        <w:jc w:val="both"/>
        <w:rPr>
          <w:lang w:eastAsia="en-US"/>
        </w:rPr>
      </w:pPr>
    </w:p>
    <w:p w14:paraId="2A9053C0" w14:textId="77777777" w:rsidR="009817D1" w:rsidRPr="0075454C" w:rsidRDefault="009817D1" w:rsidP="00DC6516">
      <w:pPr>
        <w:pStyle w:val="NormalWeb"/>
        <w:spacing w:line="276" w:lineRule="auto"/>
        <w:ind w:firstLine="0"/>
        <w:sectPr w:rsidR="009817D1" w:rsidRPr="0075454C" w:rsidSect="007B7266">
          <w:pgSz w:w="11906" w:h="16838"/>
          <w:pgMar w:top="459" w:right="720" w:bottom="539" w:left="992" w:header="510" w:footer="709" w:gutter="0"/>
          <w:cols w:space="708"/>
          <w:docGrid w:linePitch="360"/>
        </w:sectPr>
      </w:pPr>
    </w:p>
    <w:p w14:paraId="7DE9A76A" w14:textId="77777777" w:rsidR="00E66126" w:rsidRPr="0075454C" w:rsidRDefault="00E66126" w:rsidP="0038689F">
      <w:pPr>
        <w:ind w:left="2880" w:right="-314" w:firstLine="720"/>
        <w:jc w:val="right"/>
        <w:rPr>
          <w:bCs/>
        </w:rPr>
      </w:pPr>
      <w:r w:rsidRPr="0075454C">
        <w:rPr>
          <w:bCs/>
        </w:rPr>
        <w:t>Приложение № 3</w:t>
      </w:r>
    </w:p>
    <w:p w14:paraId="07C89655" w14:textId="77777777" w:rsidR="00E66126" w:rsidRPr="0075454C" w:rsidRDefault="0038689F" w:rsidP="0038689F">
      <w:pPr>
        <w:ind w:left="2880" w:right="-314" w:firstLine="720"/>
        <w:jc w:val="right"/>
        <w:rPr>
          <w:bCs/>
        </w:rPr>
      </w:pPr>
      <w:r>
        <w:rPr>
          <w:bCs/>
          <w:lang w:val="ro-MD"/>
        </w:rPr>
        <w:t xml:space="preserve">    </w:t>
      </w:r>
      <w:r w:rsidR="00E66126" w:rsidRPr="0075454C">
        <w:rPr>
          <w:bCs/>
        </w:rPr>
        <w:t>к Регламенту о режиме обязательных резервов</w:t>
      </w:r>
    </w:p>
    <w:p w14:paraId="353BE211" w14:textId="77777777" w:rsidR="00CF48AC" w:rsidRPr="0075454C" w:rsidRDefault="00CF48AC" w:rsidP="00DC6516">
      <w:pPr>
        <w:spacing w:line="276" w:lineRule="auto"/>
        <w:jc w:val="right"/>
        <w:rPr>
          <w:b/>
          <w:bCs/>
          <w:sz w:val="18"/>
          <w:szCs w:val="18"/>
        </w:rPr>
      </w:pPr>
    </w:p>
    <w:p w14:paraId="555C7FF0" w14:textId="77777777" w:rsidR="00CF48AC" w:rsidRPr="009031C5" w:rsidRDefault="00CF48AC" w:rsidP="00DC6516">
      <w:pPr>
        <w:spacing w:line="276" w:lineRule="auto"/>
        <w:ind w:right="-314"/>
        <w:rPr>
          <w:b/>
          <w:sz w:val="18"/>
          <w:szCs w:val="18"/>
          <w:lang w:val="en-US"/>
        </w:rPr>
      </w:pPr>
      <w:r w:rsidRPr="0075454C">
        <w:rPr>
          <w:sz w:val="18"/>
          <w:szCs w:val="18"/>
        </w:rPr>
        <w:t xml:space="preserve">  </w:t>
      </w:r>
      <w:r w:rsidRPr="0075454C">
        <w:rPr>
          <w:sz w:val="18"/>
          <w:szCs w:val="18"/>
          <w:bdr w:val="single" w:sz="4" w:space="0" w:color="auto" w:frame="1"/>
        </w:rPr>
        <w:t xml:space="preserve">                        </w:t>
      </w:r>
      <w:r w:rsidRPr="0075454C">
        <w:rPr>
          <w:sz w:val="18"/>
          <w:szCs w:val="18"/>
        </w:rPr>
        <w:t xml:space="preserve">                                                                                                                                                                                                                                                                                              </w:t>
      </w:r>
      <w:r w:rsidRPr="009031C5">
        <w:rPr>
          <w:b/>
          <w:sz w:val="18"/>
          <w:szCs w:val="18"/>
          <w:lang w:val="en-US"/>
        </w:rPr>
        <w:t>ORD0203</w:t>
      </w:r>
    </w:p>
    <w:p w14:paraId="58A50B41" w14:textId="77777777" w:rsidR="00CF48AC" w:rsidRPr="009031C5" w:rsidRDefault="00CF48AC" w:rsidP="00DC6516">
      <w:pPr>
        <w:spacing w:line="276" w:lineRule="auto"/>
        <w:ind w:right="-314"/>
        <w:rPr>
          <w:sz w:val="18"/>
          <w:szCs w:val="18"/>
          <w:lang w:val="en-US"/>
        </w:rPr>
      </w:pPr>
      <w:r w:rsidRPr="009031C5">
        <w:rPr>
          <w:lang w:val="en-US"/>
        </w:rPr>
        <w:t>Codul băncii</w:t>
      </w:r>
      <w:r w:rsidRPr="009031C5">
        <w:rPr>
          <w:sz w:val="18"/>
          <w:szCs w:val="18"/>
          <w:lang w:val="en-US"/>
        </w:rPr>
        <w:t xml:space="preserve"> </w:t>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t xml:space="preserve">                     </w:t>
      </w:r>
      <w:r w:rsidRPr="009031C5">
        <w:rPr>
          <w:lang w:val="en-US"/>
        </w:rPr>
        <w:t xml:space="preserve"> Codul formularului</w:t>
      </w:r>
      <w:r w:rsidRPr="009031C5">
        <w:rPr>
          <w:sz w:val="22"/>
          <w:szCs w:val="18"/>
          <w:lang w:val="en-US"/>
        </w:rPr>
        <w:t xml:space="preserve"> </w:t>
      </w:r>
    </w:p>
    <w:p w14:paraId="4EAD9A20" w14:textId="77777777" w:rsidR="00CF48AC" w:rsidRPr="009031C5" w:rsidRDefault="00CF48AC" w:rsidP="00DC6516">
      <w:pPr>
        <w:spacing w:line="276" w:lineRule="auto"/>
        <w:jc w:val="center"/>
        <w:rPr>
          <w:b/>
          <w:bCs/>
          <w:sz w:val="22"/>
          <w:szCs w:val="22"/>
          <w:lang w:val="en-US"/>
        </w:rPr>
      </w:pPr>
    </w:p>
    <w:p w14:paraId="74FE8B79" w14:textId="77777777" w:rsidR="00CF48AC" w:rsidRPr="009031C5" w:rsidRDefault="00CF48AC" w:rsidP="00DC6516">
      <w:pPr>
        <w:spacing w:line="276" w:lineRule="auto"/>
        <w:jc w:val="center"/>
        <w:rPr>
          <w:b/>
          <w:bCs/>
          <w:lang w:val="en-US"/>
        </w:rPr>
      </w:pPr>
      <w:r w:rsidRPr="009031C5">
        <w:rPr>
          <w:b/>
          <w:bCs/>
          <w:lang w:val="en-US"/>
        </w:rPr>
        <w:t xml:space="preserve">ORD 2.3 A      Mărimea mijloacelor atrase în valute liber convertibile incluse în baza de calcul şi mărimea </w:t>
      </w:r>
    </w:p>
    <w:p w14:paraId="64399698" w14:textId="77777777" w:rsidR="00CF48AC" w:rsidRPr="009031C5" w:rsidRDefault="00CF48AC" w:rsidP="00DC6516">
      <w:pPr>
        <w:spacing w:line="276" w:lineRule="auto"/>
        <w:jc w:val="center"/>
        <w:rPr>
          <w:b/>
          <w:bCs/>
          <w:lang w:val="en-US"/>
        </w:rPr>
      </w:pPr>
      <w:r w:rsidRPr="009031C5">
        <w:rPr>
          <w:b/>
          <w:bCs/>
          <w:lang w:val="en-US"/>
        </w:rPr>
        <w:t>rezervelor ob</w:t>
      </w:r>
      <w:r w:rsidR="001200D5" w:rsidRPr="009031C5">
        <w:rPr>
          <w:b/>
          <w:bCs/>
          <w:lang w:val="en-US"/>
        </w:rPr>
        <w:t>ligatorii în USD ș</w:t>
      </w:r>
      <w:r w:rsidRPr="009031C5">
        <w:rPr>
          <w:b/>
          <w:bCs/>
          <w:lang w:val="en-US"/>
        </w:rPr>
        <w:t>i în EUR</w:t>
      </w:r>
    </w:p>
    <w:p w14:paraId="105325F4" w14:textId="77777777" w:rsidR="00CF48AC" w:rsidRPr="009031C5" w:rsidRDefault="00CF48AC" w:rsidP="00DC6516">
      <w:pPr>
        <w:spacing w:line="276" w:lineRule="auto"/>
        <w:ind w:left="2160" w:firstLine="720"/>
        <w:rPr>
          <w:b/>
          <w:bCs/>
          <w:lang w:val="en-US"/>
        </w:rPr>
      </w:pPr>
    </w:p>
    <w:p w14:paraId="60E3C839" w14:textId="77777777" w:rsidR="00CF48AC" w:rsidRPr="009031C5" w:rsidRDefault="00CF48AC" w:rsidP="00DC6516">
      <w:pPr>
        <w:spacing w:line="276" w:lineRule="auto"/>
        <w:rPr>
          <w:b/>
          <w:bCs/>
          <w:lang w:val="en-US"/>
        </w:rPr>
      </w:pPr>
      <w:r w:rsidRPr="009031C5">
        <w:rPr>
          <w:b/>
          <w:bCs/>
          <w:lang w:val="en-US"/>
        </w:rPr>
        <w:t xml:space="preserve">                                                        Totaluri pentru perioada de </w:t>
      </w:r>
      <w:r w:rsidRPr="009031C5">
        <w:rPr>
          <w:b/>
          <w:lang w:val="en-US" w:eastAsia="en-US"/>
        </w:rPr>
        <w:t>observare</w:t>
      </w:r>
      <w:r w:rsidRPr="009031C5">
        <w:rPr>
          <w:b/>
          <w:bCs/>
          <w:lang w:val="en-US"/>
        </w:rPr>
        <w:t xml:space="preserve"> de la_________ până la_________ (inclusiv)</w:t>
      </w:r>
    </w:p>
    <w:p w14:paraId="1D851098" w14:textId="77777777" w:rsidR="00CF48AC" w:rsidRPr="009031C5" w:rsidRDefault="00CF48AC" w:rsidP="00DC6516">
      <w:pPr>
        <w:spacing w:line="276" w:lineRule="auto"/>
        <w:jc w:val="center"/>
        <w:rPr>
          <w:b/>
          <w:bCs/>
          <w:sz w:val="22"/>
          <w:szCs w:val="22"/>
          <w:lang w:val="en-US"/>
        </w:rPr>
      </w:pP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390"/>
        <w:gridCol w:w="2464"/>
        <w:gridCol w:w="307"/>
        <w:gridCol w:w="308"/>
        <w:gridCol w:w="394"/>
        <w:gridCol w:w="394"/>
        <w:gridCol w:w="394"/>
        <w:gridCol w:w="394"/>
        <w:gridCol w:w="394"/>
        <w:gridCol w:w="394"/>
        <w:gridCol w:w="394"/>
        <w:gridCol w:w="393"/>
        <w:gridCol w:w="393"/>
        <w:gridCol w:w="393"/>
        <w:gridCol w:w="393"/>
        <w:gridCol w:w="393"/>
        <w:gridCol w:w="393"/>
        <w:gridCol w:w="393"/>
        <w:gridCol w:w="393"/>
        <w:gridCol w:w="393"/>
        <w:gridCol w:w="393"/>
        <w:gridCol w:w="393"/>
        <w:gridCol w:w="393"/>
        <w:gridCol w:w="393"/>
        <w:gridCol w:w="393"/>
        <w:gridCol w:w="337"/>
        <w:gridCol w:w="284"/>
        <w:gridCol w:w="365"/>
        <w:gridCol w:w="344"/>
        <w:gridCol w:w="330"/>
        <w:gridCol w:w="320"/>
        <w:gridCol w:w="426"/>
        <w:gridCol w:w="341"/>
        <w:gridCol w:w="1169"/>
      </w:tblGrid>
      <w:tr w:rsidR="00CF48AC" w:rsidRPr="00AB74FF" w14:paraId="33226A21" w14:textId="77777777" w:rsidTr="0075789B">
        <w:trPr>
          <w:cantSplit/>
          <w:trHeight w:val="227"/>
        </w:trPr>
        <w:tc>
          <w:tcPr>
            <w:tcW w:w="402"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4DA618D" w14:textId="77777777" w:rsidR="00CF48AC" w:rsidRPr="0075454C" w:rsidRDefault="00CF48AC" w:rsidP="00DC6516">
            <w:pPr>
              <w:spacing w:line="276" w:lineRule="auto"/>
              <w:ind w:left="-93" w:right="-108"/>
              <w:jc w:val="center"/>
              <w:rPr>
                <w:b/>
                <w:bCs/>
                <w:sz w:val="16"/>
                <w:szCs w:val="16"/>
              </w:rPr>
            </w:pPr>
            <w:r w:rsidRPr="0075454C">
              <w:rPr>
                <w:b/>
                <w:bCs/>
                <w:sz w:val="16"/>
                <w:szCs w:val="16"/>
              </w:rPr>
              <w:t>Nr. compartiment</w:t>
            </w:r>
          </w:p>
        </w:tc>
        <w:tc>
          <w:tcPr>
            <w:tcW w:w="39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8DD18E5" w14:textId="77777777" w:rsidR="00CF48AC" w:rsidRPr="0075454C" w:rsidRDefault="00CF48AC" w:rsidP="00DC6516">
            <w:pPr>
              <w:spacing w:line="276" w:lineRule="auto"/>
              <w:ind w:left="-93" w:right="-108"/>
              <w:jc w:val="center"/>
              <w:rPr>
                <w:b/>
                <w:bCs/>
                <w:sz w:val="16"/>
                <w:szCs w:val="16"/>
              </w:rPr>
            </w:pPr>
            <w:r w:rsidRPr="0075454C">
              <w:rPr>
                <w:b/>
                <w:bCs/>
                <w:sz w:val="16"/>
                <w:szCs w:val="16"/>
              </w:rPr>
              <w:t>Nr. capitol</w:t>
            </w:r>
          </w:p>
        </w:tc>
        <w:tc>
          <w:tcPr>
            <w:tcW w:w="2464" w:type="dxa"/>
            <w:vMerge w:val="restart"/>
            <w:tcBorders>
              <w:top w:val="single" w:sz="4" w:space="0" w:color="auto"/>
              <w:left w:val="single" w:sz="4" w:space="0" w:color="auto"/>
              <w:bottom w:val="single" w:sz="4" w:space="0" w:color="auto"/>
              <w:right w:val="single" w:sz="4" w:space="0" w:color="auto"/>
            </w:tcBorders>
            <w:vAlign w:val="center"/>
            <w:hideMark/>
          </w:tcPr>
          <w:p w14:paraId="7510C548" w14:textId="77777777" w:rsidR="00CF48AC" w:rsidRPr="0075454C" w:rsidRDefault="00CF48AC" w:rsidP="00DC6516">
            <w:pPr>
              <w:spacing w:line="276" w:lineRule="auto"/>
              <w:ind w:left="-93" w:right="-108"/>
              <w:jc w:val="center"/>
              <w:rPr>
                <w:b/>
                <w:bCs/>
                <w:sz w:val="18"/>
                <w:szCs w:val="18"/>
              </w:rPr>
            </w:pPr>
            <w:r w:rsidRPr="0075454C">
              <w:rPr>
                <w:b/>
                <w:bCs/>
                <w:sz w:val="18"/>
                <w:szCs w:val="18"/>
              </w:rPr>
              <w:t>Denumirea indicatorilor</w:t>
            </w:r>
          </w:p>
        </w:tc>
        <w:tc>
          <w:tcPr>
            <w:tcW w:w="11622" w:type="dxa"/>
            <w:gridSpan w:val="31"/>
            <w:tcBorders>
              <w:top w:val="single" w:sz="4" w:space="0" w:color="auto"/>
              <w:left w:val="single" w:sz="4" w:space="0" w:color="auto"/>
              <w:bottom w:val="single" w:sz="4" w:space="0" w:color="auto"/>
              <w:right w:val="single" w:sz="4" w:space="0" w:color="auto"/>
            </w:tcBorders>
            <w:vAlign w:val="center"/>
            <w:hideMark/>
          </w:tcPr>
          <w:p w14:paraId="1F6D4EEC" w14:textId="77777777" w:rsidR="00CF48AC" w:rsidRPr="0075454C" w:rsidRDefault="00CF48AC" w:rsidP="00DC6516">
            <w:pPr>
              <w:spacing w:line="276" w:lineRule="auto"/>
              <w:ind w:left="-93" w:right="-108"/>
              <w:jc w:val="center"/>
              <w:rPr>
                <w:b/>
                <w:bCs/>
                <w:sz w:val="18"/>
                <w:szCs w:val="18"/>
              </w:rPr>
            </w:pPr>
            <w:r w:rsidRPr="0075454C">
              <w:rPr>
                <w:b/>
                <w:bCs/>
                <w:sz w:val="18"/>
                <w:szCs w:val="18"/>
              </w:rPr>
              <w:t xml:space="preserve"> Soldul la situațiile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F797FA3" w14:textId="77777777" w:rsidR="00CF48AC" w:rsidRPr="009031C5" w:rsidRDefault="00CF48AC" w:rsidP="00DC6516">
            <w:pPr>
              <w:spacing w:line="276" w:lineRule="auto"/>
              <w:ind w:left="-93" w:right="-108"/>
              <w:jc w:val="center"/>
              <w:rPr>
                <w:b/>
                <w:bCs/>
                <w:sz w:val="18"/>
                <w:szCs w:val="18"/>
                <w:lang w:val="en-US"/>
              </w:rPr>
            </w:pPr>
            <w:r w:rsidRPr="009031C5">
              <w:rPr>
                <w:b/>
                <w:bCs/>
                <w:sz w:val="18"/>
                <w:szCs w:val="18"/>
                <w:lang w:val="en-US"/>
              </w:rPr>
              <w:t xml:space="preserve">Suma medie pe perioada de </w:t>
            </w:r>
            <w:r w:rsidRPr="009031C5">
              <w:rPr>
                <w:b/>
                <w:sz w:val="18"/>
                <w:szCs w:val="18"/>
                <w:lang w:val="en-US" w:eastAsia="en-US"/>
              </w:rPr>
              <w:t>observare</w:t>
            </w:r>
          </w:p>
        </w:tc>
      </w:tr>
      <w:tr w:rsidR="00CF48AC" w:rsidRPr="0075454C" w14:paraId="236EC318" w14:textId="77777777" w:rsidTr="0075789B">
        <w:trPr>
          <w:trHeight w:val="690"/>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4A4E4CA1" w14:textId="77777777" w:rsidR="00CF48AC" w:rsidRPr="009031C5" w:rsidRDefault="00CF48AC" w:rsidP="00DC6516">
            <w:pPr>
              <w:spacing w:line="276" w:lineRule="auto"/>
              <w:rPr>
                <w:b/>
                <w:bCs/>
                <w:sz w:val="16"/>
                <w:szCs w:val="16"/>
                <w:lang w:val="en-US"/>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38DE91C2" w14:textId="77777777" w:rsidR="00CF48AC" w:rsidRPr="009031C5" w:rsidRDefault="00CF48AC" w:rsidP="00DC6516">
            <w:pPr>
              <w:spacing w:line="276" w:lineRule="auto"/>
              <w:rPr>
                <w:b/>
                <w:bCs/>
                <w:sz w:val="16"/>
                <w:szCs w:val="16"/>
                <w:lang w:val="en-US"/>
              </w:rPr>
            </w:pPr>
          </w:p>
        </w:tc>
        <w:tc>
          <w:tcPr>
            <w:tcW w:w="2464" w:type="dxa"/>
            <w:vMerge/>
            <w:tcBorders>
              <w:top w:val="single" w:sz="4" w:space="0" w:color="auto"/>
              <w:left w:val="single" w:sz="4" w:space="0" w:color="auto"/>
              <w:bottom w:val="single" w:sz="4" w:space="0" w:color="auto"/>
              <w:right w:val="single" w:sz="4" w:space="0" w:color="auto"/>
            </w:tcBorders>
            <w:vAlign w:val="center"/>
            <w:hideMark/>
          </w:tcPr>
          <w:p w14:paraId="4D8A8E13" w14:textId="77777777" w:rsidR="00CF48AC" w:rsidRPr="009031C5" w:rsidRDefault="00CF48AC" w:rsidP="00DC6516">
            <w:pPr>
              <w:spacing w:line="276" w:lineRule="auto"/>
              <w:rPr>
                <w:b/>
                <w:bCs/>
                <w:sz w:val="18"/>
                <w:szCs w:val="18"/>
                <w:lang w:val="en-US"/>
              </w:rPr>
            </w:pPr>
          </w:p>
        </w:tc>
        <w:tc>
          <w:tcPr>
            <w:tcW w:w="307" w:type="dxa"/>
            <w:tcBorders>
              <w:top w:val="single" w:sz="4" w:space="0" w:color="auto"/>
              <w:left w:val="single" w:sz="4" w:space="0" w:color="auto"/>
              <w:bottom w:val="single" w:sz="4" w:space="0" w:color="auto"/>
              <w:right w:val="single" w:sz="4" w:space="0" w:color="auto"/>
            </w:tcBorders>
            <w:vAlign w:val="center"/>
            <w:hideMark/>
          </w:tcPr>
          <w:p w14:paraId="57795D7F" w14:textId="77777777" w:rsidR="00CF48AC" w:rsidRPr="0075454C" w:rsidRDefault="00CF48AC" w:rsidP="00DC6516">
            <w:pPr>
              <w:spacing w:line="276" w:lineRule="auto"/>
              <w:ind w:left="-121"/>
              <w:jc w:val="center"/>
              <w:rPr>
                <w:b/>
                <w:bCs/>
                <w:sz w:val="17"/>
                <w:szCs w:val="17"/>
              </w:rPr>
            </w:pPr>
            <w:r w:rsidRPr="0075454C">
              <w:rPr>
                <w:b/>
                <w:bCs/>
                <w:sz w:val="17"/>
                <w:szCs w:val="17"/>
              </w:rPr>
              <w:t>16</w:t>
            </w:r>
          </w:p>
        </w:tc>
        <w:tc>
          <w:tcPr>
            <w:tcW w:w="308" w:type="dxa"/>
            <w:tcBorders>
              <w:top w:val="single" w:sz="4" w:space="0" w:color="auto"/>
              <w:left w:val="single" w:sz="4" w:space="0" w:color="auto"/>
              <w:bottom w:val="single" w:sz="4" w:space="0" w:color="auto"/>
              <w:right w:val="single" w:sz="4" w:space="0" w:color="auto"/>
            </w:tcBorders>
            <w:vAlign w:val="center"/>
            <w:hideMark/>
          </w:tcPr>
          <w:p w14:paraId="6604AEDF" w14:textId="77777777" w:rsidR="00CF48AC" w:rsidRPr="0075454C" w:rsidRDefault="00CF48AC" w:rsidP="00DC6516">
            <w:pPr>
              <w:spacing w:line="276" w:lineRule="auto"/>
              <w:ind w:left="-121"/>
              <w:jc w:val="center"/>
              <w:rPr>
                <w:b/>
                <w:bCs/>
                <w:sz w:val="17"/>
                <w:szCs w:val="17"/>
              </w:rPr>
            </w:pPr>
            <w:r w:rsidRPr="0075454C">
              <w:rPr>
                <w:b/>
                <w:bCs/>
                <w:sz w:val="17"/>
                <w:szCs w:val="17"/>
              </w:rPr>
              <w:t>17</w:t>
            </w:r>
          </w:p>
        </w:tc>
        <w:tc>
          <w:tcPr>
            <w:tcW w:w="394" w:type="dxa"/>
            <w:tcBorders>
              <w:top w:val="single" w:sz="4" w:space="0" w:color="auto"/>
              <w:left w:val="single" w:sz="4" w:space="0" w:color="auto"/>
              <w:bottom w:val="single" w:sz="4" w:space="0" w:color="auto"/>
              <w:right w:val="single" w:sz="4" w:space="0" w:color="auto"/>
            </w:tcBorders>
            <w:vAlign w:val="center"/>
            <w:hideMark/>
          </w:tcPr>
          <w:p w14:paraId="5CB583C4" w14:textId="77777777" w:rsidR="00CF48AC" w:rsidRPr="0075454C" w:rsidRDefault="00CF48AC" w:rsidP="00DC6516">
            <w:pPr>
              <w:spacing w:line="276" w:lineRule="auto"/>
              <w:ind w:left="-121"/>
              <w:jc w:val="center"/>
              <w:rPr>
                <w:b/>
                <w:bCs/>
                <w:sz w:val="17"/>
                <w:szCs w:val="17"/>
              </w:rPr>
            </w:pPr>
            <w:r w:rsidRPr="0075454C">
              <w:rPr>
                <w:b/>
                <w:bCs/>
                <w:sz w:val="17"/>
                <w:szCs w:val="17"/>
              </w:rPr>
              <w:t>18</w:t>
            </w:r>
          </w:p>
        </w:tc>
        <w:tc>
          <w:tcPr>
            <w:tcW w:w="394" w:type="dxa"/>
            <w:tcBorders>
              <w:top w:val="single" w:sz="4" w:space="0" w:color="auto"/>
              <w:left w:val="single" w:sz="4" w:space="0" w:color="auto"/>
              <w:bottom w:val="single" w:sz="4" w:space="0" w:color="auto"/>
              <w:right w:val="single" w:sz="4" w:space="0" w:color="auto"/>
            </w:tcBorders>
            <w:vAlign w:val="center"/>
            <w:hideMark/>
          </w:tcPr>
          <w:p w14:paraId="3A8CDF7A" w14:textId="77777777" w:rsidR="00CF48AC" w:rsidRPr="0075454C" w:rsidRDefault="00CF48AC" w:rsidP="00DC6516">
            <w:pPr>
              <w:spacing w:line="276" w:lineRule="auto"/>
              <w:ind w:left="-121"/>
              <w:jc w:val="center"/>
              <w:rPr>
                <w:b/>
                <w:bCs/>
                <w:sz w:val="18"/>
                <w:szCs w:val="18"/>
              </w:rPr>
            </w:pPr>
            <w:r w:rsidRPr="0075454C">
              <w:rPr>
                <w:b/>
                <w:bCs/>
                <w:sz w:val="18"/>
                <w:szCs w:val="18"/>
              </w:rPr>
              <w:t>19</w:t>
            </w:r>
          </w:p>
        </w:tc>
        <w:tc>
          <w:tcPr>
            <w:tcW w:w="394" w:type="dxa"/>
            <w:tcBorders>
              <w:top w:val="single" w:sz="4" w:space="0" w:color="auto"/>
              <w:left w:val="single" w:sz="4" w:space="0" w:color="auto"/>
              <w:bottom w:val="single" w:sz="4" w:space="0" w:color="auto"/>
              <w:right w:val="single" w:sz="4" w:space="0" w:color="auto"/>
            </w:tcBorders>
            <w:vAlign w:val="center"/>
            <w:hideMark/>
          </w:tcPr>
          <w:p w14:paraId="49662D07" w14:textId="77777777" w:rsidR="00CF48AC" w:rsidRPr="0075454C" w:rsidRDefault="00CF48AC" w:rsidP="00DC6516">
            <w:pPr>
              <w:spacing w:line="276" w:lineRule="auto"/>
              <w:ind w:left="-121"/>
              <w:jc w:val="center"/>
              <w:rPr>
                <w:b/>
                <w:bCs/>
                <w:sz w:val="18"/>
                <w:szCs w:val="18"/>
              </w:rPr>
            </w:pPr>
            <w:r w:rsidRPr="0075454C">
              <w:rPr>
                <w:b/>
                <w:bCs/>
                <w:sz w:val="18"/>
                <w:szCs w:val="18"/>
              </w:rPr>
              <w:t>20</w:t>
            </w:r>
          </w:p>
        </w:tc>
        <w:tc>
          <w:tcPr>
            <w:tcW w:w="394" w:type="dxa"/>
            <w:tcBorders>
              <w:top w:val="single" w:sz="4" w:space="0" w:color="auto"/>
              <w:left w:val="single" w:sz="4" w:space="0" w:color="auto"/>
              <w:bottom w:val="single" w:sz="4" w:space="0" w:color="auto"/>
              <w:right w:val="single" w:sz="4" w:space="0" w:color="auto"/>
            </w:tcBorders>
            <w:vAlign w:val="center"/>
            <w:hideMark/>
          </w:tcPr>
          <w:p w14:paraId="6FDA39FC" w14:textId="77777777" w:rsidR="00CF48AC" w:rsidRPr="0075454C" w:rsidRDefault="00CF48AC" w:rsidP="00DC6516">
            <w:pPr>
              <w:spacing w:line="276" w:lineRule="auto"/>
              <w:ind w:left="-121"/>
              <w:jc w:val="center"/>
              <w:rPr>
                <w:b/>
                <w:bCs/>
                <w:sz w:val="18"/>
                <w:szCs w:val="18"/>
              </w:rPr>
            </w:pPr>
            <w:r w:rsidRPr="0075454C">
              <w:rPr>
                <w:b/>
                <w:bCs/>
                <w:sz w:val="18"/>
                <w:szCs w:val="18"/>
              </w:rPr>
              <w:t>21</w:t>
            </w:r>
          </w:p>
        </w:tc>
        <w:tc>
          <w:tcPr>
            <w:tcW w:w="394" w:type="dxa"/>
            <w:tcBorders>
              <w:top w:val="single" w:sz="4" w:space="0" w:color="auto"/>
              <w:left w:val="single" w:sz="4" w:space="0" w:color="auto"/>
              <w:bottom w:val="single" w:sz="4" w:space="0" w:color="auto"/>
              <w:right w:val="single" w:sz="4" w:space="0" w:color="auto"/>
            </w:tcBorders>
            <w:vAlign w:val="center"/>
            <w:hideMark/>
          </w:tcPr>
          <w:p w14:paraId="21EF6D96" w14:textId="77777777" w:rsidR="00CF48AC" w:rsidRPr="0075454C" w:rsidRDefault="00CF48AC" w:rsidP="00DC6516">
            <w:pPr>
              <w:spacing w:line="276" w:lineRule="auto"/>
              <w:ind w:left="-121"/>
              <w:jc w:val="center"/>
              <w:rPr>
                <w:b/>
                <w:bCs/>
                <w:sz w:val="18"/>
                <w:szCs w:val="18"/>
              </w:rPr>
            </w:pPr>
            <w:r w:rsidRPr="0075454C">
              <w:rPr>
                <w:b/>
                <w:bCs/>
                <w:sz w:val="18"/>
                <w:szCs w:val="18"/>
              </w:rPr>
              <w:t>22</w:t>
            </w:r>
          </w:p>
        </w:tc>
        <w:tc>
          <w:tcPr>
            <w:tcW w:w="394" w:type="dxa"/>
            <w:tcBorders>
              <w:top w:val="single" w:sz="4" w:space="0" w:color="auto"/>
              <w:left w:val="single" w:sz="4" w:space="0" w:color="auto"/>
              <w:bottom w:val="single" w:sz="4" w:space="0" w:color="auto"/>
              <w:right w:val="single" w:sz="4" w:space="0" w:color="auto"/>
            </w:tcBorders>
            <w:vAlign w:val="center"/>
            <w:hideMark/>
          </w:tcPr>
          <w:p w14:paraId="794BE2D7" w14:textId="77777777" w:rsidR="00CF48AC" w:rsidRPr="0075454C" w:rsidRDefault="00CF48AC" w:rsidP="00DC6516">
            <w:pPr>
              <w:spacing w:line="276" w:lineRule="auto"/>
              <w:ind w:left="-121"/>
              <w:jc w:val="center"/>
              <w:rPr>
                <w:b/>
                <w:bCs/>
                <w:sz w:val="18"/>
                <w:szCs w:val="18"/>
              </w:rPr>
            </w:pPr>
            <w:r w:rsidRPr="0075454C">
              <w:rPr>
                <w:b/>
                <w:bCs/>
                <w:sz w:val="18"/>
                <w:szCs w:val="18"/>
              </w:rPr>
              <w:t>23</w:t>
            </w:r>
          </w:p>
        </w:tc>
        <w:tc>
          <w:tcPr>
            <w:tcW w:w="394" w:type="dxa"/>
            <w:tcBorders>
              <w:top w:val="single" w:sz="4" w:space="0" w:color="auto"/>
              <w:left w:val="single" w:sz="4" w:space="0" w:color="auto"/>
              <w:bottom w:val="single" w:sz="4" w:space="0" w:color="auto"/>
              <w:right w:val="single" w:sz="4" w:space="0" w:color="auto"/>
            </w:tcBorders>
            <w:vAlign w:val="center"/>
            <w:hideMark/>
          </w:tcPr>
          <w:p w14:paraId="6F4A39A7" w14:textId="77777777" w:rsidR="00CF48AC" w:rsidRPr="0075454C" w:rsidRDefault="00CF48AC" w:rsidP="00DC6516">
            <w:pPr>
              <w:spacing w:line="276" w:lineRule="auto"/>
              <w:ind w:left="-121"/>
              <w:jc w:val="center"/>
              <w:rPr>
                <w:b/>
                <w:bCs/>
                <w:sz w:val="18"/>
                <w:szCs w:val="18"/>
              </w:rPr>
            </w:pPr>
            <w:r w:rsidRPr="0075454C">
              <w:rPr>
                <w:b/>
                <w:bCs/>
                <w:sz w:val="18"/>
                <w:szCs w:val="18"/>
              </w:rPr>
              <w:t>24</w:t>
            </w:r>
          </w:p>
        </w:tc>
        <w:tc>
          <w:tcPr>
            <w:tcW w:w="393" w:type="dxa"/>
            <w:tcBorders>
              <w:top w:val="single" w:sz="4" w:space="0" w:color="auto"/>
              <w:left w:val="single" w:sz="4" w:space="0" w:color="auto"/>
              <w:bottom w:val="single" w:sz="4" w:space="0" w:color="auto"/>
              <w:right w:val="single" w:sz="4" w:space="0" w:color="auto"/>
            </w:tcBorders>
            <w:vAlign w:val="center"/>
            <w:hideMark/>
          </w:tcPr>
          <w:p w14:paraId="0D92BD13" w14:textId="77777777" w:rsidR="00CF48AC" w:rsidRPr="0075454C" w:rsidRDefault="00CF48AC" w:rsidP="00DC6516">
            <w:pPr>
              <w:spacing w:line="276" w:lineRule="auto"/>
              <w:ind w:left="-121"/>
              <w:jc w:val="center"/>
              <w:rPr>
                <w:b/>
                <w:bCs/>
                <w:sz w:val="18"/>
                <w:szCs w:val="18"/>
              </w:rPr>
            </w:pPr>
            <w:r w:rsidRPr="0075454C">
              <w:rPr>
                <w:b/>
                <w:bCs/>
                <w:sz w:val="18"/>
                <w:szCs w:val="18"/>
              </w:rPr>
              <w:t>25</w:t>
            </w:r>
          </w:p>
        </w:tc>
        <w:tc>
          <w:tcPr>
            <w:tcW w:w="393" w:type="dxa"/>
            <w:tcBorders>
              <w:top w:val="single" w:sz="4" w:space="0" w:color="auto"/>
              <w:left w:val="single" w:sz="4" w:space="0" w:color="auto"/>
              <w:bottom w:val="single" w:sz="4" w:space="0" w:color="auto"/>
              <w:right w:val="single" w:sz="4" w:space="0" w:color="auto"/>
            </w:tcBorders>
            <w:vAlign w:val="center"/>
            <w:hideMark/>
          </w:tcPr>
          <w:p w14:paraId="516C29B0" w14:textId="77777777" w:rsidR="00CF48AC" w:rsidRPr="0075454C" w:rsidRDefault="00CF48AC" w:rsidP="00DC6516">
            <w:pPr>
              <w:spacing w:line="276" w:lineRule="auto"/>
              <w:ind w:left="-121"/>
              <w:jc w:val="center"/>
              <w:rPr>
                <w:b/>
                <w:bCs/>
                <w:sz w:val="18"/>
                <w:szCs w:val="18"/>
              </w:rPr>
            </w:pPr>
            <w:r w:rsidRPr="0075454C">
              <w:rPr>
                <w:b/>
                <w:bCs/>
                <w:sz w:val="18"/>
                <w:szCs w:val="18"/>
              </w:rPr>
              <w:t>26</w:t>
            </w:r>
          </w:p>
        </w:tc>
        <w:tc>
          <w:tcPr>
            <w:tcW w:w="393" w:type="dxa"/>
            <w:tcBorders>
              <w:top w:val="single" w:sz="4" w:space="0" w:color="auto"/>
              <w:left w:val="single" w:sz="4" w:space="0" w:color="auto"/>
              <w:bottom w:val="single" w:sz="4" w:space="0" w:color="auto"/>
              <w:right w:val="single" w:sz="4" w:space="0" w:color="auto"/>
            </w:tcBorders>
            <w:vAlign w:val="center"/>
            <w:hideMark/>
          </w:tcPr>
          <w:p w14:paraId="3D883016" w14:textId="77777777" w:rsidR="00CF48AC" w:rsidRPr="0075454C" w:rsidRDefault="00CF48AC" w:rsidP="00DC6516">
            <w:pPr>
              <w:spacing w:line="276" w:lineRule="auto"/>
              <w:ind w:left="-121"/>
              <w:jc w:val="center"/>
              <w:rPr>
                <w:b/>
                <w:bCs/>
                <w:sz w:val="18"/>
                <w:szCs w:val="18"/>
              </w:rPr>
            </w:pPr>
            <w:r w:rsidRPr="0075454C">
              <w:rPr>
                <w:b/>
                <w:bCs/>
                <w:sz w:val="18"/>
                <w:szCs w:val="18"/>
              </w:rPr>
              <w:t>27</w:t>
            </w:r>
          </w:p>
        </w:tc>
        <w:tc>
          <w:tcPr>
            <w:tcW w:w="393" w:type="dxa"/>
            <w:tcBorders>
              <w:top w:val="single" w:sz="4" w:space="0" w:color="auto"/>
              <w:left w:val="single" w:sz="4" w:space="0" w:color="auto"/>
              <w:bottom w:val="single" w:sz="4" w:space="0" w:color="auto"/>
              <w:right w:val="single" w:sz="4" w:space="0" w:color="auto"/>
            </w:tcBorders>
            <w:vAlign w:val="center"/>
            <w:hideMark/>
          </w:tcPr>
          <w:p w14:paraId="2CA98C18" w14:textId="77777777" w:rsidR="00CF48AC" w:rsidRPr="0075454C" w:rsidRDefault="00CF48AC" w:rsidP="00DC6516">
            <w:pPr>
              <w:spacing w:line="276" w:lineRule="auto"/>
              <w:ind w:left="-121"/>
              <w:jc w:val="center"/>
              <w:rPr>
                <w:b/>
                <w:bCs/>
                <w:sz w:val="18"/>
                <w:szCs w:val="18"/>
              </w:rPr>
            </w:pPr>
            <w:r w:rsidRPr="0075454C">
              <w:rPr>
                <w:b/>
                <w:bCs/>
                <w:sz w:val="18"/>
                <w:szCs w:val="18"/>
              </w:rPr>
              <w:t>28</w:t>
            </w:r>
          </w:p>
        </w:tc>
        <w:tc>
          <w:tcPr>
            <w:tcW w:w="393" w:type="dxa"/>
            <w:tcBorders>
              <w:top w:val="single" w:sz="4" w:space="0" w:color="auto"/>
              <w:left w:val="single" w:sz="4" w:space="0" w:color="auto"/>
              <w:bottom w:val="single" w:sz="4" w:space="0" w:color="auto"/>
              <w:right w:val="single" w:sz="4" w:space="0" w:color="auto"/>
            </w:tcBorders>
            <w:vAlign w:val="center"/>
            <w:hideMark/>
          </w:tcPr>
          <w:p w14:paraId="7F702EDC" w14:textId="77777777" w:rsidR="00CF48AC" w:rsidRPr="0075454C" w:rsidRDefault="00CF48AC" w:rsidP="00DC6516">
            <w:pPr>
              <w:spacing w:line="276" w:lineRule="auto"/>
              <w:ind w:left="-121"/>
              <w:jc w:val="center"/>
              <w:rPr>
                <w:b/>
                <w:bCs/>
                <w:sz w:val="18"/>
                <w:szCs w:val="18"/>
              </w:rPr>
            </w:pPr>
            <w:r w:rsidRPr="0075454C">
              <w:rPr>
                <w:b/>
                <w:bCs/>
                <w:sz w:val="18"/>
                <w:szCs w:val="18"/>
              </w:rPr>
              <w:t>29</w:t>
            </w:r>
          </w:p>
        </w:tc>
        <w:tc>
          <w:tcPr>
            <w:tcW w:w="393" w:type="dxa"/>
            <w:tcBorders>
              <w:top w:val="single" w:sz="4" w:space="0" w:color="auto"/>
              <w:left w:val="single" w:sz="4" w:space="0" w:color="auto"/>
              <w:bottom w:val="single" w:sz="4" w:space="0" w:color="auto"/>
              <w:right w:val="single" w:sz="4" w:space="0" w:color="auto"/>
            </w:tcBorders>
            <w:vAlign w:val="center"/>
            <w:hideMark/>
          </w:tcPr>
          <w:p w14:paraId="0DC2AC54" w14:textId="77777777" w:rsidR="00CF48AC" w:rsidRPr="0075454C" w:rsidRDefault="00CF48AC" w:rsidP="00DC6516">
            <w:pPr>
              <w:spacing w:line="276" w:lineRule="auto"/>
              <w:ind w:left="-121"/>
              <w:jc w:val="center"/>
              <w:rPr>
                <w:b/>
                <w:bCs/>
                <w:sz w:val="18"/>
                <w:szCs w:val="18"/>
              </w:rPr>
            </w:pPr>
            <w:r w:rsidRPr="0075454C">
              <w:rPr>
                <w:b/>
                <w:bCs/>
                <w:sz w:val="18"/>
                <w:szCs w:val="18"/>
              </w:rPr>
              <w:t>30</w:t>
            </w:r>
          </w:p>
        </w:tc>
        <w:tc>
          <w:tcPr>
            <w:tcW w:w="393" w:type="dxa"/>
            <w:tcBorders>
              <w:top w:val="single" w:sz="4" w:space="0" w:color="auto"/>
              <w:left w:val="single" w:sz="4" w:space="0" w:color="auto"/>
              <w:bottom w:val="single" w:sz="4" w:space="0" w:color="auto"/>
              <w:right w:val="single" w:sz="4" w:space="0" w:color="auto"/>
            </w:tcBorders>
            <w:vAlign w:val="center"/>
            <w:hideMark/>
          </w:tcPr>
          <w:p w14:paraId="0059D67B" w14:textId="77777777" w:rsidR="00CF48AC" w:rsidRPr="0075454C" w:rsidRDefault="00CF48AC" w:rsidP="00DC6516">
            <w:pPr>
              <w:spacing w:line="276" w:lineRule="auto"/>
              <w:ind w:left="-121"/>
              <w:jc w:val="center"/>
              <w:rPr>
                <w:b/>
                <w:bCs/>
                <w:sz w:val="18"/>
                <w:szCs w:val="18"/>
              </w:rPr>
            </w:pPr>
            <w:r w:rsidRPr="0075454C">
              <w:rPr>
                <w:b/>
                <w:bCs/>
                <w:sz w:val="18"/>
                <w:szCs w:val="18"/>
              </w:rPr>
              <w:t>31</w:t>
            </w:r>
          </w:p>
        </w:tc>
        <w:tc>
          <w:tcPr>
            <w:tcW w:w="393" w:type="dxa"/>
            <w:tcBorders>
              <w:top w:val="single" w:sz="4" w:space="0" w:color="auto"/>
              <w:left w:val="single" w:sz="4" w:space="0" w:color="auto"/>
              <w:bottom w:val="single" w:sz="4" w:space="0" w:color="auto"/>
              <w:right w:val="single" w:sz="4" w:space="0" w:color="auto"/>
            </w:tcBorders>
            <w:vAlign w:val="center"/>
            <w:hideMark/>
          </w:tcPr>
          <w:p w14:paraId="1185D67F" w14:textId="77777777" w:rsidR="00CF48AC" w:rsidRPr="0075454C" w:rsidRDefault="00CF48AC" w:rsidP="00DC6516">
            <w:pPr>
              <w:spacing w:line="276" w:lineRule="auto"/>
              <w:jc w:val="center"/>
              <w:rPr>
                <w:b/>
                <w:bCs/>
                <w:sz w:val="18"/>
                <w:szCs w:val="18"/>
              </w:rPr>
            </w:pPr>
            <w:r w:rsidRPr="0075454C">
              <w:rPr>
                <w:b/>
                <w:bCs/>
                <w:sz w:val="18"/>
                <w:szCs w:val="18"/>
              </w:rPr>
              <w:t>1</w:t>
            </w:r>
          </w:p>
        </w:tc>
        <w:tc>
          <w:tcPr>
            <w:tcW w:w="393" w:type="dxa"/>
            <w:tcBorders>
              <w:top w:val="single" w:sz="4" w:space="0" w:color="auto"/>
              <w:left w:val="single" w:sz="4" w:space="0" w:color="auto"/>
              <w:bottom w:val="single" w:sz="4" w:space="0" w:color="auto"/>
              <w:right w:val="single" w:sz="4" w:space="0" w:color="auto"/>
            </w:tcBorders>
            <w:vAlign w:val="center"/>
            <w:hideMark/>
          </w:tcPr>
          <w:p w14:paraId="56828740" w14:textId="77777777" w:rsidR="00CF48AC" w:rsidRPr="0075454C" w:rsidRDefault="00CF48AC" w:rsidP="00DC6516">
            <w:pPr>
              <w:spacing w:line="276" w:lineRule="auto"/>
              <w:jc w:val="center"/>
              <w:rPr>
                <w:b/>
                <w:bCs/>
                <w:sz w:val="18"/>
                <w:szCs w:val="18"/>
              </w:rPr>
            </w:pPr>
            <w:r w:rsidRPr="0075454C">
              <w:rPr>
                <w:b/>
                <w:bCs/>
                <w:sz w:val="18"/>
                <w:szCs w:val="18"/>
              </w:rPr>
              <w:t>2</w:t>
            </w:r>
          </w:p>
        </w:tc>
        <w:tc>
          <w:tcPr>
            <w:tcW w:w="393" w:type="dxa"/>
            <w:tcBorders>
              <w:top w:val="single" w:sz="4" w:space="0" w:color="auto"/>
              <w:left w:val="single" w:sz="4" w:space="0" w:color="auto"/>
              <w:bottom w:val="single" w:sz="4" w:space="0" w:color="auto"/>
              <w:right w:val="single" w:sz="4" w:space="0" w:color="auto"/>
            </w:tcBorders>
            <w:vAlign w:val="center"/>
            <w:hideMark/>
          </w:tcPr>
          <w:p w14:paraId="688B8489" w14:textId="77777777" w:rsidR="00CF48AC" w:rsidRPr="0075454C" w:rsidRDefault="00CF48AC" w:rsidP="00DC6516">
            <w:pPr>
              <w:spacing w:line="276" w:lineRule="auto"/>
              <w:jc w:val="center"/>
              <w:rPr>
                <w:b/>
                <w:bCs/>
                <w:sz w:val="18"/>
                <w:szCs w:val="18"/>
              </w:rPr>
            </w:pPr>
            <w:r w:rsidRPr="0075454C">
              <w:rPr>
                <w:b/>
                <w:bCs/>
                <w:sz w:val="18"/>
                <w:szCs w:val="18"/>
              </w:rPr>
              <w:t>3</w:t>
            </w:r>
          </w:p>
        </w:tc>
        <w:tc>
          <w:tcPr>
            <w:tcW w:w="393" w:type="dxa"/>
            <w:tcBorders>
              <w:top w:val="single" w:sz="4" w:space="0" w:color="auto"/>
              <w:left w:val="single" w:sz="4" w:space="0" w:color="auto"/>
              <w:bottom w:val="single" w:sz="4" w:space="0" w:color="auto"/>
              <w:right w:val="single" w:sz="4" w:space="0" w:color="auto"/>
            </w:tcBorders>
            <w:vAlign w:val="center"/>
            <w:hideMark/>
          </w:tcPr>
          <w:p w14:paraId="4B686977" w14:textId="77777777" w:rsidR="00CF48AC" w:rsidRPr="0075454C" w:rsidRDefault="00CF48AC" w:rsidP="00DC6516">
            <w:pPr>
              <w:spacing w:line="276" w:lineRule="auto"/>
              <w:jc w:val="center"/>
              <w:rPr>
                <w:b/>
                <w:bCs/>
                <w:sz w:val="18"/>
                <w:szCs w:val="18"/>
              </w:rPr>
            </w:pPr>
            <w:r w:rsidRPr="0075454C">
              <w:rPr>
                <w:b/>
                <w:bCs/>
                <w:sz w:val="18"/>
                <w:szCs w:val="18"/>
              </w:rPr>
              <w:t>4</w:t>
            </w:r>
          </w:p>
        </w:tc>
        <w:tc>
          <w:tcPr>
            <w:tcW w:w="393" w:type="dxa"/>
            <w:tcBorders>
              <w:top w:val="single" w:sz="4" w:space="0" w:color="auto"/>
              <w:left w:val="single" w:sz="4" w:space="0" w:color="auto"/>
              <w:bottom w:val="single" w:sz="4" w:space="0" w:color="auto"/>
              <w:right w:val="single" w:sz="4" w:space="0" w:color="auto"/>
            </w:tcBorders>
            <w:vAlign w:val="center"/>
            <w:hideMark/>
          </w:tcPr>
          <w:p w14:paraId="7FA2D112" w14:textId="77777777" w:rsidR="00CF48AC" w:rsidRPr="0075454C" w:rsidRDefault="00CF48AC" w:rsidP="00DC6516">
            <w:pPr>
              <w:spacing w:line="276" w:lineRule="auto"/>
              <w:jc w:val="center"/>
              <w:rPr>
                <w:b/>
                <w:bCs/>
                <w:sz w:val="18"/>
                <w:szCs w:val="18"/>
              </w:rPr>
            </w:pPr>
            <w:r w:rsidRPr="0075454C">
              <w:rPr>
                <w:b/>
                <w:bCs/>
                <w:sz w:val="18"/>
                <w:szCs w:val="18"/>
              </w:rPr>
              <w:t>5</w:t>
            </w:r>
          </w:p>
        </w:tc>
        <w:tc>
          <w:tcPr>
            <w:tcW w:w="393" w:type="dxa"/>
            <w:tcBorders>
              <w:top w:val="single" w:sz="4" w:space="0" w:color="auto"/>
              <w:left w:val="single" w:sz="4" w:space="0" w:color="auto"/>
              <w:bottom w:val="single" w:sz="4" w:space="0" w:color="auto"/>
              <w:right w:val="single" w:sz="4" w:space="0" w:color="auto"/>
            </w:tcBorders>
            <w:vAlign w:val="center"/>
            <w:hideMark/>
          </w:tcPr>
          <w:p w14:paraId="243B8D63" w14:textId="77777777" w:rsidR="00CF48AC" w:rsidRPr="0075454C" w:rsidRDefault="00CF48AC" w:rsidP="00DC6516">
            <w:pPr>
              <w:spacing w:line="276" w:lineRule="auto"/>
              <w:jc w:val="center"/>
              <w:rPr>
                <w:b/>
                <w:bCs/>
                <w:sz w:val="18"/>
                <w:szCs w:val="18"/>
              </w:rPr>
            </w:pPr>
            <w:r w:rsidRPr="0075454C">
              <w:rPr>
                <w:b/>
                <w:bCs/>
                <w:sz w:val="18"/>
                <w:szCs w:val="18"/>
              </w:rPr>
              <w:t>6</w:t>
            </w:r>
          </w:p>
        </w:tc>
        <w:tc>
          <w:tcPr>
            <w:tcW w:w="393" w:type="dxa"/>
            <w:tcBorders>
              <w:top w:val="single" w:sz="4" w:space="0" w:color="auto"/>
              <w:left w:val="single" w:sz="4" w:space="0" w:color="auto"/>
              <w:bottom w:val="single" w:sz="4" w:space="0" w:color="auto"/>
              <w:right w:val="single" w:sz="4" w:space="0" w:color="auto"/>
            </w:tcBorders>
            <w:vAlign w:val="center"/>
            <w:hideMark/>
          </w:tcPr>
          <w:p w14:paraId="1BABCD88" w14:textId="77777777" w:rsidR="00CF48AC" w:rsidRPr="0075454C" w:rsidRDefault="00CF48AC" w:rsidP="00DC6516">
            <w:pPr>
              <w:spacing w:line="276" w:lineRule="auto"/>
              <w:jc w:val="center"/>
              <w:rPr>
                <w:b/>
                <w:bCs/>
                <w:sz w:val="18"/>
                <w:szCs w:val="18"/>
              </w:rPr>
            </w:pPr>
            <w:r w:rsidRPr="0075454C">
              <w:rPr>
                <w:b/>
                <w:bCs/>
                <w:sz w:val="18"/>
                <w:szCs w:val="18"/>
              </w:rPr>
              <w:t>7</w:t>
            </w:r>
          </w:p>
        </w:tc>
        <w:tc>
          <w:tcPr>
            <w:tcW w:w="337" w:type="dxa"/>
            <w:tcBorders>
              <w:top w:val="single" w:sz="4" w:space="0" w:color="auto"/>
              <w:left w:val="single" w:sz="4" w:space="0" w:color="auto"/>
              <w:bottom w:val="single" w:sz="4" w:space="0" w:color="auto"/>
              <w:right w:val="single" w:sz="4" w:space="0" w:color="auto"/>
            </w:tcBorders>
            <w:vAlign w:val="center"/>
            <w:hideMark/>
          </w:tcPr>
          <w:p w14:paraId="28F8A796" w14:textId="77777777" w:rsidR="00CF48AC" w:rsidRPr="0075454C" w:rsidRDefault="00CF48AC" w:rsidP="00DC6516">
            <w:pPr>
              <w:spacing w:line="276" w:lineRule="auto"/>
              <w:jc w:val="center"/>
              <w:rPr>
                <w:b/>
                <w:bCs/>
                <w:sz w:val="18"/>
                <w:szCs w:val="18"/>
              </w:rPr>
            </w:pPr>
            <w:r w:rsidRPr="0075454C">
              <w:rPr>
                <w:b/>
                <w:bCs/>
                <w:sz w:val="18"/>
                <w:szCs w:val="18"/>
              </w:rPr>
              <w:t>8</w:t>
            </w:r>
          </w:p>
        </w:tc>
        <w:tc>
          <w:tcPr>
            <w:tcW w:w="284" w:type="dxa"/>
            <w:tcBorders>
              <w:top w:val="single" w:sz="4" w:space="0" w:color="auto"/>
              <w:left w:val="single" w:sz="4" w:space="0" w:color="auto"/>
              <w:bottom w:val="single" w:sz="4" w:space="0" w:color="auto"/>
              <w:right w:val="single" w:sz="4" w:space="0" w:color="auto"/>
            </w:tcBorders>
            <w:vAlign w:val="center"/>
            <w:hideMark/>
          </w:tcPr>
          <w:p w14:paraId="6641DC6A" w14:textId="77777777" w:rsidR="00CF48AC" w:rsidRPr="0075454C" w:rsidRDefault="00CF48AC" w:rsidP="00DC6516">
            <w:pPr>
              <w:spacing w:line="276" w:lineRule="auto"/>
              <w:jc w:val="center"/>
              <w:rPr>
                <w:b/>
                <w:bCs/>
                <w:sz w:val="18"/>
                <w:szCs w:val="18"/>
              </w:rPr>
            </w:pPr>
            <w:r w:rsidRPr="0075454C">
              <w:rPr>
                <w:b/>
                <w:bCs/>
                <w:sz w:val="18"/>
                <w:szCs w:val="18"/>
              </w:rPr>
              <w:t>9</w:t>
            </w:r>
          </w:p>
        </w:tc>
        <w:tc>
          <w:tcPr>
            <w:tcW w:w="365" w:type="dxa"/>
            <w:tcBorders>
              <w:top w:val="single" w:sz="4" w:space="0" w:color="auto"/>
              <w:left w:val="single" w:sz="4" w:space="0" w:color="auto"/>
              <w:bottom w:val="single" w:sz="4" w:space="0" w:color="auto"/>
              <w:right w:val="single" w:sz="4" w:space="0" w:color="auto"/>
            </w:tcBorders>
            <w:vAlign w:val="center"/>
            <w:hideMark/>
          </w:tcPr>
          <w:p w14:paraId="07B1ADD2" w14:textId="77777777" w:rsidR="00CF48AC" w:rsidRPr="0075454C" w:rsidRDefault="00CF48AC" w:rsidP="00DC6516">
            <w:pPr>
              <w:spacing w:line="276" w:lineRule="auto"/>
              <w:ind w:left="-49" w:right="-165"/>
              <w:jc w:val="center"/>
              <w:rPr>
                <w:b/>
                <w:bCs/>
                <w:sz w:val="18"/>
                <w:szCs w:val="18"/>
              </w:rPr>
            </w:pPr>
            <w:r w:rsidRPr="0075454C">
              <w:rPr>
                <w:b/>
                <w:bCs/>
                <w:sz w:val="18"/>
                <w:szCs w:val="18"/>
              </w:rPr>
              <w:t>10</w:t>
            </w:r>
          </w:p>
        </w:tc>
        <w:tc>
          <w:tcPr>
            <w:tcW w:w="344" w:type="dxa"/>
            <w:tcBorders>
              <w:top w:val="single" w:sz="4" w:space="0" w:color="auto"/>
              <w:left w:val="single" w:sz="4" w:space="0" w:color="auto"/>
              <w:bottom w:val="single" w:sz="4" w:space="0" w:color="auto"/>
              <w:right w:val="single" w:sz="4" w:space="0" w:color="auto"/>
            </w:tcBorders>
            <w:vAlign w:val="center"/>
            <w:hideMark/>
          </w:tcPr>
          <w:p w14:paraId="46660690" w14:textId="77777777" w:rsidR="00CF48AC" w:rsidRPr="0075454C" w:rsidRDefault="00CF48AC" w:rsidP="00DC6516">
            <w:pPr>
              <w:spacing w:line="276" w:lineRule="auto"/>
              <w:ind w:left="-49" w:right="-165"/>
              <w:jc w:val="center"/>
              <w:rPr>
                <w:b/>
                <w:bCs/>
                <w:sz w:val="18"/>
                <w:szCs w:val="18"/>
              </w:rPr>
            </w:pPr>
            <w:r w:rsidRPr="0075454C">
              <w:rPr>
                <w:b/>
                <w:bCs/>
                <w:sz w:val="18"/>
                <w:szCs w:val="18"/>
              </w:rPr>
              <w:t>11</w:t>
            </w:r>
          </w:p>
        </w:tc>
        <w:tc>
          <w:tcPr>
            <w:tcW w:w="330" w:type="dxa"/>
            <w:tcBorders>
              <w:top w:val="single" w:sz="4" w:space="0" w:color="auto"/>
              <w:left w:val="single" w:sz="4" w:space="0" w:color="auto"/>
              <w:bottom w:val="single" w:sz="4" w:space="0" w:color="auto"/>
              <w:right w:val="single" w:sz="4" w:space="0" w:color="auto"/>
            </w:tcBorders>
            <w:vAlign w:val="center"/>
            <w:hideMark/>
          </w:tcPr>
          <w:p w14:paraId="5316A1C5" w14:textId="77777777" w:rsidR="00CF48AC" w:rsidRPr="0075454C" w:rsidRDefault="00CF48AC" w:rsidP="00DC6516">
            <w:pPr>
              <w:spacing w:line="276" w:lineRule="auto"/>
              <w:ind w:left="-49" w:right="-165"/>
              <w:jc w:val="center"/>
              <w:rPr>
                <w:b/>
                <w:bCs/>
                <w:sz w:val="18"/>
                <w:szCs w:val="18"/>
              </w:rPr>
            </w:pPr>
            <w:r w:rsidRPr="0075454C">
              <w:rPr>
                <w:b/>
                <w:bCs/>
                <w:sz w:val="18"/>
                <w:szCs w:val="18"/>
              </w:rPr>
              <w:t>12</w:t>
            </w:r>
          </w:p>
        </w:tc>
        <w:tc>
          <w:tcPr>
            <w:tcW w:w="320" w:type="dxa"/>
            <w:tcBorders>
              <w:top w:val="single" w:sz="4" w:space="0" w:color="auto"/>
              <w:left w:val="single" w:sz="4" w:space="0" w:color="auto"/>
              <w:bottom w:val="single" w:sz="4" w:space="0" w:color="auto"/>
              <w:right w:val="single" w:sz="4" w:space="0" w:color="auto"/>
            </w:tcBorders>
            <w:vAlign w:val="center"/>
            <w:hideMark/>
          </w:tcPr>
          <w:p w14:paraId="2648EC24" w14:textId="77777777" w:rsidR="00CF48AC" w:rsidRPr="0075454C" w:rsidRDefault="00CF48AC" w:rsidP="00DC6516">
            <w:pPr>
              <w:spacing w:line="276" w:lineRule="auto"/>
              <w:ind w:left="-49" w:right="-165"/>
              <w:jc w:val="center"/>
              <w:rPr>
                <w:b/>
                <w:bCs/>
                <w:sz w:val="18"/>
                <w:szCs w:val="18"/>
              </w:rPr>
            </w:pPr>
            <w:r w:rsidRPr="0075454C">
              <w:rPr>
                <w:b/>
                <w:bCs/>
                <w:sz w:val="18"/>
                <w:szCs w:val="18"/>
              </w:rPr>
              <w:t>13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697F84B" w14:textId="77777777" w:rsidR="00CF48AC" w:rsidRPr="0075454C" w:rsidRDefault="00CF48AC" w:rsidP="00DC6516">
            <w:pPr>
              <w:spacing w:line="276" w:lineRule="auto"/>
              <w:ind w:left="-49" w:right="-165"/>
              <w:jc w:val="center"/>
              <w:rPr>
                <w:b/>
                <w:bCs/>
                <w:sz w:val="18"/>
                <w:szCs w:val="18"/>
              </w:rPr>
            </w:pPr>
            <w:r w:rsidRPr="0075454C">
              <w:rPr>
                <w:b/>
                <w:bCs/>
                <w:sz w:val="18"/>
                <w:szCs w:val="18"/>
              </w:rPr>
              <w:t>14</w:t>
            </w:r>
          </w:p>
        </w:tc>
        <w:tc>
          <w:tcPr>
            <w:tcW w:w="341" w:type="dxa"/>
            <w:tcBorders>
              <w:top w:val="single" w:sz="4" w:space="0" w:color="auto"/>
              <w:left w:val="single" w:sz="4" w:space="0" w:color="auto"/>
              <w:bottom w:val="single" w:sz="4" w:space="0" w:color="auto"/>
              <w:right w:val="single" w:sz="4" w:space="0" w:color="auto"/>
            </w:tcBorders>
            <w:vAlign w:val="center"/>
            <w:hideMark/>
          </w:tcPr>
          <w:p w14:paraId="1F1D3F92" w14:textId="77777777" w:rsidR="00CF48AC" w:rsidRPr="0075454C" w:rsidRDefault="00CF48AC" w:rsidP="00DC6516">
            <w:pPr>
              <w:spacing w:line="276" w:lineRule="auto"/>
              <w:ind w:left="-49" w:right="-165"/>
              <w:jc w:val="center"/>
              <w:rPr>
                <w:b/>
                <w:bCs/>
                <w:sz w:val="18"/>
                <w:szCs w:val="18"/>
              </w:rPr>
            </w:pPr>
            <w:r w:rsidRPr="0075454C">
              <w:rPr>
                <w:b/>
                <w:bCs/>
                <w:sz w:val="18"/>
                <w:szCs w:val="18"/>
              </w:rPr>
              <w:t>15</w:t>
            </w:r>
          </w:p>
        </w:tc>
        <w:tc>
          <w:tcPr>
            <w:tcW w:w="1169" w:type="dxa"/>
            <w:tcBorders>
              <w:top w:val="single" w:sz="4" w:space="0" w:color="auto"/>
              <w:left w:val="single" w:sz="4" w:space="0" w:color="auto"/>
              <w:bottom w:val="single" w:sz="4" w:space="0" w:color="auto"/>
              <w:right w:val="single" w:sz="4" w:space="0" w:color="auto"/>
            </w:tcBorders>
            <w:vAlign w:val="center"/>
          </w:tcPr>
          <w:p w14:paraId="401C9436" w14:textId="77777777" w:rsidR="00CF48AC" w:rsidRPr="0075454C" w:rsidRDefault="00CF48AC" w:rsidP="00DC6516">
            <w:pPr>
              <w:spacing w:line="276" w:lineRule="auto"/>
              <w:ind w:left="-93" w:right="-108"/>
              <w:rPr>
                <w:b/>
                <w:bCs/>
                <w:sz w:val="18"/>
                <w:szCs w:val="18"/>
              </w:rPr>
            </w:pPr>
          </w:p>
        </w:tc>
      </w:tr>
      <w:tr w:rsidR="00CF48AC" w:rsidRPr="0075454C" w14:paraId="493DB3FC"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noWrap/>
            <w:vAlign w:val="center"/>
            <w:hideMark/>
          </w:tcPr>
          <w:p w14:paraId="6B3F43A3" w14:textId="77777777" w:rsidR="00CF48AC" w:rsidRPr="0075454C" w:rsidRDefault="00CF48AC" w:rsidP="00DC6516">
            <w:pPr>
              <w:spacing w:line="276" w:lineRule="auto"/>
              <w:ind w:left="-93" w:right="-108"/>
              <w:jc w:val="center"/>
              <w:rPr>
                <w:b/>
                <w:bCs/>
                <w:sz w:val="18"/>
                <w:szCs w:val="18"/>
              </w:rPr>
            </w:pPr>
            <w:r w:rsidRPr="0075454C">
              <w:rPr>
                <w:b/>
                <w:bCs/>
                <w:sz w:val="18"/>
                <w:szCs w:val="18"/>
              </w:rPr>
              <w:t>A</w:t>
            </w:r>
          </w:p>
        </w:tc>
        <w:tc>
          <w:tcPr>
            <w:tcW w:w="390" w:type="dxa"/>
            <w:tcBorders>
              <w:top w:val="single" w:sz="4" w:space="0" w:color="auto"/>
              <w:left w:val="single" w:sz="4" w:space="0" w:color="auto"/>
              <w:bottom w:val="single" w:sz="4" w:space="0" w:color="auto"/>
              <w:right w:val="single" w:sz="4" w:space="0" w:color="auto"/>
            </w:tcBorders>
            <w:vAlign w:val="center"/>
            <w:hideMark/>
          </w:tcPr>
          <w:p w14:paraId="7512AED6" w14:textId="77777777" w:rsidR="00CF48AC" w:rsidRPr="0075454C" w:rsidRDefault="00CF48AC" w:rsidP="00DC6516">
            <w:pPr>
              <w:spacing w:line="276" w:lineRule="auto"/>
              <w:ind w:left="-93" w:right="-108"/>
              <w:jc w:val="center"/>
              <w:rPr>
                <w:b/>
                <w:bCs/>
                <w:sz w:val="18"/>
                <w:szCs w:val="18"/>
              </w:rPr>
            </w:pPr>
            <w:r w:rsidRPr="0075454C">
              <w:rPr>
                <w:b/>
                <w:bCs/>
                <w:sz w:val="18"/>
                <w:szCs w:val="18"/>
              </w:rPr>
              <w:t>B</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8CA33DD" w14:textId="77777777" w:rsidR="00CF48AC" w:rsidRPr="0075454C" w:rsidRDefault="00CF48AC" w:rsidP="00DC6516">
            <w:pPr>
              <w:spacing w:line="276" w:lineRule="auto"/>
              <w:ind w:left="-93" w:right="-108"/>
              <w:jc w:val="center"/>
              <w:rPr>
                <w:b/>
                <w:bCs/>
                <w:sz w:val="18"/>
                <w:szCs w:val="18"/>
              </w:rPr>
            </w:pPr>
            <w:r w:rsidRPr="0075454C">
              <w:rPr>
                <w:b/>
                <w:bCs/>
                <w:sz w:val="18"/>
                <w:szCs w:val="18"/>
              </w:rPr>
              <w:t>C</w:t>
            </w:r>
          </w:p>
        </w:tc>
        <w:tc>
          <w:tcPr>
            <w:tcW w:w="307" w:type="dxa"/>
            <w:tcBorders>
              <w:top w:val="single" w:sz="4" w:space="0" w:color="auto"/>
              <w:left w:val="single" w:sz="4" w:space="0" w:color="auto"/>
              <w:bottom w:val="single" w:sz="4" w:space="0" w:color="auto"/>
              <w:right w:val="single" w:sz="4" w:space="0" w:color="auto"/>
            </w:tcBorders>
            <w:vAlign w:val="center"/>
            <w:hideMark/>
          </w:tcPr>
          <w:p w14:paraId="30348352" w14:textId="77777777" w:rsidR="00CF48AC" w:rsidRPr="0075454C" w:rsidRDefault="00CF48AC" w:rsidP="00DC6516">
            <w:pPr>
              <w:spacing w:line="276" w:lineRule="auto"/>
              <w:ind w:left="-93" w:right="-108"/>
              <w:jc w:val="center"/>
              <w:rPr>
                <w:b/>
                <w:bCs/>
                <w:sz w:val="18"/>
                <w:szCs w:val="18"/>
              </w:rPr>
            </w:pPr>
            <w:r w:rsidRPr="0075454C">
              <w:rPr>
                <w:b/>
                <w:bCs/>
                <w:sz w:val="18"/>
                <w:szCs w:val="18"/>
              </w:rPr>
              <w:t>1</w:t>
            </w:r>
          </w:p>
        </w:tc>
        <w:tc>
          <w:tcPr>
            <w:tcW w:w="308" w:type="dxa"/>
            <w:tcBorders>
              <w:top w:val="single" w:sz="4" w:space="0" w:color="auto"/>
              <w:left w:val="single" w:sz="4" w:space="0" w:color="auto"/>
              <w:bottom w:val="single" w:sz="4" w:space="0" w:color="auto"/>
              <w:right w:val="single" w:sz="4" w:space="0" w:color="auto"/>
            </w:tcBorders>
            <w:vAlign w:val="center"/>
            <w:hideMark/>
          </w:tcPr>
          <w:p w14:paraId="699EB90D" w14:textId="77777777" w:rsidR="00CF48AC" w:rsidRPr="0075454C" w:rsidRDefault="00CF48AC" w:rsidP="00DC6516">
            <w:pPr>
              <w:spacing w:line="276" w:lineRule="auto"/>
              <w:ind w:left="-93" w:right="-108"/>
              <w:jc w:val="center"/>
              <w:rPr>
                <w:b/>
                <w:bCs/>
                <w:sz w:val="18"/>
                <w:szCs w:val="18"/>
              </w:rPr>
            </w:pPr>
            <w:r w:rsidRPr="0075454C">
              <w:rPr>
                <w:b/>
                <w:bCs/>
                <w:sz w:val="18"/>
                <w:szCs w:val="18"/>
              </w:rPr>
              <w:t>2</w:t>
            </w:r>
          </w:p>
        </w:tc>
        <w:tc>
          <w:tcPr>
            <w:tcW w:w="394" w:type="dxa"/>
            <w:tcBorders>
              <w:top w:val="single" w:sz="4" w:space="0" w:color="auto"/>
              <w:left w:val="single" w:sz="4" w:space="0" w:color="auto"/>
              <w:bottom w:val="single" w:sz="4" w:space="0" w:color="auto"/>
              <w:right w:val="single" w:sz="4" w:space="0" w:color="auto"/>
            </w:tcBorders>
            <w:vAlign w:val="center"/>
            <w:hideMark/>
          </w:tcPr>
          <w:p w14:paraId="092E26E1" w14:textId="77777777" w:rsidR="00CF48AC" w:rsidRPr="0075454C" w:rsidRDefault="00CF48AC" w:rsidP="00DC6516">
            <w:pPr>
              <w:spacing w:line="276" w:lineRule="auto"/>
              <w:ind w:left="-93" w:right="-108"/>
              <w:jc w:val="center"/>
              <w:rPr>
                <w:b/>
                <w:bCs/>
                <w:sz w:val="18"/>
                <w:szCs w:val="18"/>
              </w:rPr>
            </w:pPr>
            <w:r w:rsidRPr="0075454C">
              <w:rPr>
                <w:b/>
                <w:bCs/>
                <w:sz w:val="18"/>
                <w:szCs w:val="18"/>
              </w:rPr>
              <w:t>3</w:t>
            </w:r>
          </w:p>
        </w:tc>
        <w:tc>
          <w:tcPr>
            <w:tcW w:w="394" w:type="dxa"/>
            <w:tcBorders>
              <w:top w:val="single" w:sz="4" w:space="0" w:color="auto"/>
              <w:left w:val="single" w:sz="4" w:space="0" w:color="auto"/>
              <w:bottom w:val="single" w:sz="4" w:space="0" w:color="auto"/>
              <w:right w:val="single" w:sz="4" w:space="0" w:color="auto"/>
            </w:tcBorders>
            <w:vAlign w:val="center"/>
            <w:hideMark/>
          </w:tcPr>
          <w:p w14:paraId="4A964294" w14:textId="77777777" w:rsidR="00CF48AC" w:rsidRPr="0075454C" w:rsidRDefault="00CF48AC" w:rsidP="00DC6516">
            <w:pPr>
              <w:spacing w:line="276" w:lineRule="auto"/>
              <w:ind w:left="-93" w:right="-108"/>
              <w:jc w:val="center"/>
              <w:rPr>
                <w:b/>
                <w:bCs/>
                <w:sz w:val="18"/>
                <w:szCs w:val="18"/>
              </w:rPr>
            </w:pPr>
            <w:r w:rsidRPr="0075454C">
              <w:rPr>
                <w:b/>
                <w:bCs/>
                <w:sz w:val="18"/>
                <w:szCs w:val="18"/>
              </w:rPr>
              <w:t>4</w:t>
            </w:r>
          </w:p>
        </w:tc>
        <w:tc>
          <w:tcPr>
            <w:tcW w:w="394" w:type="dxa"/>
            <w:tcBorders>
              <w:top w:val="single" w:sz="4" w:space="0" w:color="auto"/>
              <w:left w:val="single" w:sz="4" w:space="0" w:color="auto"/>
              <w:bottom w:val="single" w:sz="4" w:space="0" w:color="auto"/>
              <w:right w:val="single" w:sz="4" w:space="0" w:color="auto"/>
            </w:tcBorders>
            <w:vAlign w:val="center"/>
            <w:hideMark/>
          </w:tcPr>
          <w:p w14:paraId="0185147E" w14:textId="77777777" w:rsidR="00CF48AC" w:rsidRPr="0075454C" w:rsidRDefault="00CF48AC" w:rsidP="00DC6516">
            <w:pPr>
              <w:spacing w:line="276" w:lineRule="auto"/>
              <w:ind w:left="-93" w:right="-108"/>
              <w:jc w:val="center"/>
              <w:rPr>
                <w:b/>
                <w:bCs/>
                <w:sz w:val="18"/>
                <w:szCs w:val="18"/>
              </w:rPr>
            </w:pPr>
            <w:r w:rsidRPr="0075454C">
              <w:rPr>
                <w:b/>
                <w:bCs/>
                <w:sz w:val="18"/>
                <w:szCs w:val="18"/>
              </w:rPr>
              <w:t>5</w:t>
            </w:r>
          </w:p>
        </w:tc>
        <w:tc>
          <w:tcPr>
            <w:tcW w:w="394" w:type="dxa"/>
            <w:tcBorders>
              <w:top w:val="single" w:sz="4" w:space="0" w:color="auto"/>
              <w:left w:val="single" w:sz="4" w:space="0" w:color="auto"/>
              <w:bottom w:val="single" w:sz="4" w:space="0" w:color="auto"/>
              <w:right w:val="single" w:sz="4" w:space="0" w:color="auto"/>
            </w:tcBorders>
            <w:vAlign w:val="center"/>
            <w:hideMark/>
          </w:tcPr>
          <w:p w14:paraId="696FC863" w14:textId="77777777" w:rsidR="00CF48AC" w:rsidRPr="0075454C" w:rsidRDefault="00CF48AC" w:rsidP="00DC6516">
            <w:pPr>
              <w:spacing w:line="276" w:lineRule="auto"/>
              <w:ind w:left="-93" w:right="-108"/>
              <w:jc w:val="center"/>
              <w:rPr>
                <w:b/>
                <w:bCs/>
                <w:sz w:val="18"/>
                <w:szCs w:val="18"/>
              </w:rPr>
            </w:pPr>
            <w:r w:rsidRPr="0075454C">
              <w:rPr>
                <w:b/>
                <w:bCs/>
                <w:sz w:val="18"/>
                <w:szCs w:val="18"/>
              </w:rPr>
              <w:t>6</w:t>
            </w:r>
          </w:p>
        </w:tc>
        <w:tc>
          <w:tcPr>
            <w:tcW w:w="394" w:type="dxa"/>
            <w:tcBorders>
              <w:top w:val="single" w:sz="4" w:space="0" w:color="auto"/>
              <w:left w:val="single" w:sz="4" w:space="0" w:color="auto"/>
              <w:bottom w:val="single" w:sz="4" w:space="0" w:color="auto"/>
              <w:right w:val="single" w:sz="4" w:space="0" w:color="auto"/>
            </w:tcBorders>
            <w:vAlign w:val="center"/>
            <w:hideMark/>
          </w:tcPr>
          <w:p w14:paraId="00677B07" w14:textId="77777777" w:rsidR="00CF48AC" w:rsidRPr="0075454C" w:rsidRDefault="00CF48AC" w:rsidP="00DC6516">
            <w:pPr>
              <w:spacing w:line="276" w:lineRule="auto"/>
              <w:ind w:left="-93" w:right="-108"/>
              <w:jc w:val="center"/>
              <w:rPr>
                <w:b/>
                <w:bCs/>
                <w:sz w:val="18"/>
                <w:szCs w:val="18"/>
              </w:rPr>
            </w:pPr>
            <w:r w:rsidRPr="0075454C">
              <w:rPr>
                <w:b/>
                <w:bCs/>
                <w:sz w:val="18"/>
                <w:szCs w:val="18"/>
              </w:rPr>
              <w:t>7</w:t>
            </w:r>
          </w:p>
        </w:tc>
        <w:tc>
          <w:tcPr>
            <w:tcW w:w="394" w:type="dxa"/>
            <w:tcBorders>
              <w:top w:val="single" w:sz="4" w:space="0" w:color="auto"/>
              <w:left w:val="single" w:sz="4" w:space="0" w:color="auto"/>
              <w:bottom w:val="single" w:sz="4" w:space="0" w:color="auto"/>
              <w:right w:val="single" w:sz="4" w:space="0" w:color="auto"/>
            </w:tcBorders>
            <w:vAlign w:val="center"/>
            <w:hideMark/>
          </w:tcPr>
          <w:p w14:paraId="1CE75A31" w14:textId="77777777" w:rsidR="00CF48AC" w:rsidRPr="0075454C" w:rsidRDefault="00CF48AC" w:rsidP="00DC6516">
            <w:pPr>
              <w:spacing w:line="276" w:lineRule="auto"/>
              <w:ind w:left="-93" w:right="-108"/>
              <w:jc w:val="center"/>
              <w:rPr>
                <w:b/>
                <w:bCs/>
                <w:sz w:val="18"/>
                <w:szCs w:val="18"/>
              </w:rPr>
            </w:pPr>
            <w:r w:rsidRPr="0075454C">
              <w:rPr>
                <w:b/>
                <w:bCs/>
                <w:sz w:val="18"/>
                <w:szCs w:val="18"/>
              </w:rPr>
              <w:t>8</w:t>
            </w:r>
          </w:p>
        </w:tc>
        <w:tc>
          <w:tcPr>
            <w:tcW w:w="394" w:type="dxa"/>
            <w:tcBorders>
              <w:top w:val="single" w:sz="4" w:space="0" w:color="auto"/>
              <w:left w:val="single" w:sz="4" w:space="0" w:color="auto"/>
              <w:bottom w:val="single" w:sz="4" w:space="0" w:color="auto"/>
              <w:right w:val="single" w:sz="4" w:space="0" w:color="auto"/>
            </w:tcBorders>
            <w:vAlign w:val="center"/>
            <w:hideMark/>
          </w:tcPr>
          <w:p w14:paraId="727BC871" w14:textId="77777777" w:rsidR="00CF48AC" w:rsidRPr="0075454C" w:rsidRDefault="00CF48AC" w:rsidP="00DC6516">
            <w:pPr>
              <w:spacing w:line="276" w:lineRule="auto"/>
              <w:ind w:left="-93" w:right="-108"/>
              <w:jc w:val="center"/>
              <w:rPr>
                <w:b/>
                <w:bCs/>
                <w:sz w:val="18"/>
                <w:szCs w:val="18"/>
              </w:rPr>
            </w:pPr>
            <w:r w:rsidRPr="0075454C">
              <w:rPr>
                <w:b/>
                <w:bCs/>
                <w:sz w:val="18"/>
                <w:szCs w:val="18"/>
              </w:rPr>
              <w:t>9</w:t>
            </w:r>
          </w:p>
        </w:tc>
        <w:tc>
          <w:tcPr>
            <w:tcW w:w="393" w:type="dxa"/>
            <w:tcBorders>
              <w:top w:val="single" w:sz="4" w:space="0" w:color="auto"/>
              <w:left w:val="single" w:sz="4" w:space="0" w:color="auto"/>
              <w:bottom w:val="single" w:sz="4" w:space="0" w:color="auto"/>
              <w:right w:val="single" w:sz="4" w:space="0" w:color="auto"/>
            </w:tcBorders>
            <w:vAlign w:val="center"/>
            <w:hideMark/>
          </w:tcPr>
          <w:p w14:paraId="11C57996" w14:textId="77777777" w:rsidR="00CF48AC" w:rsidRPr="0075454C" w:rsidRDefault="00CF48AC" w:rsidP="00DC6516">
            <w:pPr>
              <w:spacing w:line="276" w:lineRule="auto"/>
              <w:ind w:left="-93" w:right="-108"/>
              <w:jc w:val="center"/>
              <w:rPr>
                <w:b/>
                <w:bCs/>
                <w:sz w:val="18"/>
                <w:szCs w:val="18"/>
              </w:rPr>
            </w:pPr>
            <w:r w:rsidRPr="0075454C">
              <w:rPr>
                <w:b/>
                <w:bCs/>
                <w:sz w:val="18"/>
                <w:szCs w:val="18"/>
              </w:rPr>
              <w:t>10</w:t>
            </w:r>
          </w:p>
        </w:tc>
        <w:tc>
          <w:tcPr>
            <w:tcW w:w="393" w:type="dxa"/>
            <w:tcBorders>
              <w:top w:val="single" w:sz="4" w:space="0" w:color="auto"/>
              <w:left w:val="single" w:sz="4" w:space="0" w:color="auto"/>
              <w:bottom w:val="single" w:sz="4" w:space="0" w:color="auto"/>
              <w:right w:val="single" w:sz="4" w:space="0" w:color="auto"/>
            </w:tcBorders>
            <w:vAlign w:val="center"/>
            <w:hideMark/>
          </w:tcPr>
          <w:p w14:paraId="5FD61D92" w14:textId="77777777" w:rsidR="00CF48AC" w:rsidRPr="0075454C" w:rsidRDefault="00CF48AC" w:rsidP="00DC6516">
            <w:pPr>
              <w:spacing w:line="276" w:lineRule="auto"/>
              <w:ind w:left="-93" w:right="-108"/>
              <w:jc w:val="center"/>
              <w:rPr>
                <w:b/>
                <w:bCs/>
                <w:sz w:val="18"/>
                <w:szCs w:val="18"/>
              </w:rPr>
            </w:pPr>
            <w:r w:rsidRPr="0075454C">
              <w:rPr>
                <w:b/>
                <w:bCs/>
                <w:sz w:val="18"/>
                <w:szCs w:val="18"/>
              </w:rPr>
              <w:t>11</w:t>
            </w:r>
          </w:p>
        </w:tc>
        <w:tc>
          <w:tcPr>
            <w:tcW w:w="393" w:type="dxa"/>
            <w:tcBorders>
              <w:top w:val="single" w:sz="4" w:space="0" w:color="auto"/>
              <w:left w:val="single" w:sz="4" w:space="0" w:color="auto"/>
              <w:bottom w:val="single" w:sz="4" w:space="0" w:color="auto"/>
              <w:right w:val="single" w:sz="4" w:space="0" w:color="auto"/>
            </w:tcBorders>
            <w:vAlign w:val="center"/>
            <w:hideMark/>
          </w:tcPr>
          <w:p w14:paraId="34395F14" w14:textId="77777777" w:rsidR="00CF48AC" w:rsidRPr="0075454C" w:rsidRDefault="00CF48AC" w:rsidP="00DC6516">
            <w:pPr>
              <w:spacing w:line="276" w:lineRule="auto"/>
              <w:ind w:left="-93" w:right="-108"/>
              <w:jc w:val="center"/>
              <w:rPr>
                <w:b/>
                <w:bCs/>
                <w:sz w:val="18"/>
                <w:szCs w:val="18"/>
              </w:rPr>
            </w:pPr>
            <w:r w:rsidRPr="0075454C">
              <w:rPr>
                <w:b/>
                <w:bCs/>
                <w:sz w:val="18"/>
                <w:szCs w:val="18"/>
              </w:rPr>
              <w:t>12</w:t>
            </w:r>
          </w:p>
        </w:tc>
        <w:tc>
          <w:tcPr>
            <w:tcW w:w="393" w:type="dxa"/>
            <w:tcBorders>
              <w:top w:val="single" w:sz="4" w:space="0" w:color="auto"/>
              <w:left w:val="single" w:sz="4" w:space="0" w:color="auto"/>
              <w:bottom w:val="single" w:sz="4" w:space="0" w:color="auto"/>
              <w:right w:val="single" w:sz="4" w:space="0" w:color="auto"/>
            </w:tcBorders>
            <w:vAlign w:val="center"/>
            <w:hideMark/>
          </w:tcPr>
          <w:p w14:paraId="18015178" w14:textId="77777777" w:rsidR="00CF48AC" w:rsidRPr="0075454C" w:rsidRDefault="00CF48AC" w:rsidP="00DC6516">
            <w:pPr>
              <w:spacing w:line="276" w:lineRule="auto"/>
              <w:ind w:left="-93" w:right="-108"/>
              <w:jc w:val="center"/>
              <w:rPr>
                <w:b/>
                <w:bCs/>
                <w:sz w:val="18"/>
                <w:szCs w:val="18"/>
              </w:rPr>
            </w:pPr>
            <w:r w:rsidRPr="0075454C">
              <w:rPr>
                <w:b/>
                <w:bCs/>
                <w:sz w:val="18"/>
                <w:szCs w:val="18"/>
              </w:rPr>
              <w:t>13</w:t>
            </w:r>
          </w:p>
        </w:tc>
        <w:tc>
          <w:tcPr>
            <w:tcW w:w="393" w:type="dxa"/>
            <w:tcBorders>
              <w:top w:val="single" w:sz="4" w:space="0" w:color="auto"/>
              <w:left w:val="single" w:sz="4" w:space="0" w:color="auto"/>
              <w:bottom w:val="single" w:sz="4" w:space="0" w:color="auto"/>
              <w:right w:val="single" w:sz="4" w:space="0" w:color="auto"/>
            </w:tcBorders>
            <w:vAlign w:val="center"/>
            <w:hideMark/>
          </w:tcPr>
          <w:p w14:paraId="059F1BD9" w14:textId="77777777" w:rsidR="00CF48AC" w:rsidRPr="0075454C" w:rsidRDefault="00CF48AC" w:rsidP="00DC6516">
            <w:pPr>
              <w:spacing w:line="276" w:lineRule="auto"/>
              <w:ind w:left="-93" w:right="-108"/>
              <w:jc w:val="center"/>
              <w:rPr>
                <w:b/>
                <w:bCs/>
                <w:sz w:val="18"/>
                <w:szCs w:val="18"/>
              </w:rPr>
            </w:pPr>
            <w:r w:rsidRPr="0075454C">
              <w:rPr>
                <w:b/>
                <w:bCs/>
                <w:sz w:val="18"/>
                <w:szCs w:val="18"/>
              </w:rPr>
              <w:t>14</w:t>
            </w:r>
          </w:p>
        </w:tc>
        <w:tc>
          <w:tcPr>
            <w:tcW w:w="393" w:type="dxa"/>
            <w:tcBorders>
              <w:top w:val="single" w:sz="4" w:space="0" w:color="auto"/>
              <w:left w:val="single" w:sz="4" w:space="0" w:color="auto"/>
              <w:bottom w:val="single" w:sz="4" w:space="0" w:color="auto"/>
              <w:right w:val="single" w:sz="4" w:space="0" w:color="auto"/>
            </w:tcBorders>
            <w:vAlign w:val="center"/>
            <w:hideMark/>
          </w:tcPr>
          <w:p w14:paraId="43FC1099" w14:textId="77777777" w:rsidR="00CF48AC" w:rsidRPr="0075454C" w:rsidRDefault="00CF48AC" w:rsidP="00DC6516">
            <w:pPr>
              <w:spacing w:line="276" w:lineRule="auto"/>
              <w:ind w:left="-93" w:right="-108"/>
              <w:jc w:val="center"/>
              <w:rPr>
                <w:b/>
                <w:bCs/>
                <w:sz w:val="18"/>
                <w:szCs w:val="18"/>
              </w:rPr>
            </w:pPr>
            <w:r w:rsidRPr="0075454C">
              <w:rPr>
                <w:b/>
                <w:bCs/>
                <w:sz w:val="18"/>
                <w:szCs w:val="18"/>
              </w:rPr>
              <w:t>15</w:t>
            </w:r>
          </w:p>
        </w:tc>
        <w:tc>
          <w:tcPr>
            <w:tcW w:w="393" w:type="dxa"/>
            <w:tcBorders>
              <w:top w:val="single" w:sz="4" w:space="0" w:color="auto"/>
              <w:left w:val="single" w:sz="4" w:space="0" w:color="auto"/>
              <w:bottom w:val="single" w:sz="4" w:space="0" w:color="auto"/>
              <w:right w:val="single" w:sz="4" w:space="0" w:color="auto"/>
            </w:tcBorders>
            <w:vAlign w:val="center"/>
            <w:hideMark/>
          </w:tcPr>
          <w:p w14:paraId="3815A356" w14:textId="77777777" w:rsidR="00CF48AC" w:rsidRPr="0075454C" w:rsidRDefault="00CF48AC" w:rsidP="00DC6516">
            <w:pPr>
              <w:spacing w:line="276" w:lineRule="auto"/>
              <w:ind w:left="-93" w:right="-108"/>
              <w:jc w:val="center"/>
              <w:rPr>
                <w:b/>
                <w:bCs/>
                <w:sz w:val="18"/>
                <w:szCs w:val="18"/>
              </w:rPr>
            </w:pPr>
            <w:r w:rsidRPr="0075454C">
              <w:rPr>
                <w:b/>
                <w:bCs/>
                <w:sz w:val="18"/>
                <w:szCs w:val="18"/>
              </w:rPr>
              <w:t>16</w:t>
            </w:r>
          </w:p>
        </w:tc>
        <w:tc>
          <w:tcPr>
            <w:tcW w:w="393" w:type="dxa"/>
            <w:tcBorders>
              <w:top w:val="single" w:sz="4" w:space="0" w:color="auto"/>
              <w:left w:val="single" w:sz="4" w:space="0" w:color="auto"/>
              <w:bottom w:val="single" w:sz="4" w:space="0" w:color="auto"/>
              <w:right w:val="single" w:sz="4" w:space="0" w:color="auto"/>
            </w:tcBorders>
            <w:vAlign w:val="center"/>
            <w:hideMark/>
          </w:tcPr>
          <w:p w14:paraId="3127E758" w14:textId="77777777" w:rsidR="00CF48AC" w:rsidRPr="0075454C" w:rsidRDefault="00CF48AC" w:rsidP="00DC6516">
            <w:pPr>
              <w:spacing w:line="276" w:lineRule="auto"/>
              <w:ind w:left="-93" w:right="-108"/>
              <w:jc w:val="center"/>
              <w:rPr>
                <w:b/>
                <w:bCs/>
                <w:sz w:val="18"/>
                <w:szCs w:val="18"/>
              </w:rPr>
            </w:pPr>
            <w:r w:rsidRPr="0075454C">
              <w:rPr>
                <w:b/>
                <w:bCs/>
                <w:sz w:val="18"/>
                <w:szCs w:val="18"/>
              </w:rPr>
              <w:t>17</w:t>
            </w:r>
          </w:p>
        </w:tc>
        <w:tc>
          <w:tcPr>
            <w:tcW w:w="393" w:type="dxa"/>
            <w:tcBorders>
              <w:top w:val="single" w:sz="4" w:space="0" w:color="auto"/>
              <w:left w:val="single" w:sz="4" w:space="0" w:color="auto"/>
              <w:bottom w:val="single" w:sz="4" w:space="0" w:color="auto"/>
              <w:right w:val="single" w:sz="4" w:space="0" w:color="auto"/>
            </w:tcBorders>
            <w:vAlign w:val="center"/>
            <w:hideMark/>
          </w:tcPr>
          <w:p w14:paraId="62E2F149" w14:textId="77777777" w:rsidR="00CF48AC" w:rsidRPr="0075454C" w:rsidRDefault="00CF48AC" w:rsidP="00DC6516">
            <w:pPr>
              <w:spacing w:line="276" w:lineRule="auto"/>
              <w:ind w:left="-93" w:right="-108"/>
              <w:jc w:val="center"/>
              <w:rPr>
                <w:b/>
                <w:bCs/>
                <w:sz w:val="18"/>
                <w:szCs w:val="18"/>
              </w:rPr>
            </w:pPr>
            <w:r w:rsidRPr="0075454C">
              <w:rPr>
                <w:b/>
                <w:bCs/>
                <w:sz w:val="18"/>
                <w:szCs w:val="18"/>
              </w:rPr>
              <w:t>18</w:t>
            </w:r>
          </w:p>
        </w:tc>
        <w:tc>
          <w:tcPr>
            <w:tcW w:w="393" w:type="dxa"/>
            <w:tcBorders>
              <w:top w:val="single" w:sz="4" w:space="0" w:color="auto"/>
              <w:left w:val="single" w:sz="4" w:space="0" w:color="auto"/>
              <w:bottom w:val="single" w:sz="4" w:space="0" w:color="auto"/>
              <w:right w:val="single" w:sz="4" w:space="0" w:color="auto"/>
            </w:tcBorders>
            <w:vAlign w:val="center"/>
            <w:hideMark/>
          </w:tcPr>
          <w:p w14:paraId="374F60F3" w14:textId="77777777" w:rsidR="00CF48AC" w:rsidRPr="0075454C" w:rsidRDefault="00CF48AC" w:rsidP="00DC6516">
            <w:pPr>
              <w:spacing w:line="276" w:lineRule="auto"/>
              <w:ind w:left="-93" w:right="-108"/>
              <w:jc w:val="center"/>
              <w:rPr>
                <w:b/>
                <w:bCs/>
                <w:sz w:val="18"/>
                <w:szCs w:val="18"/>
              </w:rPr>
            </w:pPr>
            <w:r w:rsidRPr="0075454C">
              <w:rPr>
                <w:b/>
                <w:bCs/>
                <w:sz w:val="18"/>
                <w:szCs w:val="18"/>
              </w:rPr>
              <w:t>19</w:t>
            </w:r>
          </w:p>
        </w:tc>
        <w:tc>
          <w:tcPr>
            <w:tcW w:w="393" w:type="dxa"/>
            <w:tcBorders>
              <w:top w:val="single" w:sz="4" w:space="0" w:color="auto"/>
              <w:left w:val="single" w:sz="4" w:space="0" w:color="auto"/>
              <w:bottom w:val="single" w:sz="4" w:space="0" w:color="auto"/>
              <w:right w:val="single" w:sz="4" w:space="0" w:color="auto"/>
            </w:tcBorders>
            <w:vAlign w:val="center"/>
            <w:hideMark/>
          </w:tcPr>
          <w:p w14:paraId="7B472589" w14:textId="77777777" w:rsidR="00CF48AC" w:rsidRPr="0075454C" w:rsidRDefault="00CF48AC" w:rsidP="00DC6516">
            <w:pPr>
              <w:spacing w:line="276" w:lineRule="auto"/>
              <w:ind w:left="-93" w:right="-108"/>
              <w:jc w:val="center"/>
              <w:rPr>
                <w:b/>
                <w:bCs/>
                <w:sz w:val="18"/>
                <w:szCs w:val="18"/>
              </w:rPr>
            </w:pPr>
            <w:r w:rsidRPr="0075454C">
              <w:rPr>
                <w:b/>
                <w:bCs/>
                <w:sz w:val="18"/>
                <w:szCs w:val="18"/>
              </w:rPr>
              <w:t>20</w:t>
            </w:r>
          </w:p>
        </w:tc>
        <w:tc>
          <w:tcPr>
            <w:tcW w:w="393" w:type="dxa"/>
            <w:tcBorders>
              <w:top w:val="single" w:sz="4" w:space="0" w:color="auto"/>
              <w:left w:val="single" w:sz="4" w:space="0" w:color="auto"/>
              <w:bottom w:val="single" w:sz="4" w:space="0" w:color="auto"/>
              <w:right w:val="single" w:sz="4" w:space="0" w:color="auto"/>
            </w:tcBorders>
            <w:vAlign w:val="center"/>
            <w:hideMark/>
          </w:tcPr>
          <w:p w14:paraId="7378021C" w14:textId="77777777" w:rsidR="00CF48AC" w:rsidRPr="0075454C" w:rsidRDefault="00CF48AC" w:rsidP="00DC6516">
            <w:pPr>
              <w:spacing w:line="276" w:lineRule="auto"/>
              <w:ind w:left="-93" w:right="-108"/>
              <w:jc w:val="center"/>
              <w:rPr>
                <w:b/>
                <w:bCs/>
                <w:sz w:val="18"/>
                <w:szCs w:val="18"/>
              </w:rPr>
            </w:pPr>
            <w:r w:rsidRPr="0075454C">
              <w:rPr>
                <w:b/>
                <w:bCs/>
                <w:sz w:val="18"/>
                <w:szCs w:val="18"/>
              </w:rPr>
              <w:t>21</w:t>
            </w:r>
          </w:p>
        </w:tc>
        <w:tc>
          <w:tcPr>
            <w:tcW w:w="393" w:type="dxa"/>
            <w:tcBorders>
              <w:top w:val="single" w:sz="4" w:space="0" w:color="auto"/>
              <w:left w:val="single" w:sz="4" w:space="0" w:color="auto"/>
              <w:bottom w:val="single" w:sz="4" w:space="0" w:color="auto"/>
              <w:right w:val="single" w:sz="4" w:space="0" w:color="auto"/>
            </w:tcBorders>
            <w:vAlign w:val="center"/>
            <w:hideMark/>
          </w:tcPr>
          <w:p w14:paraId="5DF5EA6D" w14:textId="77777777" w:rsidR="00CF48AC" w:rsidRPr="0075454C" w:rsidRDefault="00CF48AC" w:rsidP="00DC6516">
            <w:pPr>
              <w:spacing w:line="276" w:lineRule="auto"/>
              <w:ind w:left="-93" w:right="-108"/>
              <w:jc w:val="center"/>
              <w:rPr>
                <w:b/>
                <w:bCs/>
                <w:sz w:val="18"/>
                <w:szCs w:val="18"/>
              </w:rPr>
            </w:pPr>
            <w:r w:rsidRPr="0075454C">
              <w:rPr>
                <w:b/>
                <w:bCs/>
                <w:sz w:val="18"/>
                <w:szCs w:val="18"/>
              </w:rPr>
              <w:t>22</w:t>
            </w:r>
          </w:p>
        </w:tc>
        <w:tc>
          <w:tcPr>
            <w:tcW w:w="393" w:type="dxa"/>
            <w:tcBorders>
              <w:top w:val="single" w:sz="4" w:space="0" w:color="auto"/>
              <w:left w:val="single" w:sz="4" w:space="0" w:color="auto"/>
              <w:bottom w:val="single" w:sz="4" w:space="0" w:color="auto"/>
              <w:right w:val="single" w:sz="4" w:space="0" w:color="auto"/>
            </w:tcBorders>
            <w:vAlign w:val="center"/>
            <w:hideMark/>
          </w:tcPr>
          <w:p w14:paraId="3E2F33FC" w14:textId="77777777" w:rsidR="00CF48AC" w:rsidRPr="0075454C" w:rsidRDefault="00CF48AC" w:rsidP="00DC6516">
            <w:pPr>
              <w:spacing w:line="276" w:lineRule="auto"/>
              <w:ind w:left="-93" w:right="-108"/>
              <w:jc w:val="center"/>
              <w:rPr>
                <w:b/>
                <w:bCs/>
                <w:sz w:val="18"/>
                <w:szCs w:val="18"/>
              </w:rPr>
            </w:pPr>
            <w:r w:rsidRPr="0075454C">
              <w:rPr>
                <w:b/>
                <w:bCs/>
                <w:sz w:val="18"/>
                <w:szCs w:val="18"/>
              </w:rPr>
              <w:t>23</w:t>
            </w:r>
          </w:p>
        </w:tc>
        <w:tc>
          <w:tcPr>
            <w:tcW w:w="337" w:type="dxa"/>
            <w:tcBorders>
              <w:top w:val="single" w:sz="4" w:space="0" w:color="auto"/>
              <w:left w:val="single" w:sz="4" w:space="0" w:color="auto"/>
              <w:bottom w:val="single" w:sz="4" w:space="0" w:color="auto"/>
              <w:right w:val="single" w:sz="4" w:space="0" w:color="auto"/>
            </w:tcBorders>
            <w:vAlign w:val="center"/>
            <w:hideMark/>
          </w:tcPr>
          <w:p w14:paraId="33EA22F7" w14:textId="77777777" w:rsidR="00CF48AC" w:rsidRPr="0075454C" w:rsidRDefault="00CF48AC" w:rsidP="00DC6516">
            <w:pPr>
              <w:spacing w:line="276" w:lineRule="auto"/>
              <w:ind w:left="-93" w:right="-108"/>
              <w:jc w:val="center"/>
              <w:rPr>
                <w:b/>
                <w:bCs/>
                <w:sz w:val="18"/>
                <w:szCs w:val="18"/>
              </w:rPr>
            </w:pPr>
            <w:r w:rsidRPr="0075454C">
              <w:rPr>
                <w:b/>
                <w:bCs/>
                <w:sz w:val="18"/>
                <w:szCs w:val="18"/>
              </w:rPr>
              <w:t>24</w:t>
            </w:r>
          </w:p>
        </w:tc>
        <w:tc>
          <w:tcPr>
            <w:tcW w:w="284" w:type="dxa"/>
            <w:tcBorders>
              <w:top w:val="single" w:sz="4" w:space="0" w:color="auto"/>
              <w:left w:val="single" w:sz="4" w:space="0" w:color="auto"/>
              <w:bottom w:val="single" w:sz="4" w:space="0" w:color="auto"/>
              <w:right w:val="single" w:sz="4" w:space="0" w:color="auto"/>
            </w:tcBorders>
            <w:vAlign w:val="center"/>
            <w:hideMark/>
          </w:tcPr>
          <w:p w14:paraId="384C1E18" w14:textId="77777777" w:rsidR="00CF48AC" w:rsidRPr="0075454C" w:rsidRDefault="00CF48AC" w:rsidP="00DC6516">
            <w:pPr>
              <w:spacing w:line="276" w:lineRule="auto"/>
              <w:ind w:left="-93" w:right="-108"/>
              <w:jc w:val="center"/>
              <w:rPr>
                <w:b/>
                <w:bCs/>
                <w:sz w:val="18"/>
                <w:szCs w:val="18"/>
              </w:rPr>
            </w:pPr>
            <w:r w:rsidRPr="0075454C">
              <w:rPr>
                <w:b/>
                <w:bCs/>
                <w:sz w:val="18"/>
                <w:szCs w:val="18"/>
              </w:rPr>
              <w:t>25</w:t>
            </w:r>
          </w:p>
        </w:tc>
        <w:tc>
          <w:tcPr>
            <w:tcW w:w="365" w:type="dxa"/>
            <w:tcBorders>
              <w:top w:val="single" w:sz="4" w:space="0" w:color="auto"/>
              <w:left w:val="single" w:sz="4" w:space="0" w:color="auto"/>
              <w:bottom w:val="single" w:sz="4" w:space="0" w:color="auto"/>
              <w:right w:val="single" w:sz="4" w:space="0" w:color="auto"/>
            </w:tcBorders>
            <w:vAlign w:val="center"/>
            <w:hideMark/>
          </w:tcPr>
          <w:p w14:paraId="5B2B59AE" w14:textId="77777777" w:rsidR="00CF48AC" w:rsidRPr="0075454C" w:rsidRDefault="00CF48AC" w:rsidP="00DC6516">
            <w:pPr>
              <w:spacing w:line="276" w:lineRule="auto"/>
              <w:ind w:left="-93" w:right="-108"/>
              <w:jc w:val="center"/>
              <w:rPr>
                <w:b/>
                <w:bCs/>
                <w:sz w:val="18"/>
                <w:szCs w:val="18"/>
              </w:rPr>
            </w:pPr>
            <w:r w:rsidRPr="0075454C">
              <w:rPr>
                <w:b/>
                <w:bCs/>
                <w:sz w:val="18"/>
                <w:szCs w:val="18"/>
              </w:rPr>
              <w:t>26</w:t>
            </w:r>
          </w:p>
        </w:tc>
        <w:tc>
          <w:tcPr>
            <w:tcW w:w="344" w:type="dxa"/>
            <w:tcBorders>
              <w:top w:val="single" w:sz="4" w:space="0" w:color="auto"/>
              <w:left w:val="single" w:sz="4" w:space="0" w:color="auto"/>
              <w:bottom w:val="single" w:sz="4" w:space="0" w:color="auto"/>
              <w:right w:val="single" w:sz="4" w:space="0" w:color="auto"/>
            </w:tcBorders>
            <w:vAlign w:val="center"/>
            <w:hideMark/>
          </w:tcPr>
          <w:p w14:paraId="291C55AF" w14:textId="77777777" w:rsidR="00CF48AC" w:rsidRPr="0075454C" w:rsidRDefault="00CF48AC" w:rsidP="00DC6516">
            <w:pPr>
              <w:spacing w:line="276" w:lineRule="auto"/>
              <w:ind w:left="-93" w:right="-108"/>
              <w:jc w:val="center"/>
              <w:rPr>
                <w:b/>
                <w:bCs/>
                <w:sz w:val="18"/>
                <w:szCs w:val="18"/>
              </w:rPr>
            </w:pPr>
            <w:r w:rsidRPr="0075454C">
              <w:rPr>
                <w:b/>
                <w:bCs/>
                <w:sz w:val="18"/>
                <w:szCs w:val="18"/>
              </w:rPr>
              <w:t>27</w:t>
            </w:r>
          </w:p>
        </w:tc>
        <w:tc>
          <w:tcPr>
            <w:tcW w:w="330" w:type="dxa"/>
            <w:tcBorders>
              <w:top w:val="single" w:sz="4" w:space="0" w:color="auto"/>
              <w:left w:val="single" w:sz="4" w:space="0" w:color="auto"/>
              <w:bottom w:val="single" w:sz="4" w:space="0" w:color="auto"/>
              <w:right w:val="single" w:sz="4" w:space="0" w:color="auto"/>
            </w:tcBorders>
            <w:vAlign w:val="center"/>
            <w:hideMark/>
          </w:tcPr>
          <w:p w14:paraId="3F0FDC83" w14:textId="77777777" w:rsidR="00CF48AC" w:rsidRPr="0075454C" w:rsidRDefault="00CF48AC" w:rsidP="00DC6516">
            <w:pPr>
              <w:spacing w:line="276" w:lineRule="auto"/>
              <w:ind w:left="-93" w:right="-108"/>
              <w:jc w:val="center"/>
              <w:rPr>
                <w:b/>
                <w:bCs/>
                <w:sz w:val="18"/>
                <w:szCs w:val="18"/>
              </w:rPr>
            </w:pPr>
            <w:r w:rsidRPr="0075454C">
              <w:rPr>
                <w:b/>
                <w:bCs/>
                <w:sz w:val="18"/>
                <w:szCs w:val="18"/>
              </w:rPr>
              <w:t>28</w:t>
            </w:r>
          </w:p>
        </w:tc>
        <w:tc>
          <w:tcPr>
            <w:tcW w:w="320" w:type="dxa"/>
            <w:tcBorders>
              <w:top w:val="single" w:sz="4" w:space="0" w:color="auto"/>
              <w:left w:val="single" w:sz="4" w:space="0" w:color="auto"/>
              <w:bottom w:val="single" w:sz="4" w:space="0" w:color="auto"/>
              <w:right w:val="single" w:sz="4" w:space="0" w:color="auto"/>
            </w:tcBorders>
            <w:vAlign w:val="center"/>
            <w:hideMark/>
          </w:tcPr>
          <w:p w14:paraId="5E8B616F" w14:textId="77777777" w:rsidR="00CF48AC" w:rsidRPr="0075454C" w:rsidRDefault="00CF48AC" w:rsidP="00DC6516">
            <w:pPr>
              <w:spacing w:line="276" w:lineRule="auto"/>
              <w:ind w:left="-93" w:right="-108"/>
              <w:jc w:val="center"/>
              <w:rPr>
                <w:b/>
                <w:bCs/>
                <w:sz w:val="18"/>
                <w:szCs w:val="18"/>
              </w:rPr>
            </w:pPr>
            <w:r w:rsidRPr="0075454C">
              <w:rPr>
                <w:b/>
                <w:bCs/>
                <w:sz w:val="18"/>
                <w:szCs w:val="18"/>
              </w:rPr>
              <w:t>29</w:t>
            </w:r>
          </w:p>
        </w:tc>
        <w:tc>
          <w:tcPr>
            <w:tcW w:w="426" w:type="dxa"/>
            <w:tcBorders>
              <w:top w:val="single" w:sz="4" w:space="0" w:color="auto"/>
              <w:left w:val="single" w:sz="4" w:space="0" w:color="auto"/>
              <w:bottom w:val="single" w:sz="4" w:space="0" w:color="auto"/>
              <w:right w:val="single" w:sz="4" w:space="0" w:color="auto"/>
            </w:tcBorders>
            <w:vAlign w:val="center"/>
            <w:hideMark/>
          </w:tcPr>
          <w:p w14:paraId="2425C2FB" w14:textId="77777777" w:rsidR="00CF48AC" w:rsidRPr="0075454C" w:rsidRDefault="00CF48AC" w:rsidP="00DC6516">
            <w:pPr>
              <w:spacing w:line="276" w:lineRule="auto"/>
              <w:ind w:left="-93" w:right="-108"/>
              <w:jc w:val="center"/>
              <w:rPr>
                <w:b/>
                <w:bCs/>
                <w:sz w:val="18"/>
                <w:szCs w:val="18"/>
              </w:rPr>
            </w:pPr>
            <w:r w:rsidRPr="0075454C">
              <w:rPr>
                <w:b/>
                <w:bCs/>
                <w:sz w:val="18"/>
                <w:szCs w:val="18"/>
              </w:rPr>
              <w:t>30</w:t>
            </w:r>
          </w:p>
        </w:tc>
        <w:tc>
          <w:tcPr>
            <w:tcW w:w="341" w:type="dxa"/>
            <w:tcBorders>
              <w:top w:val="single" w:sz="4" w:space="0" w:color="auto"/>
              <w:left w:val="single" w:sz="4" w:space="0" w:color="auto"/>
              <w:bottom w:val="single" w:sz="4" w:space="0" w:color="auto"/>
              <w:right w:val="single" w:sz="4" w:space="0" w:color="auto"/>
            </w:tcBorders>
            <w:vAlign w:val="center"/>
            <w:hideMark/>
          </w:tcPr>
          <w:p w14:paraId="57B5E0FD" w14:textId="77777777" w:rsidR="00CF48AC" w:rsidRPr="0075454C" w:rsidRDefault="00CF48AC" w:rsidP="00DC6516">
            <w:pPr>
              <w:spacing w:line="276" w:lineRule="auto"/>
              <w:ind w:left="-93" w:right="-108"/>
              <w:jc w:val="center"/>
              <w:rPr>
                <w:b/>
                <w:bCs/>
                <w:sz w:val="18"/>
                <w:szCs w:val="18"/>
              </w:rPr>
            </w:pPr>
            <w:r w:rsidRPr="0075454C">
              <w:rPr>
                <w:b/>
                <w:bCs/>
                <w:sz w:val="18"/>
                <w:szCs w:val="18"/>
              </w:rPr>
              <w:t>31</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7852086" w14:textId="77777777" w:rsidR="00CF48AC" w:rsidRPr="0075454C" w:rsidRDefault="00CF48AC" w:rsidP="00DC6516">
            <w:pPr>
              <w:spacing w:line="276" w:lineRule="auto"/>
              <w:ind w:left="-93" w:right="-108"/>
              <w:jc w:val="center"/>
              <w:rPr>
                <w:b/>
                <w:bCs/>
                <w:sz w:val="18"/>
                <w:szCs w:val="18"/>
              </w:rPr>
            </w:pPr>
            <w:r w:rsidRPr="0075454C">
              <w:rPr>
                <w:b/>
                <w:bCs/>
                <w:sz w:val="18"/>
                <w:szCs w:val="18"/>
              </w:rPr>
              <w:t>32</w:t>
            </w:r>
          </w:p>
        </w:tc>
      </w:tr>
      <w:tr w:rsidR="00CF48AC" w:rsidRPr="00AB74FF" w14:paraId="0DFBD194"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E9566" w14:textId="77777777" w:rsidR="00CF48AC" w:rsidRPr="0075454C" w:rsidRDefault="00CF48AC" w:rsidP="00DC6516">
            <w:pPr>
              <w:spacing w:line="276" w:lineRule="auto"/>
              <w:ind w:left="-93" w:right="-108"/>
              <w:jc w:val="center"/>
              <w:rPr>
                <w:sz w:val="18"/>
                <w:szCs w:val="18"/>
              </w:rPr>
            </w:pPr>
            <w:r w:rsidRPr="0075454C">
              <w:rPr>
                <w:sz w:val="18"/>
                <w:szCs w:val="18"/>
              </w:rPr>
              <w:t>1</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65581" w14:textId="77777777" w:rsidR="00CF48AC" w:rsidRPr="0075454C" w:rsidRDefault="00CF48AC" w:rsidP="00DC6516">
            <w:pPr>
              <w:spacing w:line="276" w:lineRule="auto"/>
              <w:ind w:left="-93" w:right="-108"/>
              <w:jc w:val="center"/>
              <w:rPr>
                <w:sz w:val="18"/>
                <w:szCs w:val="18"/>
              </w:rPr>
            </w:pPr>
            <w:r w:rsidRPr="0075454C">
              <w:rPr>
                <w:sz w:val="18"/>
                <w:szCs w:val="18"/>
              </w:rPr>
              <w:t>1</w:t>
            </w:r>
          </w:p>
        </w:tc>
        <w:tc>
          <w:tcPr>
            <w:tcW w:w="2464" w:type="dxa"/>
            <w:tcBorders>
              <w:top w:val="single" w:sz="4" w:space="0" w:color="auto"/>
              <w:left w:val="single" w:sz="4" w:space="0" w:color="auto"/>
              <w:bottom w:val="single" w:sz="4" w:space="0" w:color="auto"/>
              <w:right w:val="single" w:sz="4" w:space="0" w:color="auto"/>
            </w:tcBorders>
            <w:hideMark/>
          </w:tcPr>
          <w:p w14:paraId="6EAAFB78" w14:textId="77777777" w:rsidR="00CF48AC" w:rsidRPr="009031C5" w:rsidRDefault="009817D1" w:rsidP="007B7266">
            <w:pPr>
              <w:spacing w:line="276" w:lineRule="auto"/>
              <w:ind w:left="-19" w:right="-108"/>
              <w:rPr>
                <w:sz w:val="20"/>
                <w:szCs w:val="20"/>
                <w:lang w:val="en-US"/>
              </w:rPr>
            </w:pPr>
            <w:r w:rsidRPr="009031C5">
              <w:rPr>
                <w:sz w:val="20"/>
                <w:szCs w:val="20"/>
                <w:lang w:val="en-US"/>
              </w:rPr>
              <w:t xml:space="preserve">Mijloace atrase </w:t>
            </w:r>
            <w:r w:rsidR="00CF48AC" w:rsidRPr="009031C5">
              <w:rPr>
                <w:sz w:val="20"/>
                <w:szCs w:val="20"/>
                <w:lang w:val="en-US"/>
              </w:rPr>
              <w:t>în USD şi în alte VLC recalculate în USD, incluse în baza de calcul, total (r.2.1+r.2.3)</w:t>
            </w:r>
          </w:p>
        </w:tc>
        <w:tc>
          <w:tcPr>
            <w:tcW w:w="307" w:type="dxa"/>
            <w:tcBorders>
              <w:top w:val="single" w:sz="4" w:space="0" w:color="auto"/>
              <w:left w:val="single" w:sz="4" w:space="0" w:color="auto"/>
              <w:bottom w:val="single" w:sz="4" w:space="0" w:color="auto"/>
              <w:right w:val="single" w:sz="4" w:space="0" w:color="auto"/>
            </w:tcBorders>
            <w:vAlign w:val="center"/>
            <w:hideMark/>
          </w:tcPr>
          <w:p w14:paraId="307E20F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71C416B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AA8935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02A672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5C4DDA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C77FAE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1E150C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BE59CF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2C491E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A1EAF8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64088A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4C6B0B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575BAE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0906E7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FEA7B5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18A5D3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280CE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F84040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69AB7D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88C6BE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E1570B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791DB7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19E67D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7502484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39B5C8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2A3887D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55BF5DB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297B8BA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03A857E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C4156D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21AE589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8897FE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57E39719"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3D164" w14:textId="77777777" w:rsidR="00CF48AC" w:rsidRPr="0075454C" w:rsidRDefault="00CF48AC" w:rsidP="00DC6516">
            <w:pPr>
              <w:spacing w:line="276" w:lineRule="auto"/>
              <w:ind w:left="-93" w:right="-108"/>
              <w:jc w:val="center"/>
              <w:rPr>
                <w:sz w:val="18"/>
                <w:szCs w:val="18"/>
              </w:rPr>
            </w:pPr>
            <w:r w:rsidRPr="0075454C">
              <w:rPr>
                <w:sz w:val="18"/>
                <w:szCs w:val="18"/>
              </w:rPr>
              <w:t>1</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4ACC3"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14:paraId="0384A0F7" w14:textId="77777777" w:rsidR="00CF48AC" w:rsidRPr="009031C5" w:rsidRDefault="009817D1" w:rsidP="007B7266">
            <w:pPr>
              <w:spacing w:line="276" w:lineRule="auto"/>
              <w:ind w:left="-19" w:right="-108"/>
              <w:rPr>
                <w:sz w:val="20"/>
                <w:szCs w:val="20"/>
                <w:lang w:val="en-US"/>
              </w:rPr>
            </w:pPr>
            <w:r w:rsidRPr="009031C5">
              <w:rPr>
                <w:sz w:val="20"/>
                <w:szCs w:val="20"/>
                <w:lang w:val="en-US"/>
              </w:rPr>
              <w:t xml:space="preserve">Mijloace atrase </w:t>
            </w:r>
            <w:r w:rsidR="00CF48AC" w:rsidRPr="009031C5">
              <w:rPr>
                <w:sz w:val="20"/>
                <w:szCs w:val="20"/>
                <w:lang w:val="en-US"/>
              </w:rPr>
              <w:t>în EUR şi în alte VLC recalculate în EUR, incluse în baza de calcul, total (r.2.2+r.2.4)</w:t>
            </w:r>
          </w:p>
        </w:tc>
        <w:tc>
          <w:tcPr>
            <w:tcW w:w="307" w:type="dxa"/>
            <w:tcBorders>
              <w:top w:val="single" w:sz="4" w:space="0" w:color="auto"/>
              <w:left w:val="single" w:sz="4" w:space="0" w:color="auto"/>
              <w:bottom w:val="single" w:sz="4" w:space="0" w:color="auto"/>
              <w:right w:val="single" w:sz="4" w:space="0" w:color="auto"/>
            </w:tcBorders>
            <w:vAlign w:val="center"/>
            <w:hideMark/>
          </w:tcPr>
          <w:p w14:paraId="121FDB6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6B30D6A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BA8D05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64E631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83B508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68C29B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A29754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384DAD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ACB5C5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6A25C5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DBD03D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7493C9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FA5BBB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41EBC3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A282D7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26484F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54D0E8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33505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39E311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6CEE3A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A00476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7BFE3B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78F4D7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4F9B258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DFC2D9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1E6D1F5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5B583C9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631A8EC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0CE5560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521C7D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0BFC94F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3ECA0D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131C4745"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87412"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9B626" w14:textId="77777777" w:rsidR="00CF48AC" w:rsidRPr="0075454C" w:rsidRDefault="00CF48AC" w:rsidP="00DC6516">
            <w:pPr>
              <w:spacing w:line="276" w:lineRule="auto"/>
              <w:ind w:left="-93" w:right="-108"/>
              <w:jc w:val="center"/>
              <w:rPr>
                <w:sz w:val="18"/>
                <w:szCs w:val="18"/>
              </w:rPr>
            </w:pPr>
            <w:r w:rsidRPr="0075454C">
              <w:rPr>
                <w:sz w:val="18"/>
                <w:szCs w:val="18"/>
              </w:rPr>
              <w:t>1</w:t>
            </w:r>
          </w:p>
        </w:tc>
        <w:tc>
          <w:tcPr>
            <w:tcW w:w="2464" w:type="dxa"/>
            <w:tcBorders>
              <w:top w:val="single" w:sz="4" w:space="0" w:color="auto"/>
              <w:left w:val="single" w:sz="4" w:space="0" w:color="auto"/>
              <w:bottom w:val="single" w:sz="4" w:space="0" w:color="auto"/>
              <w:right w:val="single" w:sz="4" w:space="0" w:color="auto"/>
            </w:tcBorders>
            <w:hideMark/>
          </w:tcPr>
          <w:p w14:paraId="61CDA0F3" w14:textId="77777777" w:rsidR="00CF48AC" w:rsidRPr="009031C5" w:rsidRDefault="00CF48AC" w:rsidP="007B7266">
            <w:pPr>
              <w:spacing w:line="276" w:lineRule="auto"/>
              <w:ind w:left="-19" w:right="-108"/>
              <w:rPr>
                <w:sz w:val="20"/>
                <w:szCs w:val="20"/>
                <w:lang w:val="en-US"/>
              </w:rPr>
            </w:pPr>
            <w:r w:rsidRPr="009031C5">
              <w:rPr>
                <w:sz w:val="20"/>
                <w:szCs w:val="20"/>
                <w:lang w:val="en-US"/>
              </w:rPr>
              <w:t xml:space="preserve">Mijloace atrase în USD, incluse în baza de calcul, total   </w:t>
            </w:r>
          </w:p>
        </w:tc>
        <w:tc>
          <w:tcPr>
            <w:tcW w:w="307" w:type="dxa"/>
            <w:tcBorders>
              <w:top w:val="single" w:sz="4" w:space="0" w:color="auto"/>
              <w:left w:val="single" w:sz="4" w:space="0" w:color="auto"/>
              <w:bottom w:val="single" w:sz="4" w:space="0" w:color="auto"/>
              <w:right w:val="single" w:sz="4" w:space="0" w:color="auto"/>
            </w:tcBorders>
            <w:vAlign w:val="center"/>
            <w:hideMark/>
          </w:tcPr>
          <w:p w14:paraId="28A47F9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49C0951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C251C4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6BB9A9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626DDA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C13775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1D511C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616DCD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623527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1F83B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80CA6D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69A27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78B25B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033DAC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05D5F6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92110F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49394F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CC6900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8908DF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CA3681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3DD240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5BB188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5A9991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4661CB5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30C36C6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5421848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24E701B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4D39CA4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3D120F3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8DE696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077E65A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70E1A8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25145F66"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E6EB92"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E82126"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14:paraId="534C71DD" w14:textId="77777777" w:rsidR="00CF48AC" w:rsidRPr="009031C5" w:rsidRDefault="00CF48AC" w:rsidP="007B7266">
            <w:pPr>
              <w:spacing w:line="276" w:lineRule="auto"/>
              <w:ind w:left="-19" w:right="-108"/>
              <w:rPr>
                <w:sz w:val="20"/>
                <w:szCs w:val="20"/>
                <w:lang w:val="en-US"/>
              </w:rPr>
            </w:pPr>
            <w:r w:rsidRPr="009031C5">
              <w:rPr>
                <w:sz w:val="20"/>
                <w:szCs w:val="20"/>
                <w:lang w:val="en-US"/>
              </w:rPr>
              <w:t xml:space="preserve">Mijloace atrase în EUR, incluse în baza de calcul, total   </w:t>
            </w:r>
          </w:p>
        </w:tc>
        <w:tc>
          <w:tcPr>
            <w:tcW w:w="307" w:type="dxa"/>
            <w:tcBorders>
              <w:top w:val="single" w:sz="4" w:space="0" w:color="auto"/>
              <w:left w:val="single" w:sz="4" w:space="0" w:color="auto"/>
              <w:bottom w:val="single" w:sz="4" w:space="0" w:color="auto"/>
              <w:right w:val="single" w:sz="4" w:space="0" w:color="auto"/>
            </w:tcBorders>
            <w:vAlign w:val="center"/>
            <w:hideMark/>
          </w:tcPr>
          <w:p w14:paraId="36B91AE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764AE8A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2CC912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CEA803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B462E3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E67418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A4AB52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F13BD4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3523F0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548429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02F4EE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1F3E38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46C1DB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2BDBB4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3C6173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175680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024C6A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E60D5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9BD66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E7CB54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1438E3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7B3552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5D79BF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7B86BC1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AEB10D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26F177B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1889CA0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7918F4C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4D73DFB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159824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11E8F7F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17D0AC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414A8167"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9C8860"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886D2" w14:textId="77777777" w:rsidR="00CF48AC" w:rsidRPr="0075454C" w:rsidRDefault="00CF48AC" w:rsidP="00DC6516">
            <w:pPr>
              <w:spacing w:line="276" w:lineRule="auto"/>
              <w:ind w:left="-93" w:right="-108"/>
              <w:jc w:val="center"/>
              <w:rPr>
                <w:sz w:val="18"/>
                <w:szCs w:val="18"/>
              </w:rPr>
            </w:pPr>
            <w:r w:rsidRPr="0075454C">
              <w:rPr>
                <w:sz w:val="18"/>
                <w:szCs w:val="18"/>
              </w:rPr>
              <w:t>3</w:t>
            </w:r>
          </w:p>
        </w:tc>
        <w:tc>
          <w:tcPr>
            <w:tcW w:w="2464" w:type="dxa"/>
            <w:tcBorders>
              <w:top w:val="single" w:sz="4" w:space="0" w:color="auto"/>
              <w:left w:val="single" w:sz="4" w:space="0" w:color="auto"/>
              <w:bottom w:val="single" w:sz="4" w:space="0" w:color="auto"/>
              <w:right w:val="single" w:sz="4" w:space="0" w:color="auto"/>
            </w:tcBorders>
            <w:hideMark/>
          </w:tcPr>
          <w:p w14:paraId="1EC8E5C1" w14:textId="77777777" w:rsidR="00CF48AC" w:rsidRPr="009031C5" w:rsidRDefault="00CF48AC" w:rsidP="007B7266">
            <w:pPr>
              <w:spacing w:line="276" w:lineRule="auto"/>
              <w:ind w:left="-19" w:right="-108"/>
              <w:rPr>
                <w:sz w:val="20"/>
                <w:szCs w:val="20"/>
                <w:lang w:val="en-US"/>
              </w:rPr>
            </w:pPr>
            <w:r w:rsidRPr="009031C5">
              <w:rPr>
                <w:sz w:val="20"/>
                <w:szCs w:val="20"/>
                <w:lang w:val="en-US"/>
              </w:rPr>
              <w:t>Mijloace atrase în alte VLC recalculate în USD, incluse în baza de calcul,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1C22F12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038B6A4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678BCE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0F28EC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45B507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E2BA51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B699A2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D4CB85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348D57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C31495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9D82B2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4FD7EF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BFCC23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AB394D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660F1C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028A06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19DACD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8FB7FE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366A0A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32EEBE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A1DF68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A88916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43F2B3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466A583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C7116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07F31A4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1442B28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5DC80ED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5EEDCBC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3AF9FA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638CCE5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BD5B9E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5FC8F2A7"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3311F"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050E6" w14:textId="77777777" w:rsidR="00CF48AC" w:rsidRPr="0075454C" w:rsidRDefault="00CF48AC" w:rsidP="00DC6516">
            <w:pPr>
              <w:spacing w:line="276" w:lineRule="auto"/>
              <w:ind w:left="-93" w:right="-108"/>
              <w:jc w:val="center"/>
              <w:rPr>
                <w:sz w:val="18"/>
                <w:szCs w:val="18"/>
              </w:rPr>
            </w:pPr>
            <w:r w:rsidRPr="0075454C">
              <w:rPr>
                <w:sz w:val="18"/>
                <w:szCs w:val="18"/>
              </w:rPr>
              <w:t>4</w:t>
            </w:r>
          </w:p>
        </w:tc>
        <w:tc>
          <w:tcPr>
            <w:tcW w:w="2464" w:type="dxa"/>
            <w:tcBorders>
              <w:top w:val="single" w:sz="4" w:space="0" w:color="auto"/>
              <w:left w:val="single" w:sz="4" w:space="0" w:color="auto"/>
              <w:bottom w:val="single" w:sz="4" w:space="0" w:color="auto"/>
              <w:right w:val="single" w:sz="4" w:space="0" w:color="auto"/>
            </w:tcBorders>
            <w:hideMark/>
          </w:tcPr>
          <w:p w14:paraId="377C4AD7" w14:textId="77777777" w:rsidR="00CF48AC" w:rsidRPr="009031C5" w:rsidRDefault="009817D1" w:rsidP="007B7266">
            <w:pPr>
              <w:spacing w:line="276" w:lineRule="auto"/>
              <w:ind w:left="-19" w:right="-108"/>
              <w:rPr>
                <w:sz w:val="20"/>
                <w:szCs w:val="20"/>
                <w:lang w:val="en-US"/>
              </w:rPr>
            </w:pPr>
            <w:r w:rsidRPr="009031C5">
              <w:rPr>
                <w:sz w:val="20"/>
                <w:szCs w:val="20"/>
                <w:lang w:val="en-US"/>
              </w:rPr>
              <w:t xml:space="preserve">Mijloace atrase </w:t>
            </w:r>
            <w:r w:rsidR="00CF48AC" w:rsidRPr="009031C5">
              <w:rPr>
                <w:sz w:val="20"/>
                <w:szCs w:val="20"/>
                <w:lang w:val="en-US"/>
              </w:rPr>
              <w:t>î</w:t>
            </w:r>
            <w:r w:rsidRPr="009031C5">
              <w:rPr>
                <w:sz w:val="20"/>
                <w:szCs w:val="20"/>
                <w:lang w:val="en-US"/>
              </w:rPr>
              <w:t xml:space="preserve">n alte VLC recalculate în EUR, </w:t>
            </w:r>
            <w:r w:rsidR="00CF48AC" w:rsidRPr="009031C5">
              <w:rPr>
                <w:sz w:val="20"/>
                <w:szCs w:val="20"/>
                <w:lang w:val="en-US"/>
              </w:rPr>
              <w:t>incluse în baza de calcul,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364FF84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34F5151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936BD8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4123B1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A71A0A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42DAC9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74403D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7540BC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E556FE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EB2756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F4F397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D5BD7B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76FEA7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B81ABC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A8742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17D854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76E4DE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DAF8CB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2B5C3E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229986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0C8DB0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48737B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2714CB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2F98A4C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DF73FA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6151310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02D280B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60A15FB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29E120B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CB19A7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047EF29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52C4E6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76410395"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1C8B6"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DB201" w14:textId="77777777" w:rsidR="00CF48AC" w:rsidRPr="0075454C" w:rsidRDefault="00CF48AC" w:rsidP="00DC6516">
            <w:pPr>
              <w:spacing w:line="276" w:lineRule="auto"/>
              <w:ind w:left="-93" w:right="-108"/>
              <w:jc w:val="center"/>
              <w:rPr>
                <w:sz w:val="18"/>
                <w:szCs w:val="18"/>
              </w:rPr>
            </w:pPr>
            <w:r w:rsidRPr="0075454C">
              <w:rPr>
                <w:sz w:val="18"/>
                <w:szCs w:val="18"/>
              </w:rPr>
              <w:t>5</w:t>
            </w:r>
          </w:p>
        </w:tc>
        <w:tc>
          <w:tcPr>
            <w:tcW w:w="2464" w:type="dxa"/>
            <w:tcBorders>
              <w:top w:val="single" w:sz="4" w:space="0" w:color="auto"/>
              <w:left w:val="single" w:sz="4" w:space="0" w:color="auto"/>
              <w:bottom w:val="single" w:sz="4" w:space="0" w:color="auto"/>
              <w:right w:val="single" w:sz="4" w:space="0" w:color="auto"/>
            </w:tcBorders>
            <w:hideMark/>
          </w:tcPr>
          <w:p w14:paraId="23B29992" w14:textId="77777777" w:rsidR="00CF48AC" w:rsidRPr="009031C5" w:rsidRDefault="00CF48AC" w:rsidP="007B7266">
            <w:pPr>
              <w:spacing w:line="276" w:lineRule="auto"/>
              <w:ind w:left="-19" w:right="-108"/>
              <w:rPr>
                <w:sz w:val="20"/>
                <w:szCs w:val="20"/>
                <w:lang w:val="en-US"/>
              </w:rPr>
            </w:pPr>
            <w:r w:rsidRPr="009031C5">
              <w:rPr>
                <w:sz w:val="20"/>
                <w:szCs w:val="20"/>
                <w:lang w:val="en-US"/>
              </w:rPr>
              <w:t>Mijloace atrase în USD şi în alte VLC recalculat</w:t>
            </w:r>
            <w:r w:rsidR="004A5A5D" w:rsidRPr="009031C5">
              <w:rPr>
                <w:sz w:val="20"/>
                <w:szCs w:val="20"/>
                <w:lang w:val="en-US"/>
              </w:rPr>
              <w:t xml:space="preserve">e în USD, </w:t>
            </w:r>
            <w:r w:rsidR="0095643C" w:rsidRPr="009031C5">
              <w:rPr>
                <w:sz w:val="20"/>
                <w:szCs w:val="20"/>
                <w:lang w:val="en-US"/>
              </w:rPr>
              <w:t>la care se aplică norma 0%,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15BA3B4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80BFF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A51A19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8B16B3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96BB1F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39824E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ECCA4A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BD4B84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2AAEB5C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B7FF3C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6B6D48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F043FB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10C64C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38333A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B62910B"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F63565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0F457D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8DAC63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BF2460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874660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47B40A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76C619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3E9DC8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4DBD7FE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9E1AE5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61EA3A7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71D2A30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38C61B2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230CF466"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308B43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3FF7511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DEDC8E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6B172773"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3357C7"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B2F74" w14:textId="77777777" w:rsidR="00CF48AC" w:rsidRPr="0075454C" w:rsidRDefault="00CF48AC" w:rsidP="00DC6516">
            <w:pPr>
              <w:spacing w:line="276" w:lineRule="auto"/>
              <w:ind w:left="-93" w:right="-108"/>
              <w:jc w:val="center"/>
              <w:rPr>
                <w:sz w:val="18"/>
                <w:szCs w:val="18"/>
              </w:rPr>
            </w:pPr>
            <w:r w:rsidRPr="0075454C">
              <w:rPr>
                <w:sz w:val="18"/>
                <w:szCs w:val="18"/>
              </w:rPr>
              <w:t>6</w:t>
            </w:r>
          </w:p>
        </w:tc>
        <w:tc>
          <w:tcPr>
            <w:tcW w:w="2464" w:type="dxa"/>
            <w:tcBorders>
              <w:top w:val="single" w:sz="4" w:space="0" w:color="auto"/>
              <w:left w:val="single" w:sz="4" w:space="0" w:color="auto"/>
              <w:bottom w:val="single" w:sz="4" w:space="0" w:color="auto"/>
              <w:right w:val="single" w:sz="4" w:space="0" w:color="auto"/>
            </w:tcBorders>
            <w:hideMark/>
          </w:tcPr>
          <w:p w14:paraId="73185DE3" w14:textId="77777777" w:rsidR="00CF48AC" w:rsidRPr="009031C5" w:rsidRDefault="00CF48AC" w:rsidP="007B7266">
            <w:pPr>
              <w:spacing w:line="276" w:lineRule="auto"/>
              <w:ind w:left="-19" w:right="-108"/>
              <w:rPr>
                <w:sz w:val="20"/>
                <w:szCs w:val="20"/>
                <w:lang w:val="en-US"/>
              </w:rPr>
            </w:pPr>
            <w:r w:rsidRPr="009031C5">
              <w:rPr>
                <w:sz w:val="20"/>
                <w:szCs w:val="20"/>
                <w:lang w:val="en-US"/>
              </w:rPr>
              <w:t>Mijloace atrase in EUR şi în alte VL</w:t>
            </w:r>
            <w:r w:rsidR="004A5A5D" w:rsidRPr="009031C5">
              <w:rPr>
                <w:sz w:val="20"/>
                <w:szCs w:val="20"/>
                <w:lang w:val="en-US"/>
              </w:rPr>
              <w:t xml:space="preserve">C recalculate în EUR, </w:t>
            </w:r>
            <w:r w:rsidR="0095643C" w:rsidRPr="009031C5">
              <w:rPr>
                <w:sz w:val="20"/>
                <w:szCs w:val="20"/>
                <w:lang w:val="en-US"/>
              </w:rPr>
              <w:t>la care se aplică norma 0%, total</w:t>
            </w:r>
          </w:p>
        </w:tc>
        <w:tc>
          <w:tcPr>
            <w:tcW w:w="307" w:type="dxa"/>
            <w:tcBorders>
              <w:top w:val="single" w:sz="4" w:space="0" w:color="auto"/>
              <w:left w:val="single" w:sz="4" w:space="0" w:color="auto"/>
              <w:bottom w:val="single" w:sz="4" w:space="0" w:color="auto"/>
              <w:right w:val="single" w:sz="4" w:space="0" w:color="auto"/>
            </w:tcBorders>
            <w:vAlign w:val="center"/>
            <w:hideMark/>
          </w:tcPr>
          <w:p w14:paraId="08D6CB2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333B2F4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09116B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9219AE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7941B9F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987F05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F1B97F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0A1A33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3FF4F9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49C5EA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E8A82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186C3F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A17D92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FF3916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E1CFDA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93B80C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AC72F7A"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6751A1D"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577864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5663C88"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E2D343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738800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D94CEA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40C9DB4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AED11A0"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13C9E5C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43806459"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2F96837F"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3C3F7ED2"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F11667"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3DF55EA3"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93C5861"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75454C" w14:paraId="6CAAA514"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1590A"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1D4FC" w14:textId="77777777" w:rsidR="00CF48AC" w:rsidRPr="0075454C" w:rsidRDefault="00CF48AC" w:rsidP="00DC6516">
            <w:pPr>
              <w:spacing w:line="276" w:lineRule="auto"/>
              <w:ind w:left="-93" w:right="-108"/>
              <w:jc w:val="center"/>
              <w:rPr>
                <w:sz w:val="18"/>
                <w:szCs w:val="18"/>
              </w:rPr>
            </w:pPr>
            <w:r w:rsidRPr="0075454C">
              <w:rPr>
                <w:sz w:val="18"/>
                <w:szCs w:val="18"/>
              </w:rPr>
              <w:t>7</w:t>
            </w:r>
          </w:p>
        </w:tc>
        <w:tc>
          <w:tcPr>
            <w:tcW w:w="2464" w:type="dxa"/>
            <w:tcBorders>
              <w:top w:val="single" w:sz="4" w:space="0" w:color="auto"/>
              <w:left w:val="single" w:sz="4" w:space="0" w:color="auto"/>
              <w:bottom w:val="single" w:sz="4" w:space="0" w:color="auto"/>
              <w:right w:val="single" w:sz="4" w:space="0" w:color="auto"/>
            </w:tcBorders>
            <w:hideMark/>
          </w:tcPr>
          <w:p w14:paraId="4DE4A73B" w14:textId="77777777" w:rsidR="004A5A5D" w:rsidRPr="009031C5" w:rsidRDefault="009817D1" w:rsidP="004A5A5D">
            <w:pPr>
              <w:spacing w:line="276" w:lineRule="auto"/>
              <w:ind w:left="-19" w:right="-108"/>
              <w:rPr>
                <w:sz w:val="20"/>
                <w:szCs w:val="20"/>
                <w:lang w:val="en-US"/>
              </w:rPr>
            </w:pPr>
            <w:r w:rsidRPr="009031C5">
              <w:rPr>
                <w:sz w:val="20"/>
                <w:szCs w:val="20"/>
                <w:lang w:val="en-US"/>
              </w:rPr>
              <w:t>Mijloace atrase</w:t>
            </w:r>
            <w:r w:rsidR="00CF48AC" w:rsidRPr="009031C5">
              <w:rPr>
                <w:sz w:val="20"/>
                <w:szCs w:val="20"/>
                <w:lang w:val="en-US"/>
              </w:rPr>
              <w:t xml:space="preserve"> în USD şi în alte VLC recalculate în USD, supuse rezervării, total </w:t>
            </w:r>
          </w:p>
          <w:p w14:paraId="57F05A8C" w14:textId="77777777" w:rsidR="00CF48AC" w:rsidRPr="0075454C" w:rsidRDefault="00CF48AC" w:rsidP="007B7266">
            <w:pPr>
              <w:spacing w:line="276" w:lineRule="auto"/>
              <w:ind w:left="-19" w:right="-108"/>
              <w:rPr>
                <w:sz w:val="20"/>
                <w:szCs w:val="20"/>
              </w:rPr>
            </w:pPr>
            <w:r w:rsidRPr="0075454C">
              <w:rPr>
                <w:sz w:val="20"/>
                <w:szCs w:val="20"/>
              </w:rPr>
              <w:t>(r.1.1-r.2.5)</w:t>
            </w:r>
          </w:p>
        </w:tc>
        <w:tc>
          <w:tcPr>
            <w:tcW w:w="307" w:type="dxa"/>
            <w:tcBorders>
              <w:top w:val="single" w:sz="4" w:space="0" w:color="auto"/>
              <w:left w:val="single" w:sz="4" w:space="0" w:color="auto"/>
              <w:bottom w:val="single" w:sz="4" w:space="0" w:color="auto"/>
              <w:right w:val="single" w:sz="4" w:space="0" w:color="auto"/>
            </w:tcBorders>
            <w:vAlign w:val="center"/>
            <w:hideMark/>
          </w:tcPr>
          <w:p w14:paraId="3ACE9E14"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23932A5A"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FCC844D"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3FC745C"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708C6F6"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36C5A788"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7B8CFEA"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80D3718"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E0793EB"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3C29668"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B10ED2C"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3677F36"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4880660"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169367C"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C5C3A4A"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93523D8"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6ACCBCA"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E12F8AC"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8DAB4BB"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9542009"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B5DB24A"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8DA37D"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8C5CDC0"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47730256"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222D70F0"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44527CE8"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2B8EA254"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19F64663"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17F6FD96"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96B311D"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20482CA2"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BE50983" w14:textId="77777777" w:rsidR="00CF48AC" w:rsidRPr="0075454C" w:rsidRDefault="00CF48AC" w:rsidP="00DC6516">
            <w:pPr>
              <w:spacing w:line="276" w:lineRule="auto"/>
              <w:ind w:left="-93" w:right="-108"/>
              <w:jc w:val="right"/>
              <w:rPr>
                <w:sz w:val="18"/>
                <w:szCs w:val="18"/>
              </w:rPr>
            </w:pPr>
            <w:r w:rsidRPr="0075454C">
              <w:rPr>
                <w:sz w:val="18"/>
                <w:szCs w:val="18"/>
              </w:rPr>
              <w:t> </w:t>
            </w:r>
          </w:p>
        </w:tc>
      </w:tr>
      <w:tr w:rsidR="00CF48AC" w:rsidRPr="0075454C" w14:paraId="0C68B310"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BDCD6"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A3DF3A" w14:textId="77777777" w:rsidR="00CF48AC" w:rsidRPr="0075454C" w:rsidRDefault="00CF48AC" w:rsidP="00DC6516">
            <w:pPr>
              <w:spacing w:line="276" w:lineRule="auto"/>
              <w:ind w:left="-93" w:right="-108"/>
              <w:jc w:val="center"/>
              <w:rPr>
                <w:sz w:val="18"/>
                <w:szCs w:val="18"/>
              </w:rPr>
            </w:pPr>
            <w:r w:rsidRPr="0075454C">
              <w:rPr>
                <w:sz w:val="18"/>
                <w:szCs w:val="18"/>
              </w:rPr>
              <w:t>8</w:t>
            </w:r>
          </w:p>
        </w:tc>
        <w:tc>
          <w:tcPr>
            <w:tcW w:w="2464" w:type="dxa"/>
            <w:tcBorders>
              <w:top w:val="single" w:sz="4" w:space="0" w:color="auto"/>
              <w:left w:val="single" w:sz="4" w:space="0" w:color="auto"/>
              <w:bottom w:val="single" w:sz="4" w:space="0" w:color="auto"/>
              <w:right w:val="single" w:sz="4" w:space="0" w:color="auto"/>
            </w:tcBorders>
            <w:hideMark/>
          </w:tcPr>
          <w:p w14:paraId="6AB7739B" w14:textId="77777777" w:rsidR="004A5A5D" w:rsidRPr="009031C5" w:rsidRDefault="00CF48AC" w:rsidP="004A5A5D">
            <w:pPr>
              <w:spacing w:line="276" w:lineRule="auto"/>
              <w:ind w:left="-19" w:right="-108"/>
              <w:rPr>
                <w:sz w:val="20"/>
                <w:szCs w:val="20"/>
                <w:lang w:val="en-US"/>
              </w:rPr>
            </w:pPr>
            <w:r w:rsidRPr="009031C5">
              <w:rPr>
                <w:sz w:val="20"/>
                <w:szCs w:val="20"/>
                <w:lang w:val="en-US"/>
              </w:rPr>
              <w:t xml:space="preserve">Mijloace atrase în EUR şi în alte VLC recalculate în EUR, supuse rezervării, total </w:t>
            </w:r>
          </w:p>
          <w:p w14:paraId="1ADB02B6" w14:textId="77777777" w:rsidR="00CF48AC" w:rsidRPr="0075454C" w:rsidRDefault="00CF48AC" w:rsidP="007B7266">
            <w:pPr>
              <w:spacing w:line="276" w:lineRule="auto"/>
              <w:ind w:left="-19" w:right="-108"/>
              <w:rPr>
                <w:sz w:val="20"/>
                <w:szCs w:val="20"/>
              </w:rPr>
            </w:pPr>
            <w:r w:rsidRPr="0075454C">
              <w:rPr>
                <w:sz w:val="20"/>
                <w:szCs w:val="20"/>
              </w:rPr>
              <w:t>(r.1.2-r.2.6)</w:t>
            </w:r>
          </w:p>
        </w:tc>
        <w:tc>
          <w:tcPr>
            <w:tcW w:w="307" w:type="dxa"/>
            <w:tcBorders>
              <w:top w:val="single" w:sz="4" w:space="0" w:color="auto"/>
              <w:left w:val="single" w:sz="4" w:space="0" w:color="auto"/>
              <w:bottom w:val="single" w:sz="4" w:space="0" w:color="auto"/>
              <w:right w:val="single" w:sz="4" w:space="0" w:color="auto"/>
            </w:tcBorders>
            <w:vAlign w:val="center"/>
            <w:hideMark/>
          </w:tcPr>
          <w:p w14:paraId="5F03CE31"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08" w:type="dxa"/>
            <w:tcBorders>
              <w:top w:val="single" w:sz="4" w:space="0" w:color="auto"/>
              <w:left w:val="single" w:sz="4" w:space="0" w:color="auto"/>
              <w:bottom w:val="single" w:sz="4" w:space="0" w:color="auto"/>
              <w:right w:val="single" w:sz="4" w:space="0" w:color="auto"/>
            </w:tcBorders>
            <w:vAlign w:val="center"/>
            <w:hideMark/>
          </w:tcPr>
          <w:p w14:paraId="300A11FB"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D609E68"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4EA9B58D"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5FA6BDC9"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ACBA083"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10D988ED"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04669C95"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vAlign w:val="center"/>
            <w:hideMark/>
          </w:tcPr>
          <w:p w14:paraId="6F91A13F"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0E3D2AA"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F15A96F"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D11F3D1"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4C399BB"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4EED57B3"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24A53C9"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787CECC1"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B93A4CB"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1A25FA42"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3DFE68DA"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640959D8"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55C8ADD3"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0EC1693F"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vAlign w:val="center"/>
            <w:hideMark/>
          </w:tcPr>
          <w:p w14:paraId="2CEF5773"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37" w:type="dxa"/>
            <w:tcBorders>
              <w:top w:val="single" w:sz="4" w:space="0" w:color="auto"/>
              <w:left w:val="single" w:sz="4" w:space="0" w:color="auto"/>
              <w:bottom w:val="single" w:sz="4" w:space="0" w:color="auto"/>
              <w:right w:val="single" w:sz="4" w:space="0" w:color="auto"/>
            </w:tcBorders>
            <w:vAlign w:val="center"/>
            <w:hideMark/>
          </w:tcPr>
          <w:p w14:paraId="74FAAE24"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F79356"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65" w:type="dxa"/>
            <w:tcBorders>
              <w:top w:val="single" w:sz="4" w:space="0" w:color="auto"/>
              <w:left w:val="single" w:sz="4" w:space="0" w:color="auto"/>
              <w:bottom w:val="single" w:sz="4" w:space="0" w:color="auto"/>
              <w:right w:val="single" w:sz="4" w:space="0" w:color="auto"/>
            </w:tcBorders>
            <w:vAlign w:val="center"/>
            <w:hideMark/>
          </w:tcPr>
          <w:p w14:paraId="67DC389C"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44" w:type="dxa"/>
            <w:tcBorders>
              <w:top w:val="single" w:sz="4" w:space="0" w:color="auto"/>
              <w:left w:val="single" w:sz="4" w:space="0" w:color="auto"/>
              <w:bottom w:val="single" w:sz="4" w:space="0" w:color="auto"/>
              <w:right w:val="single" w:sz="4" w:space="0" w:color="auto"/>
            </w:tcBorders>
            <w:vAlign w:val="center"/>
            <w:hideMark/>
          </w:tcPr>
          <w:p w14:paraId="0674A7DF"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30" w:type="dxa"/>
            <w:tcBorders>
              <w:top w:val="single" w:sz="4" w:space="0" w:color="auto"/>
              <w:left w:val="single" w:sz="4" w:space="0" w:color="auto"/>
              <w:bottom w:val="single" w:sz="4" w:space="0" w:color="auto"/>
              <w:right w:val="single" w:sz="4" w:space="0" w:color="auto"/>
            </w:tcBorders>
            <w:vAlign w:val="center"/>
            <w:hideMark/>
          </w:tcPr>
          <w:p w14:paraId="4458B867"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20" w:type="dxa"/>
            <w:tcBorders>
              <w:top w:val="single" w:sz="4" w:space="0" w:color="auto"/>
              <w:left w:val="single" w:sz="4" w:space="0" w:color="auto"/>
              <w:bottom w:val="single" w:sz="4" w:space="0" w:color="auto"/>
              <w:right w:val="single" w:sz="4" w:space="0" w:color="auto"/>
            </w:tcBorders>
            <w:vAlign w:val="center"/>
            <w:hideMark/>
          </w:tcPr>
          <w:p w14:paraId="1AA72F92"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AD8B9F3"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341" w:type="dxa"/>
            <w:tcBorders>
              <w:top w:val="single" w:sz="4" w:space="0" w:color="auto"/>
              <w:left w:val="single" w:sz="4" w:space="0" w:color="auto"/>
              <w:bottom w:val="single" w:sz="4" w:space="0" w:color="auto"/>
              <w:right w:val="single" w:sz="4" w:space="0" w:color="auto"/>
            </w:tcBorders>
            <w:vAlign w:val="center"/>
            <w:hideMark/>
          </w:tcPr>
          <w:p w14:paraId="076264D1" w14:textId="77777777" w:rsidR="00CF48AC" w:rsidRPr="0075454C" w:rsidRDefault="00CF48AC" w:rsidP="00DC6516">
            <w:pPr>
              <w:spacing w:line="276" w:lineRule="auto"/>
              <w:ind w:left="-93" w:right="-108"/>
              <w:jc w:val="right"/>
              <w:rPr>
                <w:sz w:val="18"/>
                <w:szCs w:val="18"/>
              </w:rPr>
            </w:pPr>
            <w:r w:rsidRPr="0075454C">
              <w:rPr>
                <w:sz w:val="18"/>
                <w:szCs w:val="18"/>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4C2489E" w14:textId="77777777" w:rsidR="00CF48AC" w:rsidRPr="0075454C" w:rsidRDefault="00CF48AC" w:rsidP="00DC6516">
            <w:pPr>
              <w:spacing w:line="276" w:lineRule="auto"/>
              <w:ind w:left="-93" w:right="-108"/>
              <w:jc w:val="right"/>
              <w:rPr>
                <w:sz w:val="18"/>
                <w:szCs w:val="18"/>
              </w:rPr>
            </w:pPr>
            <w:r w:rsidRPr="0075454C">
              <w:rPr>
                <w:sz w:val="18"/>
                <w:szCs w:val="18"/>
              </w:rPr>
              <w:t> </w:t>
            </w:r>
          </w:p>
        </w:tc>
      </w:tr>
      <w:tr w:rsidR="00CF48AC" w:rsidRPr="00AB74FF" w14:paraId="58E3F090"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A223D" w14:textId="77777777" w:rsidR="00CF48AC" w:rsidRPr="0075454C" w:rsidRDefault="00CF48AC" w:rsidP="00DC6516">
            <w:pPr>
              <w:spacing w:line="276" w:lineRule="auto"/>
              <w:ind w:left="-93" w:right="-108"/>
              <w:jc w:val="center"/>
              <w:rPr>
                <w:sz w:val="18"/>
                <w:szCs w:val="18"/>
              </w:rPr>
            </w:pPr>
            <w:r w:rsidRPr="0075454C">
              <w:rPr>
                <w:sz w:val="18"/>
                <w:szCs w:val="18"/>
              </w:rPr>
              <w:t>3</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F04531" w14:textId="77777777" w:rsidR="00CF48AC" w:rsidRPr="0075454C" w:rsidRDefault="00CF48AC" w:rsidP="00DC6516">
            <w:pPr>
              <w:spacing w:line="276" w:lineRule="auto"/>
              <w:ind w:left="-93" w:right="-108"/>
              <w:jc w:val="center"/>
              <w:rPr>
                <w:sz w:val="18"/>
                <w:szCs w:val="18"/>
              </w:rPr>
            </w:pPr>
            <w:r w:rsidRPr="0075454C">
              <w:rPr>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14:paraId="509B4A22" w14:textId="77777777" w:rsidR="00CF48AC" w:rsidRPr="009031C5" w:rsidRDefault="00CF48AC" w:rsidP="007B7266">
            <w:pPr>
              <w:spacing w:line="276" w:lineRule="auto"/>
              <w:ind w:left="-19" w:right="-108"/>
              <w:rPr>
                <w:sz w:val="20"/>
                <w:szCs w:val="20"/>
                <w:lang w:val="en-US"/>
              </w:rPr>
            </w:pPr>
            <w:r w:rsidRPr="009031C5">
              <w:rPr>
                <w:sz w:val="20"/>
                <w:szCs w:val="20"/>
                <w:lang w:val="en-US"/>
              </w:rPr>
              <w:t xml:space="preserve">Norma </w:t>
            </w:r>
            <w:r w:rsidR="004A5A5D" w:rsidRPr="009031C5">
              <w:rPr>
                <w:sz w:val="20"/>
                <w:szCs w:val="20"/>
                <w:lang w:val="en-US"/>
              </w:rPr>
              <w:t>rezervelor obligatorii</w:t>
            </w:r>
            <w:r w:rsidRPr="009031C5">
              <w:rPr>
                <w:sz w:val="20"/>
                <w:szCs w:val="20"/>
                <w:lang w:val="en-US"/>
              </w:rPr>
              <w:t xml:space="preserve"> </w:t>
            </w:r>
            <w:r w:rsidR="00745349" w:rsidRPr="009031C5">
              <w:rPr>
                <w:sz w:val="20"/>
                <w:szCs w:val="20"/>
                <w:lang w:val="en-US"/>
              </w:rPr>
              <w:t xml:space="preserve">în VLC </w:t>
            </w:r>
            <w:r w:rsidRPr="009031C5">
              <w:rPr>
                <w:sz w:val="20"/>
                <w:szCs w:val="20"/>
                <w:lang w:val="en-US"/>
              </w:rPr>
              <w:t>din mijloacele atrase în VLC (%)</w:t>
            </w:r>
            <w:r w:rsidR="004A5A5D" w:rsidRPr="009031C5">
              <w:rPr>
                <w:sz w:val="20"/>
                <w:szCs w:val="20"/>
                <w:lang w:val="en-US"/>
              </w:rPr>
              <w:t>,</w:t>
            </w:r>
            <w:r w:rsidR="00AB18FD" w:rsidRPr="009031C5">
              <w:rPr>
                <w:sz w:val="20"/>
                <w:szCs w:val="20"/>
                <w:lang w:val="en-US"/>
              </w:rPr>
              <w:t xml:space="preserve"> din care</w:t>
            </w:r>
            <w:r w:rsidR="00413157" w:rsidRPr="009031C5">
              <w:rPr>
                <w:sz w:val="20"/>
                <w:szCs w:val="20"/>
                <w:lang w:val="en-US"/>
              </w:rPr>
              <w:t>:</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077D25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FCC50B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C40FD28"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3CB35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7B9A35F"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7BD29E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EFDA48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39E144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27BDE7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511BDB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A7EA7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8DA16D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1AC1B5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2A29B0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21FFA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A59BF0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0013D38"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A96352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F811E22"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76E02A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269784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338C018"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32E337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E78E81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F6BC8D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504B2D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04D36DF"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D3EEA4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1AE2A1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1908F3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D2FDEF"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6648235"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1200D5" w:rsidRPr="00AB74FF" w14:paraId="541688D0"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3B909ED4" w14:textId="77777777" w:rsidR="001200D5" w:rsidRPr="0075454C" w:rsidRDefault="001200D5" w:rsidP="00DC6516">
            <w:pPr>
              <w:spacing w:line="276" w:lineRule="auto"/>
              <w:ind w:left="-93" w:right="-108"/>
              <w:jc w:val="center"/>
              <w:rPr>
                <w:sz w:val="18"/>
                <w:szCs w:val="18"/>
              </w:rPr>
            </w:pPr>
            <w:r w:rsidRPr="0075454C">
              <w:rPr>
                <w:sz w:val="18"/>
                <w:szCs w:val="18"/>
              </w:rPr>
              <w:t>3</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3629EEAD" w14:textId="77777777" w:rsidR="001200D5" w:rsidRPr="0075454C" w:rsidRDefault="001200D5" w:rsidP="00DC6516">
            <w:pPr>
              <w:spacing w:line="276" w:lineRule="auto"/>
              <w:ind w:left="-93" w:right="-108"/>
              <w:jc w:val="center"/>
              <w:rPr>
                <w:sz w:val="18"/>
                <w:szCs w:val="18"/>
              </w:rPr>
            </w:pPr>
            <w:r w:rsidRPr="0075454C">
              <w:rPr>
                <w:sz w:val="18"/>
                <w:szCs w:val="18"/>
              </w:rPr>
              <w:t>1</w:t>
            </w:r>
          </w:p>
        </w:tc>
        <w:tc>
          <w:tcPr>
            <w:tcW w:w="2464" w:type="dxa"/>
            <w:tcBorders>
              <w:top w:val="single" w:sz="4" w:space="0" w:color="auto"/>
              <w:left w:val="single" w:sz="4" w:space="0" w:color="auto"/>
              <w:bottom w:val="single" w:sz="4" w:space="0" w:color="auto"/>
              <w:right w:val="single" w:sz="4" w:space="0" w:color="auto"/>
            </w:tcBorders>
          </w:tcPr>
          <w:p w14:paraId="01B63D84" w14:textId="77777777" w:rsidR="001200D5" w:rsidRPr="009031C5" w:rsidRDefault="001200D5" w:rsidP="007B7266">
            <w:pPr>
              <w:spacing w:line="276" w:lineRule="auto"/>
              <w:ind w:left="-19" w:right="-108"/>
              <w:rPr>
                <w:sz w:val="20"/>
                <w:szCs w:val="20"/>
                <w:lang w:val="en-US"/>
              </w:rPr>
            </w:pPr>
            <w:r w:rsidRPr="009031C5">
              <w:rPr>
                <w:sz w:val="20"/>
                <w:szCs w:val="20"/>
                <w:lang w:val="en-US"/>
              </w:rPr>
              <w:t xml:space="preserve">Norma </w:t>
            </w:r>
            <w:r w:rsidR="004A5A5D" w:rsidRPr="009031C5">
              <w:rPr>
                <w:sz w:val="20"/>
                <w:szCs w:val="20"/>
                <w:lang w:val="en-US"/>
              </w:rPr>
              <w:t>rezervelor obligatorii</w:t>
            </w:r>
            <w:r w:rsidRPr="009031C5">
              <w:rPr>
                <w:sz w:val="20"/>
                <w:szCs w:val="20"/>
                <w:lang w:val="en-US"/>
              </w:rPr>
              <w:t xml:space="preserve"> pentru determinarea rezervelor obligatorii</w:t>
            </w:r>
            <w:r w:rsidR="00DB6DBD" w:rsidRPr="009031C5">
              <w:rPr>
                <w:sz w:val="20"/>
                <w:szCs w:val="20"/>
                <w:lang w:val="en-US"/>
              </w:rPr>
              <w:t xml:space="preserve"> în VLC</w:t>
            </w:r>
            <w:r w:rsidR="00413157" w:rsidRPr="009031C5">
              <w:rPr>
                <w:sz w:val="20"/>
                <w:szCs w:val="20"/>
                <w:lang w:val="en-US"/>
              </w:rPr>
              <w:t>,</w:t>
            </w:r>
            <w:r w:rsidRPr="009031C5">
              <w:rPr>
                <w:sz w:val="20"/>
                <w:szCs w:val="20"/>
                <w:lang w:val="en-US"/>
              </w:rPr>
              <w:t xml:space="preserve"> care </w:t>
            </w:r>
            <w:r w:rsidR="00B6789B" w:rsidRPr="009031C5">
              <w:rPr>
                <w:sz w:val="20"/>
                <w:szCs w:val="20"/>
                <w:lang w:val="en-US"/>
              </w:rPr>
              <w:t>se mențin</w:t>
            </w:r>
            <w:r w:rsidRPr="009031C5">
              <w:rPr>
                <w:sz w:val="20"/>
                <w:szCs w:val="20"/>
                <w:lang w:val="en-US"/>
              </w:rPr>
              <w:t xml:space="preserve"> în medie </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47629C30" w14:textId="77777777" w:rsidR="001200D5" w:rsidRPr="009031C5" w:rsidRDefault="001200D5" w:rsidP="00DC6516">
            <w:pPr>
              <w:spacing w:line="276" w:lineRule="auto"/>
              <w:ind w:left="-93" w:right="-108"/>
              <w:jc w:val="center"/>
              <w:rPr>
                <w:sz w:val="18"/>
                <w:szCs w:val="18"/>
                <w:lang w:val="en-US"/>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2D0EAFDD"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77D7446"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2E263BF"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219405A"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6DC66561"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6F2C2C47"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0CAB8B52"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C0C6F14"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40E2522"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DB38582"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B15A551"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873ED25"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25D5A51"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25E9FE8"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3294FE3"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2EA91AE"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BE38E5D"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3D94A93"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20E9323"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42F8639"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E3D10BF"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7B859A3" w14:textId="77777777" w:rsidR="001200D5" w:rsidRPr="009031C5" w:rsidRDefault="001200D5" w:rsidP="00DC6516">
            <w:pPr>
              <w:spacing w:line="276" w:lineRule="auto"/>
              <w:ind w:left="-93" w:right="-108"/>
              <w:jc w:val="center"/>
              <w:rPr>
                <w:sz w:val="18"/>
                <w:szCs w:val="18"/>
                <w:lang w:val="en-US"/>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36538B92" w14:textId="77777777" w:rsidR="001200D5" w:rsidRPr="009031C5" w:rsidRDefault="001200D5" w:rsidP="00DC6516">
            <w:pPr>
              <w:spacing w:line="276" w:lineRule="auto"/>
              <w:ind w:left="-93" w:right="-108"/>
              <w:jc w:val="center"/>
              <w:rPr>
                <w:sz w:val="18"/>
                <w:szCs w:val="18"/>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3E1E3336" w14:textId="77777777" w:rsidR="001200D5" w:rsidRPr="009031C5" w:rsidRDefault="001200D5" w:rsidP="00DC6516">
            <w:pPr>
              <w:spacing w:line="276" w:lineRule="auto"/>
              <w:ind w:left="-93" w:right="-108"/>
              <w:jc w:val="center"/>
              <w:rPr>
                <w:sz w:val="18"/>
                <w:szCs w:val="18"/>
                <w:lang w:val="en-US"/>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279F69EC" w14:textId="77777777" w:rsidR="001200D5" w:rsidRPr="009031C5" w:rsidRDefault="001200D5" w:rsidP="00DC6516">
            <w:pPr>
              <w:spacing w:line="276" w:lineRule="auto"/>
              <w:ind w:left="-93" w:right="-108"/>
              <w:jc w:val="center"/>
              <w:rPr>
                <w:sz w:val="18"/>
                <w:szCs w:val="18"/>
                <w:lang w:val="en-US"/>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29AF4B44" w14:textId="77777777" w:rsidR="001200D5" w:rsidRPr="009031C5" w:rsidRDefault="001200D5" w:rsidP="00DC6516">
            <w:pPr>
              <w:spacing w:line="276" w:lineRule="auto"/>
              <w:ind w:left="-93" w:right="-108"/>
              <w:jc w:val="center"/>
              <w:rPr>
                <w:sz w:val="18"/>
                <w:szCs w:val="18"/>
                <w:lang w:val="en-US"/>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44E742F3" w14:textId="77777777" w:rsidR="001200D5" w:rsidRPr="009031C5" w:rsidRDefault="001200D5" w:rsidP="00DC6516">
            <w:pPr>
              <w:spacing w:line="276" w:lineRule="auto"/>
              <w:ind w:left="-93" w:right="-108"/>
              <w:jc w:val="center"/>
              <w:rPr>
                <w:sz w:val="18"/>
                <w:szCs w:val="18"/>
                <w:lang w:val="en-US"/>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7700368C" w14:textId="77777777" w:rsidR="001200D5" w:rsidRPr="009031C5" w:rsidRDefault="001200D5" w:rsidP="00DC6516">
            <w:pPr>
              <w:spacing w:line="276" w:lineRule="auto"/>
              <w:ind w:left="-93" w:right="-108"/>
              <w:jc w:val="center"/>
              <w:rPr>
                <w:sz w:val="18"/>
                <w:szCs w:val="18"/>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5E3983A1" w14:textId="77777777" w:rsidR="001200D5" w:rsidRPr="009031C5" w:rsidRDefault="001200D5" w:rsidP="00DC6516">
            <w:pPr>
              <w:spacing w:line="276" w:lineRule="auto"/>
              <w:ind w:left="-93" w:right="-108"/>
              <w:jc w:val="center"/>
              <w:rPr>
                <w:sz w:val="18"/>
                <w:szCs w:val="18"/>
                <w:lang w:val="en-US"/>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5F7BB18B" w14:textId="77777777" w:rsidR="001200D5" w:rsidRPr="009031C5" w:rsidRDefault="001200D5" w:rsidP="00DC6516">
            <w:pPr>
              <w:spacing w:line="276" w:lineRule="auto"/>
              <w:ind w:left="-93" w:right="-108"/>
              <w:jc w:val="center"/>
              <w:rPr>
                <w:sz w:val="18"/>
                <w:szCs w:val="18"/>
                <w:lang w:val="en-US"/>
              </w:rPr>
            </w:pPr>
          </w:p>
        </w:tc>
        <w:tc>
          <w:tcPr>
            <w:tcW w:w="1169" w:type="dxa"/>
            <w:tcBorders>
              <w:top w:val="single" w:sz="4" w:space="0" w:color="auto"/>
              <w:left w:val="single" w:sz="4" w:space="0" w:color="auto"/>
              <w:bottom w:val="single" w:sz="4" w:space="0" w:color="auto"/>
              <w:right w:val="single" w:sz="4" w:space="0" w:color="auto"/>
            </w:tcBorders>
            <w:vAlign w:val="center"/>
          </w:tcPr>
          <w:p w14:paraId="27571D94" w14:textId="77777777" w:rsidR="001200D5" w:rsidRPr="009031C5" w:rsidRDefault="001200D5" w:rsidP="00DC6516">
            <w:pPr>
              <w:spacing w:line="276" w:lineRule="auto"/>
              <w:ind w:left="-93" w:right="-108"/>
              <w:jc w:val="right"/>
              <w:rPr>
                <w:sz w:val="18"/>
                <w:szCs w:val="18"/>
                <w:lang w:val="en-US"/>
              </w:rPr>
            </w:pPr>
          </w:p>
        </w:tc>
      </w:tr>
      <w:tr w:rsidR="001200D5" w:rsidRPr="00AB74FF" w14:paraId="5CEA1825"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7F8B696D" w14:textId="77777777" w:rsidR="001200D5" w:rsidRPr="0075454C" w:rsidRDefault="001200D5" w:rsidP="00DC6516">
            <w:pPr>
              <w:spacing w:line="276" w:lineRule="auto"/>
              <w:ind w:left="-93" w:right="-108"/>
              <w:jc w:val="center"/>
              <w:rPr>
                <w:sz w:val="18"/>
                <w:szCs w:val="18"/>
              </w:rPr>
            </w:pPr>
            <w:r w:rsidRPr="0075454C">
              <w:rPr>
                <w:sz w:val="18"/>
                <w:szCs w:val="18"/>
              </w:rPr>
              <w:t>3</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225880F2" w14:textId="77777777" w:rsidR="001200D5" w:rsidRPr="0075454C" w:rsidRDefault="001200D5" w:rsidP="00DC6516">
            <w:pPr>
              <w:spacing w:line="276" w:lineRule="auto"/>
              <w:ind w:left="-93" w:right="-108"/>
              <w:jc w:val="center"/>
              <w:rPr>
                <w:sz w:val="18"/>
                <w:szCs w:val="18"/>
              </w:rPr>
            </w:pPr>
            <w:r w:rsidRPr="0075454C">
              <w:rPr>
                <w:sz w:val="18"/>
                <w:szCs w:val="18"/>
              </w:rPr>
              <w:t>2</w:t>
            </w:r>
          </w:p>
        </w:tc>
        <w:tc>
          <w:tcPr>
            <w:tcW w:w="2464" w:type="dxa"/>
            <w:tcBorders>
              <w:top w:val="single" w:sz="4" w:space="0" w:color="auto"/>
              <w:left w:val="single" w:sz="4" w:space="0" w:color="auto"/>
              <w:bottom w:val="single" w:sz="4" w:space="0" w:color="auto"/>
              <w:right w:val="single" w:sz="4" w:space="0" w:color="auto"/>
            </w:tcBorders>
          </w:tcPr>
          <w:p w14:paraId="3857919E" w14:textId="77777777" w:rsidR="001200D5" w:rsidRPr="009031C5" w:rsidRDefault="001200D5" w:rsidP="007B7266">
            <w:pPr>
              <w:spacing w:line="276" w:lineRule="auto"/>
              <w:ind w:left="-19" w:right="-108"/>
              <w:rPr>
                <w:sz w:val="20"/>
                <w:szCs w:val="20"/>
                <w:lang w:val="en-US"/>
              </w:rPr>
            </w:pPr>
            <w:r w:rsidRPr="009031C5">
              <w:rPr>
                <w:sz w:val="20"/>
                <w:szCs w:val="20"/>
                <w:lang w:val="en-US"/>
              </w:rPr>
              <w:t xml:space="preserve">Norma </w:t>
            </w:r>
            <w:r w:rsidR="004A5A5D" w:rsidRPr="009031C5">
              <w:rPr>
                <w:sz w:val="20"/>
                <w:szCs w:val="20"/>
                <w:lang w:val="en-US"/>
              </w:rPr>
              <w:t>rezervelor obligatorii</w:t>
            </w:r>
            <w:r w:rsidRPr="009031C5">
              <w:rPr>
                <w:sz w:val="20"/>
                <w:szCs w:val="20"/>
                <w:lang w:val="en-US"/>
              </w:rPr>
              <w:t xml:space="preserve"> pentru determinarea rezervelor obligatorii </w:t>
            </w:r>
            <w:r w:rsidR="00DB6DBD" w:rsidRPr="009031C5">
              <w:rPr>
                <w:sz w:val="20"/>
                <w:szCs w:val="20"/>
                <w:lang w:val="en-US"/>
              </w:rPr>
              <w:t>în VLC</w:t>
            </w:r>
            <w:r w:rsidR="00413157" w:rsidRPr="009031C5">
              <w:rPr>
                <w:sz w:val="20"/>
                <w:szCs w:val="20"/>
                <w:lang w:val="en-US"/>
              </w:rPr>
              <w:t>,</w:t>
            </w:r>
            <w:r w:rsidR="00DB6DBD" w:rsidRPr="009031C5">
              <w:rPr>
                <w:sz w:val="20"/>
                <w:szCs w:val="20"/>
                <w:lang w:val="en-US"/>
              </w:rPr>
              <w:t xml:space="preserve"> </w:t>
            </w:r>
            <w:r w:rsidRPr="009031C5">
              <w:rPr>
                <w:sz w:val="20"/>
                <w:szCs w:val="20"/>
                <w:lang w:val="en-US"/>
              </w:rPr>
              <w:t xml:space="preserve">care </w:t>
            </w:r>
            <w:r w:rsidR="00B6789B" w:rsidRPr="009031C5">
              <w:rPr>
                <w:sz w:val="20"/>
                <w:szCs w:val="20"/>
                <w:lang w:val="en-US"/>
              </w:rPr>
              <w:t>se mențin</w:t>
            </w:r>
            <w:r w:rsidRPr="009031C5">
              <w:rPr>
                <w:sz w:val="20"/>
                <w:szCs w:val="20"/>
                <w:lang w:val="en-US"/>
              </w:rPr>
              <w:t xml:space="preserve"> în </w:t>
            </w:r>
            <w:r w:rsidR="00A77532" w:rsidRPr="009031C5">
              <w:rPr>
                <w:sz w:val="20"/>
                <w:szCs w:val="20"/>
                <w:lang w:val="en-US"/>
              </w:rPr>
              <w:t>volum neschimbat</w:t>
            </w:r>
            <w:r w:rsidRPr="009031C5">
              <w:rPr>
                <w:sz w:val="20"/>
                <w:szCs w:val="20"/>
                <w:lang w:val="en-US"/>
              </w:rPr>
              <w:t xml:space="preserve"> </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127A1BBD" w14:textId="77777777" w:rsidR="001200D5" w:rsidRPr="009031C5" w:rsidRDefault="001200D5" w:rsidP="00DC6516">
            <w:pPr>
              <w:spacing w:line="276" w:lineRule="auto"/>
              <w:ind w:left="-93" w:right="-108"/>
              <w:jc w:val="center"/>
              <w:rPr>
                <w:sz w:val="18"/>
                <w:szCs w:val="18"/>
                <w:lang w:val="en-US"/>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7186E41E"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EEA5785"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F2C76A3"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7D02594"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73E7ADB"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2FBE01A"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3D1164C" w14:textId="77777777" w:rsidR="001200D5" w:rsidRPr="009031C5" w:rsidRDefault="001200D5"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75114B6"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C945F4F"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31947B2"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BE04404"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59E2AD0"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FDD53D7"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8E636B2"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2CD3178"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4EF842A"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3AE023E"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598ED32"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6D08DEE"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9E19332"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DD88D54" w14:textId="77777777" w:rsidR="001200D5" w:rsidRPr="009031C5" w:rsidRDefault="001200D5"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7B290C7" w14:textId="77777777" w:rsidR="001200D5" w:rsidRPr="009031C5" w:rsidRDefault="001200D5" w:rsidP="00DC6516">
            <w:pPr>
              <w:spacing w:line="276" w:lineRule="auto"/>
              <w:ind w:left="-93" w:right="-108"/>
              <w:jc w:val="center"/>
              <w:rPr>
                <w:sz w:val="18"/>
                <w:szCs w:val="18"/>
                <w:lang w:val="en-US"/>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48690426" w14:textId="77777777" w:rsidR="001200D5" w:rsidRPr="009031C5" w:rsidRDefault="001200D5" w:rsidP="00DC6516">
            <w:pPr>
              <w:spacing w:line="276" w:lineRule="auto"/>
              <w:ind w:left="-93" w:right="-108"/>
              <w:jc w:val="center"/>
              <w:rPr>
                <w:sz w:val="18"/>
                <w:szCs w:val="18"/>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7FD1082F" w14:textId="77777777" w:rsidR="001200D5" w:rsidRPr="009031C5" w:rsidRDefault="001200D5" w:rsidP="00DC6516">
            <w:pPr>
              <w:spacing w:line="276" w:lineRule="auto"/>
              <w:ind w:left="-93" w:right="-108"/>
              <w:jc w:val="center"/>
              <w:rPr>
                <w:sz w:val="18"/>
                <w:szCs w:val="18"/>
                <w:lang w:val="en-US"/>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1133DFE0" w14:textId="77777777" w:rsidR="001200D5" w:rsidRPr="009031C5" w:rsidRDefault="001200D5" w:rsidP="00DC6516">
            <w:pPr>
              <w:spacing w:line="276" w:lineRule="auto"/>
              <w:ind w:left="-93" w:right="-108"/>
              <w:jc w:val="center"/>
              <w:rPr>
                <w:sz w:val="18"/>
                <w:szCs w:val="18"/>
                <w:lang w:val="en-US"/>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0E203DF7" w14:textId="77777777" w:rsidR="001200D5" w:rsidRPr="009031C5" w:rsidRDefault="001200D5" w:rsidP="00DC6516">
            <w:pPr>
              <w:spacing w:line="276" w:lineRule="auto"/>
              <w:ind w:left="-93" w:right="-108"/>
              <w:jc w:val="center"/>
              <w:rPr>
                <w:sz w:val="18"/>
                <w:szCs w:val="18"/>
                <w:lang w:val="en-US"/>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05F5D8F1" w14:textId="77777777" w:rsidR="001200D5" w:rsidRPr="009031C5" w:rsidRDefault="001200D5" w:rsidP="00DC6516">
            <w:pPr>
              <w:spacing w:line="276" w:lineRule="auto"/>
              <w:ind w:left="-93" w:right="-108"/>
              <w:jc w:val="center"/>
              <w:rPr>
                <w:sz w:val="18"/>
                <w:szCs w:val="18"/>
                <w:lang w:val="en-US"/>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43904F78" w14:textId="77777777" w:rsidR="001200D5" w:rsidRPr="009031C5" w:rsidRDefault="001200D5" w:rsidP="00DC6516">
            <w:pPr>
              <w:spacing w:line="276" w:lineRule="auto"/>
              <w:ind w:left="-93" w:right="-108"/>
              <w:jc w:val="center"/>
              <w:rPr>
                <w:sz w:val="18"/>
                <w:szCs w:val="18"/>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12459819" w14:textId="77777777" w:rsidR="001200D5" w:rsidRPr="009031C5" w:rsidRDefault="001200D5" w:rsidP="00DC6516">
            <w:pPr>
              <w:spacing w:line="276" w:lineRule="auto"/>
              <w:ind w:left="-93" w:right="-108"/>
              <w:jc w:val="center"/>
              <w:rPr>
                <w:sz w:val="18"/>
                <w:szCs w:val="18"/>
                <w:lang w:val="en-US"/>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12E8A0F8" w14:textId="77777777" w:rsidR="001200D5" w:rsidRPr="009031C5" w:rsidRDefault="001200D5" w:rsidP="00DC6516">
            <w:pPr>
              <w:spacing w:line="276" w:lineRule="auto"/>
              <w:ind w:left="-93" w:right="-108"/>
              <w:jc w:val="center"/>
              <w:rPr>
                <w:sz w:val="18"/>
                <w:szCs w:val="18"/>
                <w:lang w:val="en-US"/>
              </w:rPr>
            </w:pPr>
          </w:p>
        </w:tc>
        <w:tc>
          <w:tcPr>
            <w:tcW w:w="1169" w:type="dxa"/>
            <w:tcBorders>
              <w:top w:val="single" w:sz="4" w:space="0" w:color="auto"/>
              <w:left w:val="single" w:sz="4" w:space="0" w:color="auto"/>
              <w:bottom w:val="single" w:sz="4" w:space="0" w:color="auto"/>
              <w:right w:val="single" w:sz="4" w:space="0" w:color="auto"/>
            </w:tcBorders>
            <w:vAlign w:val="center"/>
          </w:tcPr>
          <w:p w14:paraId="0174122E" w14:textId="77777777" w:rsidR="001200D5" w:rsidRPr="009031C5" w:rsidRDefault="001200D5" w:rsidP="00DC6516">
            <w:pPr>
              <w:spacing w:line="276" w:lineRule="auto"/>
              <w:ind w:left="-93" w:right="-108"/>
              <w:jc w:val="right"/>
              <w:rPr>
                <w:sz w:val="18"/>
                <w:szCs w:val="18"/>
                <w:lang w:val="en-US"/>
              </w:rPr>
            </w:pPr>
          </w:p>
        </w:tc>
      </w:tr>
      <w:tr w:rsidR="00CF48AC" w:rsidRPr="00AB74FF" w14:paraId="0F635CBD" w14:textId="77777777" w:rsidTr="0075789B">
        <w:trPr>
          <w:trHeight w:val="60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AD2E71" w14:textId="77777777" w:rsidR="00CF48AC" w:rsidRPr="0075454C" w:rsidRDefault="00CF48AC" w:rsidP="00DC6516">
            <w:pPr>
              <w:spacing w:line="276" w:lineRule="auto"/>
              <w:ind w:left="-93" w:right="-108"/>
              <w:jc w:val="center"/>
              <w:rPr>
                <w:sz w:val="18"/>
                <w:szCs w:val="18"/>
              </w:rPr>
            </w:pPr>
            <w:r w:rsidRPr="0075454C">
              <w:rPr>
                <w:sz w:val="18"/>
                <w:szCs w:val="18"/>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B72AD" w14:textId="77777777" w:rsidR="00CF48AC" w:rsidRPr="0075454C" w:rsidRDefault="00B6789B" w:rsidP="00DC6516">
            <w:pPr>
              <w:spacing w:line="276" w:lineRule="auto"/>
              <w:ind w:left="-93" w:right="-108"/>
              <w:jc w:val="center"/>
              <w:rPr>
                <w:sz w:val="18"/>
                <w:szCs w:val="18"/>
              </w:rPr>
            </w:pPr>
            <w:r w:rsidRPr="0075454C">
              <w:rPr>
                <w:sz w:val="18"/>
                <w:szCs w:val="18"/>
              </w:rPr>
              <w:t>0</w:t>
            </w:r>
          </w:p>
        </w:tc>
        <w:tc>
          <w:tcPr>
            <w:tcW w:w="2464" w:type="dxa"/>
            <w:tcBorders>
              <w:top w:val="single" w:sz="4" w:space="0" w:color="auto"/>
              <w:left w:val="single" w:sz="4" w:space="0" w:color="auto"/>
              <w:bottom w:val="single" w:sz="4" w:space="0" w:color="auto"/>
              <w:right w:val="single" w:sz="4" w:space="0" w:color="auto"/>
            </w:tcBorders>
            <w:hideMark/>
          </w:tcPr>
          <w:p w14:paraId="46CB3794" w14:textId="77777777" w:rsidR="00CF48AC" w:rsidRPr="009031C5" w:rsidRDefault="00CF48AC" w:rsidP="007B7266">
            <w:pPr>
              <w:spacing w:line="276" w:lineRule="auto"/>
              <w:ind w:left="-19" w:right="-108"/>
              <w:rPr>
                <w:sz w:val="20"/>
                <w:szCs w:val="20"/>
                <w:lang w:val="en-US"/>
              </w:rPr>
            </w:pPr>
            <w:r w:rsidRPr="009031C5">
              <w:rPr>
                <w:sz w:val="20"/>
                <w:szCs w:val="20"/>
                <w:lang w:val="en-US"/>
              </w:rPr>
              <w:t>Suma rezervelor obligatorii  în USD din mijloacele atrase, incluse în baza de calcul  (r.2.7*r.3.0/100)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D2015B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2EDC50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6AB81C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9E2433"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9DFBD3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6B27E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4E75802"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A28257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131E67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262A7A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DC6EF1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3CF000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740C8A3"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B5DE29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BCB933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BDBEB0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ED3D53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FA773E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6152A8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50C26F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E3FFA53"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772E9C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E7FC79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718EA9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1EB4FB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B5DB1D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47C4BD8"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F76539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970C10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5AB3F2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5A1B75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8047E0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F63E1E" w:rsidRPr="00AB74FF" w14:paraId="327C7DD3" w14:textId="77777777" w:rsidTr="0075789B">
        <w:trPr>
          <w:trHeight w:val="60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71E966BE" w14:textId="77777777" w:rsidR="00F63E1E" w:rsidRPr="0075454C" w:rsidRDefault="00AB18FD" w:rsidP="00DC6516">
            <w:pPr>
              <w:spacing w:line="276" w:lineRule="auto"/>
              <w:ind w:left="-93" w:right="-108"/>
              <w:jc w:val="center"/>
              <w:rPr>
                <w:sz w:val="18"/>
                <w:szCs w:val="18"/>
              </w:rPr>
            </w:pPr>
            <w:r w:rsidRPr="0075454C">
              <w:rPr>
                <w:sz w:val="18"/>
                <w:szCs w:val="18"/>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22178E0C" w14:textId="77777777" w:rsidR="00F63E1E" w:rsidRPr="0075454C" w:rsidRDefault="00B6789B" w:rsidP="00DC6516">
            <w:pPr>
              <w:spacing w:line="276" w:lineRule="auto"/>
              <w:ind w:left="-93" w:right="-108"/>
              <w:jc w:val="center"/>
              <w:rPr>
                <w:sz w:val="18"/>
                <w:szCs w:val="18"/>
              </w:rPr>
            </w:pPr>
            <w:r w:rsidRPr="0075454C">
              <w:rPr>
                <w:sz w:val="18"/>
                <w:szCs w:val="18"/>
              </w:rPr>
              <w:t>1</w:t>
            </w:r>
          </w:p>
        </w:tc>
        <w:tc>
          <w:tcPr>
            <w:tcW w:w="2464" w:type="dxa"/>
            <w:tcBorders>
              <w:top w:val="single" w:sz="4" w:space="0" w:color="auto"/>
              <w:left w:val="single" w:sz="4" w:space="0" w:color="auto"/>
              <w:bottom w:val="single" w:sz="4" w:space="0" w:color="auto"/>
              <w:right w:val="single" w:sz="4" w:space="0" w:color="auto"/>
            </w:tcBorders>
          </w:tcPr>
          <w:p w14:paraId="7CB1221F" w14:textId="77777777" w:rsidR="00F63E1E" w:rsidRPr="009031C5" w:rsidRDefault="00AB18FD" w:rsidP="007B7266">
            <w:pPr>
              <w:spacing w:line="276" w:lineRule="auto"/>
              <w:ind w:left="-19" w:right="-108"/>
              <w:rPr>
                <w:sz w:val="20"/>
                <w:szCs w:val="20"/>
                <w:lang w:val="en-US"/>
              </w:rPr>
            </w:pPr>
            <w:r w:rsidRPr="009031C5">
              <w:rPr>
                <w:sz w:val="20"/>
                <w:szCs w:val="20"/>
                <w:lang w:val="en-US"/>
              </w:rPr>
              <w:t>Suma rezervelor obligatorii  în USD din mijloacele atrase, incluse</w:t>
            </w:r>
            <w:r w:rsidR="00F95DB1" w:rsidRPr="009031C5">
              <w:rPr>
                <w:sz w:val="20"/>
                <w:szCs w:val="20"/>
                <w:lang w:val="en-US"/>
              </w:rPr>
              <w:t xml:space="preserve"> în baza de calcul, care </w:t>
            </w:r>
            <w:r w:rsidR="00B6789B" w:rsidRPr="009031C5">
              <w:rPr>
                <w:sz w:val="20"/>
                <w:szCs w:val="20"/>
                <w:lang w:val="en-US"/>
              </w:rPr>
              <w:t>se mențin</w:t>
            </w:r>
            <w:r w:rsidR="00F95DB1" w:rsidRPr="009031C5">
              <w:rPr>
                <w:sz w:val="20"/>
                <w:szCs w:val="20"/>
                <w:lang w:val="en-US"/>
              </w:rPr>
              <w:t xml:space="preserve"> în medie</w:t>
            </w:r>
            <w:r w:rsidR="00745349" w:rsidRPr="009031C5">
              <w:rPr>
                <w:sz w:val="20"/>
                <w:szCs w:val="20"/>
                <w:lang w:val="en-US"/>
              </w:rPr>
              <w:t xml:space="preserve"> (r.2.7*r.3.1</w:t>
            </w:r>
            <w:r w:rsidRPr="009031C5">
              <w:rPr>
                <w:sz w:val="20"/>
                <w:szCs w:val="20"/>
                <w:lang w:val="en-US"/>
              </w:rPr>
              <w:t>/100)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3276EF35" w14:textId="77777777" w:rsidR="00F63E1E" w:rsidRPr="009031C5" w:rsidRDefault="00F63E1E" w:rsidP="00DC6516">
            <w:pPr>
              <w:spacing w:line="276" w:lineRule="auto"/>
              <w:ind w:left="-93" w:right="-108"/>
              <w:jc w:val="center"/>
              <w:rPr>
                <w:sz w:val="18"/>
                <w:szCs w:val="18"/>
                <w:lang w:val="en-US"/>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17C3861E" w14:textId="77777777" w:rsidR="00F63E1E" w:rsidRPr="009031C5" w:rsidRDefault="00F63E1E"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2FCF9C6" w14:textId="77777777" w:rsidR="00F63E1E" w:rsidRPr="009031C5" w:rsidRDefault="00F63E1E"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7E0708B4" w14:textId="77777777" w:rsidR="00F63E1E" w:rsidRPr="009031C5" w:rsidRDefault="00F63E1E"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6EE5D12E" w14:textId="77777777" w:rsidR="00F63E1E" w:rsidRPr="009031C5" w:rsidRDefault="00F63E1E"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0196D238" w14:textId="77777777" w:rsidR="00F63E1E" w:rsidRPr="009031C5" w:rsidRDefault="00F63E1E"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120B4F3E" w14:textId="77777777" w:rsidR="00F63E1E" w:rsidRPr="009031C5" w:rsidRDefault="00F63E1E"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6EBA709" w14:textId="77777777" w:rsidR="00F63E1E" w:rsidRPr="009031C5" w:rsidRDefault="00F63E1E"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973DB60"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CB3BE9A"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6A3F3C8"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ACC37B2"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7815AD7"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886C645"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5710895"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C62E27E"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897D59C"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3EAB9B5"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EE32E24"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C6E0FAB"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55BDEE0"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082035A" w14:textId="77777777" w:rsidR="00F63E1E" w:rsidRPr="009031C5" w:rsidRDefault="00F63E1E"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6C77494" w14:textId="77777777" w:rsidR="00F63E1E" w:rsidRPr="009031C5" w:rsidRDefault="00F63E1E" w:rsidP="00DC6516">
            <w:pPr>
              <w:spacing w:line="276" w:lineRule="auto"/>
              <w:ind w:left="-93" w:right="-108"/>
              <w:jc w:val="center"/>
              <w:rPr>
                <w:sz w:val="18"/>
                <w:szCs w:val="18"/>
                <w:lang w:val="en-US"/>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6CD0265B" w14:textId="77777777" w:rsidR="00F63E1E" w:rsidRPr="009031C5" w:rsidRDefault="00F63E1E" w:rsidP="00DC6516">
            <w:pPr>
              <w:spacing w:line="276" w:lineRule="auto"/>
              <w:ind w:left="-93" w:right="-108"/>
              <w:jc w:val="center"/>
              <w:rPr>
                <w:sz w:val="18"/>
                <w:szCs w:val="18"/>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085C7409" w14:textId="77777777" w:rsidR="00F63E1E" w:rsidRPr="009031C5" w:rsidRDefault="00F63E1E" w:rsidP="00DC6516">
            <w:pPr>
              <w:spacing w:line="276" w:lineRule="auto"/>
              <w:ind w:left="-93" w:right="-108"/>
              <w:jc w:val="center"/>
              <w:rPr>
                <w:sz w:val="18"/>
                <w:szCs w:val="18"/>
                <w:lang w:val="en-US"/>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5DDC443A" w14:textId="77777777" w:rsidR="00F63E1E" w:rsidRPr="009031C5" w:rsidRDefault="00F63E1E" w:rsidP="00DC6516">
            <w:pPr>
              <w:spacing w:line="276" w:lineRule="auto"/>
              <w:ind w:left="-93" w:right="-108"/>
              <w:jc w:val="center"/>
              <w:rPr>
                <w:sz w:val="18"/>
                <w:szCs w:val="18"/>
                <w:lang w:val="en-US"/>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66323F6F" w14:textId="77777777" w:rsidR="00F63E1E" w:rsidRPr="009031C5" w:rsidRDefault="00F63E1E" w:rsidP="00DC6516">
            <w:pPr>
              <w:spacing w:line="276" w:lineRule="auto"/>
              <w:ind w:left="-93" w:right="-108"/>
              <w:jc w:val="center"/>
              <w:rPr>
                <w:sz w:val="18"/>
                <w:szCs w:val="18"/>
                <w:lang w:val="en-US"/>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30B8616A" w14:textId="77777777" w:rsidR="00F63E1E" w:rsidRPr="009031C5" w:rsidRDefault="00F63E1E" w:rsidP="00DC6516">
            <w:pPr>
              <w:spacing w:line="276" w:lineRule="auto"/>
              <w:ind w:left="-93" w:right="-108"/>
              <w:jc w:val="center"/>
              <w:rPr>
                <w:sz w:val="18"/>
                <w:szCs w:val="18"/>
                <w:lang w:val="en-US"/>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2C7DDC0D" w14:textId="77777777" w:rsidR="00F63E1E" w:rsidRPr="009031C5" w:rsidRDefault="00F63E1E" w:rsidP="00DC6516">
            <w:pPr>
              <w:spacing w:line="276" w:lineRule="auto"/>
              <w:ind w:left="-93" w:right="-108"/>
              <w:jc w:val="center"/>
              <w:rPr>
                <w:sz w:val="18"/>
                <w:szCs w:val="18"/>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736FAF91" w14:textId="77777777" w:rsidR="00F63E1E" w:rsidRPr="009031C5" w:rsidRDefault="00F63E1E" w:rsidP="00DC6516">
            <w:pPr>
              <w:spacing w:line="276" w:lineRule="auto"/>
              <w:ind w:left="-93" w:right="-108"/>
              <w:jc w:val="center"/>
              <w:rPr>
                <w:sz w:val="18"/>
                <w:szCs w:val="18"/>
                <w:lang w:val="en-US"/>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1EAF4D81" w14:textId="77777777" w:rsidR="00F63E1E" w:rsidRPr="009031C5" w:rsidRDefault="00F63E1E" w:rsidP="00DC6516">
            <w:pPr>
              <w:spacing w:line="276" w:lineRule="auto"/>
              <w:ind w:left="-93" w:right="-108"/>
              <w:jc w:val="center"/>
              <w:rPr>
                <w:sz w:val="18"/>
                <w:szCs w:val="18"/>
                <w:lang w:val="en-US"/>
              </w:rPr>
            </w:pPr>
          </w:p>
        </w:tc>
        <w:tc>
          <w:tcPr>
            <w:tcW w:w="1169" w:type="dxa"/>
            <w:tcBorders>
              <w:top w:val="single" w:sz="4" w:space="0" w:color="auto"/>
              <w:left w:val="single" w:sz="4" w:space="0" w:color="auto"/>
              <w:bottom w:val="single" w:sz="4" w:space="0" w:color="auto"/>
              <w:right w:val="single" w:sz="4" w:space="0" w:color="auto"/>
            </w:tcBorders>
            <w:vAlign w:val="center"/>
          </w:tcPr>
          <w:p w14:paraId="463D2335" w14:textId="77777777" w:rsidR="00F63E1E" w:rsidRPr="009031C5" w:rsidRDefault="00F63E1E" w:rsidP="00DC6516">
            <w:pPr>
              <w:spacing w:line="276" w:lineRule="auto"/>
              <w:ind w:left="-93" w:right="-108"/>
              <w:jc w:val="right"/>
              <w:rPr>
                <w:sz w:val="18"/>
                <w:szCs w:val="18"/>
                <w:lang w:val="en-US"/>
              </w:rPr>
            </w:pPr>
          </w:p>
        </w:tc>
      </w:tr>
      <w:tr w:rsidR="00F63E1E" w:rsidRPr="0075454C" w14:paraId="7F7A8338" w14:textId="77777777" w:rsidTr="0075789B">
        <w:trPr>
          <w:trHeight w:val="600"/>
        </w:trPr>
        <w:tc>
          <w:tcPr>
            <w:tcW w:w="402" w:type="dxa"/>
            <w:tcBorders>
              <w:top w:val="single" w:sz="4" w:space="0" w:color="auto"/>
              <w:left w:val="single" w:sz="4" w:space="0" w:color="auto"/>
              <w:bottom w:val="single" w:sz="4" w:space="0" w:color="auto"/>
              <w:right w:val="single" w:sz="4" w:space="0" w:color="auto"/>
            </w:tcBorders>
            <w:shd w:val="clear" w:color="auto" w:fill="FFFFFF"/>
          </w:tcPr>
          <w:p w14:paraId="6CF3CBC2" w14:textId="77777777" w:rsidR="00F63E1E" w:rsidRPr="0075454C" w:rsidRDefault="00F95DB1" w:rsidP="00DC6516">
            <w:pPr>
              <w:spacing w:line="276" w:lineRule="auto"/>
              <w:ind w:left="-93" w:right="-108"/>
              <w:jc w:val="center"/>
              <w:rPr>
                <w:sz w:val="18"/>
                <w:szCs w:val="18"/>
              </w:rPr>
            </w:pPr>
            <w:r w:rsidRPr="0075454C">
              <w:rPr>
                <w:sz w:val="18"/>
                <w:szCs w:val="18"/>
              </w:rPr>
              <w:t>4</w:t>
            </w:r>
          </w:p>
        </w:tc>
        <w:tc>
          <w:tcPr>
            <w:tcW w:w="390" w:type="dxa"/>
            <w:tcBorders>
              <w:top w:val="single" w:sz="4" w:space="0" w:color="auto"/>
              <w:left w:val="single" w:sz="4" w:space="0" w:color="auto"/>
              <w:bottom w:val="single" w:sz="4" w:space="0" w:color="auto"/>
              <w:right w:val="single" w:sz="4" w:space="0" w:color="auto"/>
            </w:tcBorders>
            <w:shd w:val="clear" w:color="auto" w:fill="FFFFFF"/>
          </w:tcPr>
          <w:p w14:paraId="5FDCD5F3" w14:textId="77777777" w:rsidR="00F63E1E" w:rsidRPr="0075454C" w:rsidRDefault="00B6789B" w:rsidP="00DC6516">
            <w:pPr>
              <w:spacing w:line="276" w:lineRule="auto"/>
              <w:ind w:left="-93" w:right="-108"/>
              <w:jc w:val="center"/>
              <w:rPr>
                <w:sz w:val="18"/>
                <w:szCs w:val="18"/>
              </w:rPr>
            </w:pPr>
            <w:r w:rsidRPr="0075454C">
              <w:rPr>
                <w:sz w:val="18"/>
                <w:szCs w:val="18"/>
              </w:rPr>
              <w:t>2</w:t>
            </w:r>
          </w:p>
        </w:tc>
        <w:tc>
          <w:tcPr>
            <w:tcW w:w="2464" w:type="dxa"/>
            <w:tcBorders>
              <w:top w:val="single" w:sz="4" w:space="0" w:color="auto"/>
              <w:left w:val="single" w:sz="4" w:space="0" w:color="auto"/>
              <w:bottom w:val="single" w:sz="4" w:space="0" w:color="auto"/>
              <w:right w:val="single" w:sz="4" w:space="0" w:color="auto"/>
            </w:tcBorders>
          </w:tcPr>
          <w:p w14:paraId="3608AA83" w14:textId="77777777" w:rsidR="00F95DB1" w:rsidRPr="009031C5" w:rsidRDefault="00F95DB1" w:rsidP="007B7266">
            <w:pPr>
              <w:spacing w:line="276" w:lineRule="auto"/>
              <w:ind w:left="-19" w:right="-108"/>
              <w:rPr>
                <w:sz w:val="20"/>
                <w:szCs w:val="20"/>
                <w:lang w:val="en-US"/>
              </w:rPr>
            </w:pPr>
            <w:r w:rsidRPr="009031C5">
              <w:rPr>
                <w:sz w:val="20"/>
                <w:szCs w:val="20"/>
                <w:lang w:val="en-US"/>
              </w:rPr>
              <w:t xml:space="preserve">Suma rezervelor obligatorii în USD din mijloacele atrase, incluse în baza de calcul, care </w:t>
            </w:r>
            <w:r w:rsidR="00BB463B" w:rsidRPr="009031C5">
              <w:rPr>
                <w:sz w:val="20"/>
                <w:szCs w:val="20"/>
                <w:lang w:val="en-US"/>
              </w:rPr>
              <w:t>se mențin</w:t>
            </w:r>
            <w:r w:rsidRPr="009031C5">
              <w:rPr>
                <w:sz w:val="20"/>
                <w:szCs w:val="20"/>
                <w:lang w:val="en-US"/>
              </w:rPr>
              <w:t xml:space="preserve"> în volum neschimbat </w:t>
            </w:r>
          </w:p>
          <w:p w14:paraId="05823843" w14:textId="77777777" w:rsidR="00F63E1E" w:rsidRPr="0075454C" w:rsidRDefault="00F95DB1" w:rsidP="007B7266">
            <w:pPr>
              <w:spacing w:line="276" w:lineRule="auto"/>
              <w:ind w:left="-19" w:right="-108"/>
              <w:rPr>
                <w:sz w:val="20"/>
                <w:szCs w:val="20"/>
              </w:rPr>
            </w:pPr>
            <w:r w:rsidRPr="0075454C">
              <w:rPr>
                <w:sz w:val="20"/>
                <w:szCs w:val="20"/>
              </w:rPr>
              <w:t>(r.2.7*r.3.2/100)</w:t>
            </w:r>
          </w:p>
        </w:tc>
        <w:tc>
          <w:tcPr>
            <w:tcW w:w="307" w:type="dxa"/>
            <w:tcBorders>
              <w:top w:val="single" w:sz="4" w:space="0" w:color="auto"/>
              <w:left w:val="single" w:sz="4" w:space="0" w:color="auto"/>
              <w:bottom w:val="single" w:sz="4" w:space="0" w:color="auto"/>
              <w:right w:val="single" w:sz="4" w:space="0" w:color="auto"/>
            </w:tcBorders>
            <w:shd w:val="clear" w:color="auto" w:fill="808080"/>
          </w:tcPr>
          <w:p w14:paraId="6FB51F8E" w14:textId="77777777" w:rsidR="00F63E1E" w:rsidRPr="0075454C" w:rsidRDefault="00F63E1E" w:rsidP="00DC6516">
            <w:pPr>
              <w:spacing w:line="276" w:lineRule="auto"/>
              <w:ind w:left="-93" w:right="-108"/>
              <w:jc w:val="center"/>
              <w:rPr>
                <w:sz w:val="18"/>
                <w:szCs w:val="18"/>
              </w:rPr>
            </w:pPr>
          </w:p>
        </w:tc>
        <w:tc>
          <w:tcPr>
            <w:tcW w:w="308" w:type="dxa"/>
            <w:tcBorders>
              <w:top w:val="single" w:sz="4" w:space="0" w:color="auto"/>
              <w:left w:val="single" w:sz="4" w:space="0" w:color="auto"/>
              <w:bottom w:val="single" w:sz="4" w:space="0" w:color="auto"/>
              <w:right w:val="single" w:sz="4" w:space="0" w:color="auto"/>
            </w:tcBorders>
            <w:shd w:val="clear" w:color="auto" w:fill="808080"/>
          </w:tcPr>
          <w:p w14:paraId="128873CA" w14:textId="77777777" w:rsidR="00F63E1E" w:rsidRPr="0075454C" w:rsidRDefault="00F63E1E"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17CEC0C3" w14:textId="77777777" w:rsidR="00F63E1E" w:rsidRPr="0075454C" w:rsidRDefault="00F63E1E"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71C5AB0A" w14:textId="77777777" w:rsidR="00F63E1E" w:rsidRPr="0075454C" w:rsidRDefault="00F63E1E"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473F934C" w14:textId="77777777" w:rsidR="00F63E1E" w:rsidRPr="0075454C" w:rsidRDefault="00F63E1E"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6D029D67" w14:textId="77777777" w:rsidR="00F63E1E" w:rsidRPr="0075454C" w:rsidRDefault="00F63E1E"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185D6D9C" w14:textId="77777777" w:rsidR="00F63E1E" w:rsidRPr="0075454C" w:rsidRDefault="00F63E1E"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5342B072" w14:textId="77777777" w:rsidR="00F63E1E" w:rsidRPr="0075454C" w:rsidRDefault="00F63E1E"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tcPr>
          <w:p w14:paraId="4077D6C9"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077C0E6"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1D301644"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8D2F8F5"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30A5A912"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E53D7C0"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188D424"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093F386E"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9649526"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02BAADB2"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4EA645CD"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5BD0B5E5"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70DEFCA9"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358FE3DE" w14:textId="77777777" w:rsidR="00F63E1E" w:rsidRPr="0075454C" w:rsidRDefault="00F63E1E"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tcPr>
          <w:p w14:paraId="6C259AE1" w14:textId="77777777" w:rsidR="00F63E1E" w:rsidRPr="0075454C" w:rsidRDefault="00F63E1E" w:rsidP="00DC6516">
            <w:pPr>
              <w:spacing w:line="276" w:lineRule="auto"/>
              <w:ind w:left="-93" w:right="-108"/>
              <w:jc w:val="center"/>
              <w:rPr>
                <w:sz w:val="18"/>
                <w:szCs w:val="18"/>
              </w:rPr>
            </w:pPr>
          </w:p>
        </w:tc>
        <w:tc>
          <w:tcPr>
            <w:tcW w:w="337" w:type="dxa"/>
            <w:tcBorders>
              <w:top w:val="single" w:sz="4" w:space="0" w:color="auto"/>
              <w:left w:val="single" w:sz="4" w:space="0" w:color="auto"/>
              <w:bottom w:val="single" w:sz="4" w:space="0" w:color="auto"/>
              <w:right w:val="single" w:sz="4" w:space="0" w:color="auto"/>
            </w:tcBorders>
            <w:shd w:val="clear" w:color="auto" w:fill="808080"/>
          </w:tcPr>
          <w:p w14:paraId="79B3A4C4" w14:textId="77777777" w:rsidR="00F63E1E" w:rsidRPr="0075454C" w:rsidRDefault="00F63E1E" w:rsidP="00DC6516">
            <w:pPr>
              <w:spacing w:line="276" w:lineRule="auto"/>
              <w:ind w:left="-93" w:right="-108"/>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808080"/>
          </w:tcPr>
          <w:p w14:paraId="7BC4FD4B" w14:textId="77777777" w:rsidR="00F63E1E" w:rsidRPr="0075454C" w:rsidRDefault="00F63E1E" w:rsidP="00DC6516">
            <w:pPr>
              <w:spacing w:line="276" w:lineRule="auto"/>
              <w:ind w:left="-93" w:right="-108"/>
              <w:jc w:val="center"/>
              <w:rPr>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808080"/>
          </w:tcPr>
          <w:p w14:paraId="4F361D75" w14:textId="77777777" w:rsidR="00F63E1E" w:rsidRPr="0075454C" w:rsidRDefault="00F63E1E" w:rsidP="00DC6516">
            <w:pPr>
              <w:spacing w:line="276" w:lineRule="auto"/>
              <w:ind w:left="-93" w:right="-108"/>
              <w:jc w:val="center"/>
              <w:rPr>
                <w:sz w:val="18"/>
                <w:szCs w:val="18"/>
              </w:rPr>
            </w:pPr>
          </w:p>
        </w:tc>
        <w:tc>
          <w:tcPr>
            <w:tcW w:w="344" w:type="dxa"/>
            <w:tcBorders>
              <w:top w:val="single" w:sz="4" w:space="0" w:color="auto"/>
              <w:left w:val="single" w:sz="4" w:space="0" w:color="auto"/>
              <w:bottom w:val="single" w:sz="4" w:space="0" w:color="auto"/>
              <w:right w:val="single" w:sz="4" w:space="0" w:color="auto"/>
            </w:tcBorders>
            <w:shd w:val="clear" w:color="auto" w:fill="808080"/>
          </w:tcPr>
          <w:p w14:paraId="6A14EB0A" w14:textId="77777777" w:rsidR="00F63E1E" w:rsidRPr="0075454C" w:rsidRDefault="00F63E1E" w:rsidP="00DC6516">
            <w:pPr>
              <w:spacing w:line="276" w:lineRule="auto"/>
              <w:ind w:left="-93" w:right="-108"/>
              <w:jc w:val="center"/>
              <w:rPr>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808080"/>
          </w:tcPr>
          <w:p w14:paraId="3F89E129" w14:textId="77777777" w:rsidR="00F63E1E" w:rsidRPr="0075454C" w:rsidRDefault="00F63E1E" w:rsidP="00DC6516">
            <w:pPr>
              <w:spacing w:line="276" w:lineRule="auto"/>
              <w:ind w:left="-93" w:right="-108"/>
              <w:jc w:val="center"/>
              <w:rPr>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808080"/>
          </w:tcPr>
          <w:p w14:paraId="278FA568" w14:textId="77777777" w:rsidR="00F63E1E" w:rsidRPr="0075454C" w:rsidRDefault="00F63E1E" w:rsidP="00DC6516">
            <w:pPr>
              <w:spacing w:line="276" w:lineRule="auto"/>
              <w:ind w:left="-93" w:right="-108"/>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808080"/>
          </w:tcPr>
          <w:p w14:paraId="4CC95382" w14:textId="77777777" w:rsidR="00F63E1E" w:rsidRPr="0075454C" w:rsidRDefault="00F63E1E" w:rsidP="00DC6516">
            <w:pPr>
              <w:spacing w:line="276" w:lineRule="auto"/>
              <w:ind w:left="-93" w:right="-108"/>
              <w:jc w:val="center"/>
              <w:rPr>
                <w:sz w:val="18"/>
                <w:szCs w:val="18"/>
              </w:rPr>
            </w:pPr>
          </w:p>
        </w:tc>
        <w:tc>
          <w:tcPr>
            <w:tcW w:w="341" w:type="dxa"/>
            <w:tcBorders>
              <w:top w:val="single" w:sz="4" w:space="0" w:color="auto"/>
              <w:left w:val="single" w:sz="4" w:space="0" w:color="auto"/>
              <w:bottom w:val="single" w:sz="4" w:space="0" w:color="auto"/>
              <w:right w:val="single" w:sz="4" w:space="0" w:color="auto"/>
            </w:tcBorders>
            <w:shd w:val="clear" w:color="auto" w:fill="808080"/>
          </w:tcPr>
          <w:p w14:paraId="62957C10" w14:textId="77777777" w:rsidR="00F63E1E" w:rsidRPr="0075454C" w:rsidRDefault="00F63E1E" w:rsidP="00DC6516">
            <w:pPr>
              <w:spacing w:line="276" w:lineRule="auto"/>
              <w:ind w:left="-93" w:right="-108"/>
              <w:jc w:val="center"/>
              <w:rPr>
                <w:sz w:val="18"/>
                <w:szCs w:val="18"/>
              </w:rPr>
            </w:pPr>
          </w:p>
        </w:tc>
        <w:tc>
          <w:tcPr>
            <w:tcW w:w="1169" w:type="dxa"/>
            <w:tcBorders>
              <w:top w:val="single" w:sz="4" w:space="0" w:color="auto"/>
              <w:left w:val="single" w:sz="4" w:space="0" w:color="auto"/>
              <w:bottom w:val="single" w:sz="4" w:space="0" w:color="auto"/>
              <w:right w:val="single" w:sz="4" w:space="0" w:color="auto"/>
            </w:tcBorders>
          </w:tcPr>
          <w:p w14:paraId="1BC569DA" w14:textId="77777777" w:rsidR="00F63E1E" w:rsidRPr="0075454C" w:rsidRDefault="00F63E1E" w:rsidP="00DC6516">
            <w:pPr>
              <w:spacing w:line="276" w:lineRule="auto"/>
              <w:ind w:left="-93" w:right="-108"/>
              <w:jc w:val="center"/>
              <w:rPr>
                <w:sz w:val="18"/>
                <w:szCs w:val="18"/>
              </w:rPr>
            </w:pPr>
          </w:p>
        </w:tc>
      </w:tr>
      <w:tr w:rsidR="00CF48AC" w:rsidRPr="00AB74FF" w14:paraId="4CD21C7D"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8EFEF" w14:textId="77777777" w:rsidR="00CF48AC" w:rsidRPr="0075454C" w:rsidRDefault="00CF48AC" w:rsidP="00DC6516">
            <w:pPr>
              <w:spacing w:line="276" w:lineRule="auto"/>
              <w:ind w:left="-93" w:right="-108"/>
              <w:jc w:val="center"/>
              <w:rPr>
                <w:sz w:val="18"/>
                <w:szCs w:val="18"/>
              </w:rPr>
            </w:pPr>
            <w:r w:rsidRPr="0075454C">
              <w:rPr>
                <w:sz w:val="18"/>
                <w:szCs w:val="18"/>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E96F93" w14:textId="77777777" w:rsidR="00CF48AC" w:rsidRPr="0075454C" w:rsidRDefault="00B6789B" w:rsidP="00DC6516">
            <w:pPr>
              <w:spacing w:line="276" w:lineRule="auto"/>
              <w:ind w:left="-93" w:right="-108"/>
              <w:jc w:val="center"/>
              <w:rPr>
                <w:sz w:val="18"/>
                <w:szCs w:val="18"/>
              </w:rPr>
            </w:pPr>
            <w:r w:rsidRPr="0075454C">
              <w:rPr>
                <w:sz w:val="18"/>
                <w:szCs w:val="18"/>
              </w:rPr>
              <w:t>3</w:t>
            </w:r>
          </w:p>
        </w:tc>
        <w:tc>
          <w:tcPr>
            <w:tcW w:w="2464" w:type="dxa"/>
            <w:tcBorders>
              <w:top w:val="single" w:sz="4" w:space="0" w:color="auto"/>
              <w:left w:val="single" w:sz="4" w:space="0" w:color="auto"/>
              <w:bottom w:val="single" w:sz="4" w:space="0" w:color="auto"/>
              <w:right w:val="single" w:sz="4" w:space="0" w:color="auto"/>
            </w:tcBorders>
            <w:hideMark/>
          </w:tcPr>
          <w:p w14:paraId="0D6A4CBF" w14:textId="77777777" w:rsidR="00CF48AC" w:rsidRPr="009031C5" w:rsidRDefault="00CF48AC" w:rsidP="007B7266">
            <w:pPr>
              <w:spacing w:line="276" w:lineRule="auto"/>
              <w:ind w:left="-19" w:right="-108"/>
              <w:rPr>
                <w:sz w:val="20"/>
                <w:szCs w:val="20"/>
                <w:lang w:val="en-US"/>
              </w:rPr>
            </w:pPr>
            <w:r w:rsidRPr="009031C5">
              <w:rPr>
                <w:sz w:val="20"/>
                <w:szCs w:val="20"/>
                <w:lang w:val="en-US"/>
              </w:rPr>
              <w:t>Suma rezervelor obligatorii  în EUR din mijloacele atrase, incluse în baza de calcul     (r.2.8*r.3.0/100)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20EF5E8"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2FC99C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FA5231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D4100F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1CF50D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95BF4D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7CB7A5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4218E4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65CF2B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6D8CE7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6769A7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F103673"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05993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DD4B39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3FAA09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0EEA62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E68167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A32518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6DBB52"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7B8239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E391F0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067657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9AB987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704BCCF"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BCC382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492F9A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5811CA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535962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CE1B5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4FB321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BD8EA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A1543AC"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DB6DBD" w:rsidRPr="00AB74FF" w14:paraId="5E19648A"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339BBCAE" w14:textId="77777777" w:rsidR="00DB6DBD" w:rsidRPr="0075454C" w:rsidRDefault="00DB6DBD" w:rsidP="00DC6516">
            <w:pPr>
              <w:spacing w:line="276" w:lineRule="auto"/>
              <w:ind w:left="-93" w:right="-108"/>
              <w:jc w:val="center"/>
              <w:rPr>
                <w:sz w:val="18"/>
                <w:szCs w:val="18"/>
              </w:rPr>
            </w:pPr>
            <w:r w:rsidRPr="0075454C">
              <w:rPr>
                <w:sz w:val="18"/>
                <w:szCs w:val="18"/>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78A22DCF" w14:textId="77777777" w:rsidR="00DB6DBD" w:rsidRPr="0075454C" w:rsidRDefault="00B6789B" w:rsidP="00DC6516">
            <w:pPr>
              <w:spacing w:line="276" w:lineRule="auto"/>
              <w:ind w:left="-93" w:right="-108"/>
              <w:jc w:val="center"/>
              <w:rPr>
                <w:sz w:val="18"/>
                <w:szCs w:val="18"/>
              </w:rPr>
            </w:pPr>
            <w:r w:rsidRPr="0075454C">
              <w:rPr>
                <w:sz w:val="18"/>
                <w:szCs w:val="18"/>
              </w:rPr>
              <w:t>4</w:t>
            </w:r>
          </w:p>
        </w:tc>
        <w:tc>
          <w:tcPr>
            <w:tcW w:w="2464" w:type="dxa"/>
            <w:tcBorders>
              <w:top w:val="single" w:sz="4" w:space="0" w:color="auto"/>
              <w:left w:val="single" w:sz="4" w:space="0" w:color="auto"/>
              <w:bottom w:val="single" w:sz="4" w:space="0" w:color="auto"/>
              <w:right w:val="single" w:sz="4" w:space="0" w:color="auto"/>
            </w:tcBorders>
          </w:tcPr>
          <w:p w14:paraId="00C44CCC" w14:textId="77777777" w:rsidR="00DB6DBD" w:rsidRPr="009031C5" w:rsidRDefault="00DB6DBD" w:rsidP="007B7266">
            <w:pPr>
              <w:spacing w:line="276" w:lineRule="auto"/>
              <w:ind w:left="-19" w:right="-108"/>
              <w:rPr>
                <w:sz w:val="20"/>
                <w:szCs w:val="20"/>
                <w:lang w:val="en-US"/>
              </w:rPr>
            </w:pPr>
            <w:r w:rsidRPr="009031C5">
              <w:rPr>
                <w:sz w:val="20"/>
                <w:szCs w:val="20"/>
                <w:lang w:val="en-US"/>
              </w:rPr>
              <w:t xml:space="preserve">Suma rezervelor obligatorii  în EUR din mijloacele atrase, incluse în baza de calcul, care </w:t>
            </w:r>
            <w:r w:rsidR="009942B5" w:rsidRPr="009031C5">
              <w:rPr>
                <w:sz w:val="20"/>
                <w:szCs w:val="20"/>
                <w:lang w:val="en-US"/>
              </w:rPr>
              <w:t>se mențin</w:t>
            </w:r>
            <w:r w:rsidRPr="009031C5">
              <w:rPr>
                <w:sz w:val="20"/>
                <w:szCs w:val="20"/>
                <w:lang w:val="en-US"/>
              </w:rPr>
              <w:t xml:space="preserve"> în medie (r.2.8*r.3.1/100)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05C2E57C" w14:textId="77777777" w:rsidR="00DB6DBD" w:rsidRPr="009031C5" w:rsidRDefault="00DB6DBD" w:rsidP="00DC6516">
            <w:pPr>
              <w:spacing w:line="276" w:lineRule="auto"/>
              <w:ind w:left="-93" w:right="-108"/>
              <w:jc w:val="center"/>
              <w:rPr>
                <w:sz w:val="18"/>
                <w:szCs w:val="18"/>
                <w:lang w:val="en-US"/>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20EA8271" w14:textId="77777777" w:rsidR="00DB6DBD" w:rsidRPr="009031C5" w:rsidRDefault="00DB6DBD"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F9AF775" w14:textId="77777777" w:rsidR="00DB6DBD" w:rsidRPr="009031C5" w:rsidRDefault="00DB6DBD"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7142C37" w14:textId="77777777" w:rsidR="00DB6DBD" w:rsidRPr="009031C5" w:rsidRDefault="00DB6DBD"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3BF120EF" w14:textId="77777777" w:rsidR="00DB6DBD" w:rsidRPr="009031C5" w:rsidRDefault="00DB6DBD"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C893A55" w14:textId="77777777" w:rsidR="00DB6DBD" w:rsidRPr="009031C5" w:rsidRDefault="00DB6DBD"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78F89A0" w14:textId="77777777" w:rsidR="00DB6DBD" w:rsidRPr="009031C5" w:rsidRDefault="00DB6DBD"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489F8230" w14:textId="77777777" w:rsidR="00DB6DBD" w:rsidRPr="009031C5" w:rsidRDefault="00DB6DBD" w:rsidP="00DC6516">
            <w:pPr>
              <w:spacing w:line="276" w:lineRule="auto"/>
              <w:ind w:left="-93" w:right="-108"/>
              <w:jc w:val="center"/>
              <w:rPr>
                <w:sz w:val="18"/>
                <w:szCs w:val="18"/>
                <w:lang w:val="en-US"/>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A5234B8"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EBD430C"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DC1F2C9"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48BD12E"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2E4821E"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1360796A"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71E9A0B"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6C08943A"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02B5535"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39708787"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D0C2581"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6078913"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A22751F"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6F3EA3A" w14:textId="77777777" w:rsidR="00DB6DBD" w:rsidRPr="009031C5" w:rsidRDefault="00DB6DBD" w:rsidP="00DC6516">
            <w:pPr>
              <w:spacing w:line="276" w:lineRule="auto"/>
              <w:ind w:left="-93" w:right="-108"/>
              <w:jc w:val="center"/>
              <w:rPr>
                <w:sz w:val="18"/>
                <w:szCs w:val="18"/>
                <w:lang w:val="en-US"/>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66D5CE1" w14:textId="77777777" w:rsidR="00DB6DBD" w:rsidRPr="009031C5" w:rsidRDefault="00DB6DBD" w:rsidP="00DC6516">
            <w:pPr>
              <w:spacing w:line="276" w:lineRule="auto"/>
              <w:ind w:left="-93" w:right="-108"/>
              <w:jc w:val="center"/>
              <w:rPr>
                <w:sz w:val="18"/>
                <w:szCs w:val="18"/>
                <w:lang w:val="en-US"/>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3C910B37" w14:textId="77777777" w:rsidR="00DB6DBD" w:rsidRPr="009031C5" w:rsidRDefault="00DB6DBD" w:rsidP="00DC6516">
            <w:pPr>
              <w:spacing w:line="276" w:lineRule="auto"/>
              <w:ind w:left="-93" w:right="-108"/>
              <w:jc w:val="center"/>
              <w:rPr>
                <w:sz w:val="18"/>
                <w:szCs w:val="18"/>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236810E7" w14:textId="77777777" w:rsidR="00DB6DBD" w:rsidRPr="009031C5" w:rsidRDefault="00DB6DBD" w:rsidP="00DC6516">
            <w:pPr>
              <w:spacing w:line="276" w:lineRule="auto"/>
              <w:ind w:left="-93" w:right="-108"/>
              <w:jc w:val="center"/>
              <w:rPr>
                <w:sz w:val="18"/>
                <w:szCs w:val="18"/>
                <w:lang w:val="en-US"/>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6A5D322D" w14:textId="77777777" w:rsidR="00DB6DBD" w:rsidRPr="009031C5" w:rsidRDefault="00DB6DBD" w:rsidP="00DC6516">
            <w:pPr>
              <w:spacing w:line="276" w:lineRule="auto"/>
              <w:ind w:left="-93" w:right="-108"/>
              <w:jc w:val="center"/>
              <w:rPr>
                <w:sz w:val="18"/>
                <w:szCs w:val="18"/>
                <w:lang w:val="en-US"/>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145AD466" w14:textId="77777777" w:rsidR="00DB6DBD" w:rsidRPr="009031C5" w:rsidRDefault="00DB6DBD" w:rsidP="00DC6516">
            <w:pPr>
              <w:spacing w:line="276" w:lineRule="auto"/>
              <w:ind w:left="-93" w:right="-108"/>
              <w:jc w:val="center"/>
              <w:rPr>
                <w:sz w:val="18"/>
                <w:szCs w:val="18"/>
                <w:lang w:val="en-US"/>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7B92FDAE" w14:textId="77777777" w:rsidR="00DB6DBD" w:rsidRPr="009031C5" w:rsidRDefault="00DB6DBD" w:rsidP="00DC6516">
            <w:pPr>
              <w:spacing w:line="276" w:lineRule="auto"/>
              <w:ind w:left="-93" w:right="-108"/>
              <w:jc w:val="center"/>
              <w:rPr>
                <w:sz w:val="18"/>
                <w:szCs w:val="18"/>
                <w:lang w:val="en-US"/>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511AF7FE" w14:textId="77777777" w:rsidR="00DB6DBD" w:rsidRPr="009031C5" w:rsidRDefault="00DB6DBD" w:rsidP="00DC6516">
            <w:pPr>
              <w:spacing w:line="276" w:lineRule="auto"/>
              <w:ind w:left="-93" w:right="-108"/>
              <w:jc w:val="center"/>
              <w:rPr>
                <w:sz w:val="18"/>
                <w:szCs w:val="18"/>
                <w:lang w:val="en-US"/>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12A8A7D0" w14:textId="77777777" w:rsidR="00DB6DBD" w:rsidRPr="009031C5" w:rsidRDefault="00DB6DBD" w:rsidP="00DC6516">
            <w:pPr>
              <w:spacing w:line="276" w:lineRule="auto"/>
              <w:ind w:left="-93" w:right="-108"/>
              <w:jc w:val="center"/>
              <w:rPr>
                <w:sz w:val="18"/>
                <w:szCs w:val="18"/>
                <w:lang w:val="en-US"/>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6B3A968D" w14:textId="77777777" w:rsidR="00DB6DBD" w:rsidRPr="009031C5" w:rsidRDefault="00DB6DBD" w:rsidP="00DC6516">
            <w:pPr>
              <w:spacing w:line="276" w:lineRule="auto"/>
              <w:ind w:left="-93" w:right="-108"/>
              <w:jc w:val="center"/>
              <w:rPr>
                <w:sz w:val="18"/>
                <w:szCs w:val="18"/>
                <w:lang w:val="en-US"/>
              </w:rPr>
            </w:pPr>
          </w:p>
        </w:tc>
        <w:tc>
          <w:tcPr>
            <w:tcW w:w="1169" w:type="dxa"/>
            <w:tcBorders>
              <w:top w:val="single" w:sz="4" w:space="0" w:color="auto"/>
              <w:left w:val="single" w:sz="4" w:space="0" w:color="auto"/>
              <w:bottom w:val="single" w:sz="4" w:space="0" w:color="auto"/>
              <w:right w:val="single" w:sz="4" w:space="0" w:color="auto"/>
            </w:tcBorders>
            <w:vAlign w:val="center"/>
          </w:tcPr>
          <w:p w14:paraId="41AE7DB5" w14:textId="77777777" w:rsidR="00DB6DBD" w:rsidRPr="009031C5" w:rsidRDefault="00DB6DBD" w:rsidP="00DC6516">
            <w:pPr>
              <w:spacing w:line="276" w:lineRule="auto"/>
              <w:ind w:left="-93" w:right="-108"/>
              <w:jc w:val="right"/>
              <w:rPr>
                <w:sz w:val="18"/>
                <w:szCs w:val="18"/>
                <w:lang w:val="en-US"/>
              </w:rPr>
            </w:pPr>
          </w:p>
        </w:tc>
      </w:tr>
      <w:tr w:rsidR="00DB6DBD" w:rsidRPr="0075454C" w14:paraId="4FA275D9"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14:paraId="0F32EF88" w14:textId="77777777" w:rsidR="00DB6DBD" w:rsidRPr="0075454C" w:rsidRDefault="00DB6DBD" w:rsidP="00DC6516">
            <w:pPr>
              <w:spacing w:line="276" w:lineRule="auto"/>
              <w:ind w:left="-93" w:right="-108"/>
              <w:jc w:val="center"/>
              <w:rPr>
                <w:sz w:val="18"/>
                <w:szCs w:val="18"/>
              </w:rPr>
            </w:pPr>
            <w:r w:rsidRPr="0075454C">
              <w:rPr>
                <w:sz w:val="18"/>
                <w:szCs w:val="18"/>
              </w:rPr>
              <w:t>4</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tcPr>
          <w:p w14:paraId="301BEF60" w14:textId="77777777" w:rsidR="00DB6DBD" w:rsidRPr="0075454C" w:rsidRDefault="00B6789B" w:rsidP="00DC6516">
            <w:pPr>
              <w:spacing w:line="276" w:lineRule="auto"/>
              <w:ind w:left="-93" w:right="-108"/>
              <w:jc w:val="center"/>
              <w:rPr>
                <w:sz w:val="18"/>
                <w:szCs w:val="18"/>
              </w:rPr>
            </w:pPr>
            <w:r w:rsidRPr="0075454C">
              <w:rPr>
                <w:sz w:val="18"/>
                <w:szCs w:val="18"/>
              </w:rPr>
              <w:t>5</w:t>
            </w:r>
          </w:p>
        </w:tc>
        <w:tc>
          <w:tcPr>
            <w:tcW w:w="2464" w:type="dxa"/>
            <w:tcBorders>
              <w:top w:val="single" w:sz="4" w:space="0" w:color="auto"/>
              <w:left w:val="single" w:sz="4" w:space="0" w:color="auto"/>
              <w:bottom w:val="single" w:sz="4" w:space="0" w:color="auto"/>
              <w:right w:val="single" w:sz="4" w:space="0" w:color="auto"/>
            </w:tcBorders>
          </w:tcPr>
          <w:p w14:paraId="3ABB0DD7" w14:textId="77777777" w:rsidR="00DB6DBD" w:rsidRPr="009031C5" w:rsidRDefault="00DB6DBD" w:rsidP="007B7266">
            <w:pPr>
              <w:spacing w:line="276" w:lineRule="auto"/>
              <w:ind w:left="-19" w:right="-108"/>
              <w:rPr>
                <w:sz w:val="20"/>
                <w:szCs w:val="20"/>
                <w:lang w:val="en-US"/>
              </w:rPr>
            </w:pPr>
            <w:r w:rsidRPr="009031C5">
              <w:rPr>
                <w:sz w:val="20"/>
                <w:szCs w:val="20"/>
                <w:lang w:val="en-US"/>
              </w:rPr>
              <w:t xml:space="preserve">Suma rezervelor obligatorii în EUR din mijloacele atrase, incluse în baza de calcul, care </w:t>
            </w:r>
            <w:r w:rsidR="009942B5" w:rsidRPr="009031C5">
              <w:rPr>
                <w:sz w:val="20"/>
                <w:szCs w:val="20"/>
                <w:lang w:val="en-US"/>
              </w:rPr>
              <w:t>se</w:t>
            </w:r>
            <w:r w:rsidRPr="009031C5">
              <w:rPr>
                <w:sz w:val="20"/>
                <w:szCs w:val="20"/>
                <w:lang w:val="en-US"/>
              </w:rPr>
              <w:t xml:space="preserve"> mențin în volum neschimbat </w:t>
            </w:r>
          </w:p>
          <w:p w14:paraId="350ED463" w14:textId="77777777" w:rsidR="00DB6DBD" w:rsidRPr="0075454C" w:rsidRDefault="00DB6DBD" w:rsidP="007B7266">
            <w:pPr>
              <w:spacing w:line="276" w:lineRule="auto"/>
              <w:ind w:left="-19" w:right="-108"/>
              <w:rPr>
                <w:sz w:val="20"/>
                <w:szCs w:val="20"/>
              </w:rPr>
            </w:pPr>
            <w:r w:rsidRPr="0075454C">
              <w:rPr>
                <w:sz w:val="20"/>
                <w:szCs w:val="20"/>
              </w:rPr>
              <w:t>(r.2.8*r.3.2/100)</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tcPr>
          <w:p w14:paraId="14F6A74B" w14:textId="77777777" w:rsidR="00DB6DBD" w:rsidRPr="0075454C" w:rsidRDefault="00DB6DBD" w:rsidP="00DC6516">
            <w:pPr>
              <w:spacing w:line="276" w:lineRule="auto"/>
              <w:ind w:left="-93" w:right="-108"/>
              <w:jc w:val="center"/>
              <w:rPr>
                <w:sz w:val="18"/>
                <w:szCs w:val="18"/>
              </w:rPr>
            </w:pP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tcPr>
          <w:p w14:paraId="557CAD1B" w14:textId="77777777" w:rsidR="00DB6DBD" w:rsidRPr="0075454C" w:rsidRDefault="00DB6DBD"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B09BBE0" w14:textId="77777777" w:rsidR="00DB6DBD" w:rsidRPr="0075454C" w:rsidRDefault="00DB6DBD"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F795CC3" w14:textId="77777777" w:rsidR="00DB6DBD" w:rsidRPr="0075454C" w:rsidRDefault="00DB6DBD"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DE87D41" w14:textId="77777777" w:rsidR="00DB6DBD" w:rsidRPr="0075454C" w:rsidRDefault="00DB6DBD"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3B1A0D57" w14:textId="77777777" w:rsidR="00DB6DBD" w:rsidRPr="0075454C" w:rsidRDefault="00DB6DBD"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717E9D91" w14:textId="77777777" w:rsidR="00DB6DBD" w:rsidRPr="0075454C" w:rsidRDefault="00DB6DBD"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216FB126" w14:textId="77777777" w:rsidR="00DB6DBD" w:rsidRPr="0075454C" w:rsidRDefault="00DB6DBD" w:rsidP="00DC6516">
            <w:pPr>
              <w:spacing w:line="276" w:lineRule="auto"/>
              <w:ind w:left="-93" w:right="-108"/>
              <w:jc w:val="center"/>
              <w:rPr>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tcPr>
          <w:p w14:paraId="54EBC0D1"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350ECBC"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296EE33"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33CBE6A"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7C61E8EF"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332167A"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39537B0"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E862DF5"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C9DF3BD"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29C4412"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5FEC3909"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0454E797"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8452CC0"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20D291A0" w14:textId="77777777" w:rsidR="00DB6DBD" w:rsidRPr="0075454C" w:rsidRDefault="00DB6DBD" w:rsidP="00DC6516">
            <w:pPr>
              <w:spacing w:line="276" w:lineRule="auto"/>
              <w:ind w:left="-93" w:right="-108"/>
              <w:jc w:val="center"/>
              <w:rPr>
                <w:sz w:val="18"/>
                <w:szCs w:val="18"/>
              </w:rPr>
            </w:pP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tcPr>
          <w:p w14:paraId="492972BA" w14:textId="77777777" w:rsidR="00DB6DBD" w:rsidRPr="0075454C" w:rsidRDefault="00DB6DBD" w:rsidP="00DC6516">
            <w:pPr>
              <w:spacing w:line="276" w:lineRule="auto"/>
              <w:ind w:left="-93" w:right="-108"/>
              <w:jc w:val="center"/>
              <w:rPr>
                <w:sz w:val="18"/>
                <w:szCs w:val="18"/>
              </w:rPr>
            </w:pP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tcPr>
          <w:p w14:paraId="56232DF9" w14:textId="77777777" w:rsidR="00DB6DBD" w:rsidRPr="0075454C" w:rsidRDefault="00DB6DBD" w:rsidP="00DC6516">
            <w:pPr>
              <w:spacing w:line="276" w:lineRule="auto"/>
              <w:ind w:left="-93" w:right="-108"/>
              <w:jc w:val="center"/>
              <w:rPr>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tcPr>
          <w:p w14:paraId="1EA79295" w14:textId="77777777" w:rsidR="00DB6DBD" w:rsidRPr="0075454C" w:rsidRDefault="00DB6DBD" w:rsidP="00DC6516">
            <w:pPr>
              <w:spacing w:line="276" w:lineRule="auto"/>
              <w:ind w:left="-93" w:right="-108"/>
              <w:jc w:val="center"/>
              <w:rPr>
                <w:sz w:val="18"/>
                <w:szCs w:val="18"/>
              </w:rPr>
            </w:pP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tcPr>
          <w:p w14:paraId="1DAF31E7" w14:textId="77777777" w:rsidR="00DB6DBD" w:rsidRPr="0075454C" w:rsidRDefault="00DB6DBD" w:rsidP="00DC6516">
            <w:pPr>
              <w:spacing w:line="276" w:lineRule="auto"/>
              <w:ind w:left="-93" w:right="-108"/>
              <w:jc w:val="center"/>
              <w:rPr>
                <w:sz w:val="18"/>
                <w:szCs w:val="18"/>
              </w:rPr>
            </w:pP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tcPr>
          <w:p w14:paraId="651A213D" w14:textId="77777777" w:rsidR="00DB6DBD" w:rsidRPr="0075454C" w:rsidRDefault="00DB6DBD" w:rsidP="00DC6516">
            <w:pPr>
              <w:spacing w:line="276" w:lineRule="auto"/>
              <w:ind w:left="-93" w:right="-108"/>
              <w:jc w:val="center"/>
              <w:rPr>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tcPr>
          <w:p w14:paraId="367A1573" w14:textId="77777777" w:rsidR="00DB6DBD" w:rsidRPr="0075454C" w:rsidRDefault="00DB6DBD" w:rsidP="00DC6516">
            <w:pPr>
              <w:spacing w:line="276" w:lineRule="auto"/>
              <w:ind w:left="-93" w:right="-108"/>
              <w:jc w:val="center"/>
              <w:rPr>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tcPr>
          <w:p w14:paraId="0495B306" w14:textId="77777777" w:rsidR="00DB6DBD" w:rsidRPr="0075454C" w:rsidRDefault="00DB6DBD" w:rsidP="00DC6516">
            <w:pPr>
              <w:spacing w:line="276" w:lineRule="auto"/>
              <w:ind w:left="-93" w:right="-108"/>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tcPr>
          <w:p w14:paraId="7E01A346" w14:textId="77777777" w:rsidR="00DB6DBD" w:rsidRPr="0075454C" w:rsidRDefault="00DB6DBD" w:rsidP="00DC6516">
            <w:pPr>
              <w:spacing w:line="276" w:lineRule="auto"/>
              <w:ind w:left="-93" w:right="-108"/>
              <w:jc w:val="center"/>
              <w:rPr>
                <w:sz w:val="18"/>
                <w:szCs w:val="18"/>
              </w:rPr>
            </w:pP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tcPr>
          <w:p w14:paraId="1FE1BA2E" w14:textId="77777777" w:rsidR="00DB6DBD" w:rsidRPr="0075454C" w:rsidRDefault="00DB6DBD" w:rsidP="00DC6516">
            <w:pPr>
              <w:spacing w:line="276" w:lineRule="auto"/>
              <w:ind w:left="-93" w:right="-108"/>
              <w:jc w:val="center"/>
              <w:rPr>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31B03308" w14:textId="77777777" w:rsidR="00DB6DBD" w:rsidRPr="0075454C" w:rsidRDefault="00DB6DBD" w:rsidP="00DC6516">
            <w:pPr>
              <w:spacing w:line="276" w:lineRule="auto"/>
              <w:ind w:left="-93" w:right="-108"/>
              <w:jc w:val="right"/>
              <w:rPr>
                <w:sz w:val="18"/>
                <w:szCs w:val="18"/>
              </w:rPr>
            </w:pPr>
          </w:p>
        </w:tc>
      </w:tr>
      <w:tr w:rsidR="00CF48AC" w:rsidRPr="0075454C" w14:paraId="4DC47D38"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FEBA9" w14:textId="77777777" w:rsidR="00CF48AC" w:rsidRPr="0075454C" w:rsidRDefault="00CF48AC" w:rsidP="00DC6516">
            <w:pPr>
              <w:spacing w:line="276" w:lineRule="auto"/>
              <w:ind w:left="-93" w:right="-108"/>
              <w:jc w:val="center"/>
              <w:rPr>
                <w:sz w:val="18"/>
                <w:szCs w:val="18"/>
              </w:rPr>
            </w:pPr>
            <w:r w:rsidRPr="0075454C">
              <w:rPr>
                <w:sz w:val="18"/>
                <w:szCs w:val="18"/>
              </w:rPr>
              <w:t>5</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08676" w14:textId="77777777" w:rsidR="00CF48AC" w:rsidRPr="0075454C" w:rsidRDefault="00CF48AC" w:rsidP="00DC6516">
            <w:pPr>
              <w:spacing w:line="276" w:lineRule="auto"/>
              <w:ind w:left="-93" w:right="-108"/>
              <w:jc w:val="center"/>
              <w:rPr>
                <w:sz w:val="18"/>
                <w:szCs w:val="18"/>
              </w:rPr>
            </w:pPr>
            <w:r w:rsidRPr="0075454C">
              <w:rPr>
                <w:sz w:val="18"/>
                <w:szCs w:val="18"/>
              </w:rPr>
              <w:t>1</w:t>
            </w:r>
          </w:p>
        </w:tc>
        <w:tc>
          <w:tcPr>
            <w:tcW w:w="2464" w:type="dxa"/>
            <w:tcBorders>
              <w:top w:val="single" w:sz="4" w:space="0" w:color="auto"/>
              <w:left w:val="single" w:sz="4" w:space="0" w:color="auto"/>
              <w:bottom w:val="single" w:sz="4" w:space="0" w:color="auto"/>
              <w:right w:val="single" w:sz="4" w:space="0" w:color="auto"/>
            </w:tcBorders>
            <w:hideMark/>
          </w:tcPr>
          <w:p w14:paraId="7E43556C" w14:textId="77777777" w:rsidR="00CF48AC" w:rsidRPr="0075454C" w:rsidRDefault="00CF48AC" w:rsidP="007B7266">
            <w:pPr>
              <w:spacing w:line="276" w:lineRule="auto"/>
              <w:ind w:left="-19" w:right="-108"/>
              <w:rPr>
                <w:sz w:val="20"/>
                <w:szCs w:val="20"/>
              </w:rPr>
            </w:pPr>
            <w:r w:rsidRPr="0075454C">
              <w:rPr>
                <w:sz w:val="20"/>
                <w:szCs w:val="20"/>
              </w:rPr>
              <w:t xml:space="preserve">Suma rezervelor obligatorii în USD menținute în contul rezervelor obligatorii în valută </w:t>
            </w:r>
            <w:r w:rsidR="00A84BEE" w:rsidRPr="0075454C">
              <w:rPr>
                <w:sz w:val="20"/>
                <w:szCs w:val="20"/>
              </w:rPr>
              <w:t xml:space="preserve">străină </w:t>
            </w:r>
            <w:r w:rsidRPr="0075454C">
              <w:rPr>
                <w:sz w:val="20"/>
                <w:szCs w:val="20"/>
              </w:rPr>
              <w:t>al băncii la BNM la data raportării</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8311A79"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ED1991C"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9EB721C"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88552B7"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DC33FAD"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66E99CE"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C0F3207"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DFF073D"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BC5A10D"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7C04D29"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75CE4C8"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1C179B0"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6663525"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A11AEF9"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3725AD5"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5133EB9"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E5A1287"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0859E48"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11616CE"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775D732"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ECD6464"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8913841"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627ED0E"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4BE0AF3"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9B6F674"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B198261"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CAB8C98"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C3D7664"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F3A5A1"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A260062"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EE982DA"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F4D911B" w14:textId="77777777" w:rsidR="00CF48AC" w:rsidRPr="0075454C" w:rsidRDefault="00CF48AC" w:rsidP="00DC6516">
            <w:pPr>
              <w:spacing w:line="276" w:lineRule="auto"/>
              <w:ind w:left="-93" w:right="-108"/>
              <w:jc w:val="right"/>
              <w:rPr>
                <w:sz w:val="18"/>
                <w:szCs w:val="18"/>
              </w:rPr>
            </w:pPr>
            <w:r w:rsidRPr="0075454C">
              <w:rPr>
                <w:sz w:val="18"/>
                <w:szCs w:val="18"/>
              </w:rPr>
              <w:t> </w:t>
            </w:r>
          </w:p>
        </w:tc>
      </w:tr>
      <w:tr w:rsidR="00CF48AC" w:rsidRPr="0075454C" w14:paraId="0AF078E5" w14:textId="77777777" w:rsidTr="0075789B">
        <w:trPr>
          <w:trHeight w:val="510"/>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4A0F8" w14:textId="77777777" w:rsidR="00CF48AC" w:rsidRPr="0075454C" w:rsidRDefault="00CF48AC" w:rsidP="00DC6516">
            <w:pPr>
              <w:spacing w:line="276" w:lineRule="auto"/>
              <w:ind w:left="-93" w:right="-108"/>
              <w:jc w:val="center"/>
              <w:rPr>
                <w:sz w:val="18"/>
                <w:szCs w:val="18"/>
              </w:rPr>
            </w:pPr>
            <w:r w:rsidRPr="0075454C">
              <w:rPr>
                <w:sz w:val="18"/>
                <w:szCs w:val="18"/>
              </w:rPr>
              <w:t>5</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FF27A"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14:paraId="65262ED9" w14:textId="77777777" w:rsidR="00CF48AC" w:rsidRPr="0075454C" w:rsidRDefault="00CF48AC" w:rsidP="007B7266">
            <w:pPr>
              <w:spacing w:line="276" w:lineRule="auto"/>
              <w:ind w:left="-19" w:right="-108"/>
              <w:rPr>
                <w:sz w:val="20"/>
                <w:szCs w:val="20"/>
              </w:rPr>
            </w:pPr>
            <w:r w:rsidRPr="0075454C">
              <w:rPr>
                <w:sz w:val="20"/>
                <w:szCs w:val="20"/>
              </w:rPr>
              <w:t>Suma rezervelor obligatorii în EUR menținute în</w:t>
            </w:r>
            <w:r w:rsidR="009817D1" w:rsidRPr="0075454C">
              <w:rPr>
                <w:sz w:val="20"/>
                <w:szCs w:val="20"/>
              </w:rPr>
              <w:t xml:space="preserve"> contul rezervelor obligatorii </w:t>
            </w:r>
            <w:r w:rsidRPr="0075454C">
              <w:rPr>
                <w:sz w:val="20"/>
                <w:szCs w:val="20"/>
              </w:rPr>
              <w:t>în valută</w:t>
            </w:r>
            <w:r w:rsidR="00A84BEE" w:rsidRPr="0075454C">
              <w:rPr>
                <w:sz w:val="20"/>
                <w:szCs w:val="20"/>
              </w:rPr>
              <w:t xml:space="preserve"> străină</w:t>
            </w:r>
            <w:r w:rsidRPr="0075454C">
              <w:rPr>
                <w:sz w:val="20"/>
                <w:szCs w:val="20"/>
              </w:rPr>
              <w:t xml:space="preserve"> al băncii la BNM la data raportării</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E036D8"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8A4A12F"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EC86210"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866DF6B"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D960362"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0C95A7"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0D5F359"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AE56257"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FA889B"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2579CD1"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627D72A"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1764CE9"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2715AA3"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1AF10CE"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42496C4"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AB88E34"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5345926"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44CF519"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763A84F"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53CABA6"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391EE0D"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0662E08"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B00C36B"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55C9E4"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12F30DB"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A72134D"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55B77B3"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10BB1EC"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8B55E6F"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0F4AEE7"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5E6A0F3" w14:textId="77777777" w:rsidR="00CF48AC" w:rsidRPr="0075454C" w:rsidRDefault="00CF48AC" w:rsidP="00DC6516">
            <w:pPr>
              <w:spacing w:line="276" w:lineRule="auto"/>
              <w:ind w:left="-93" w:right="-108"/>
              <w:jc w:val="center"/>
              <w:rPr>
                <w:sz w:val="18"/>
                <w:szCs w:val="18"/>
              </w:rPr>
            </w:pPr>
            <w:r w:rsidRPr="0075454C">
              <w:rPr>
                <w:sz w:val="18"/>
                <w:szCs w:val="18"/>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BB93343" w14:textId="77777777" w:rsidR="00CF48AC" w:rsidRPr="0075454C" w:rsidRDefault="00CF48AC" w:rsidP="00DC6516">
            <w:pPr>
              <w:spacing w:line="276" w:lineRule="auto"/>
              <w:ind w:left="-93" w:right="-108"/>
              <w:jc w:val="right"/>
              <w:rPr>
                <w:sz w:val="18"/>
                <w:szCs w:val="18"/>
              </w:rPr>
            </w:pPr>
            <w:r w:rsidRPr="0075454C">
              <w:rPr>
                <w:sz w:val="18"/>
                <w:szCs w:val="18"/>
              </w:rPr>
              <w:t> </w:t>
            </w:r>
          </w:p>
        </w:tc>
      </w:tr>
      <w:tr w:rsidR="00CF48AC" w:rsidRPr="00AB74FF" w14:paraId="6A06989D"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A9DDE" w14:textId="77777777" w:rsidR="00CF48AC" w:rsidRPr="0075454C" w:rsidRDefault="00CF48AC" w:rsidP="00DC6516">
            <w:pPr>
              <w:spacing w:line="276" w:lineRule="auto"/>
              <w:ind w:left="-93" w:right="-108"/>
              <w:jc w:val="center"/>
              <w:rPr>
                <w:sz w:val="18"/>
                <w:szCs w:val="18"/>
              </w:rPr>
            </w:pPr>
            <w:r w:rsidRPr="0075454C">
              <w:rPr>
                <w:sz w:val="18"/>
                <w:szCs w:val="18"/>
              </w:rPr>
              <w:t>6</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71BBA" w14:textId="77777777" w:rsidR="00CF48AC" w:rsidRPr="0075454C" w:rsidRDefault="00CF48AC" w:rsidP="00DC6516">
            <w:pPr>
              <w:spacing w:line="276" w:lineRule="auto"/>
              <w:ind w:left="-93" w:right="-108"/>
              <w:jc w:val="center"/>
              <w:rPr>
                <w:sz w:val="18"/>
                <w:szCs w:val="18"/>
              </w:rPr>
            </w:pPr>
            <w:r w:rsidRPr="0075454C">
              <w:rPr>
                <w:sz w:val="18"/>
                <w:szCs w:val="18"/>
              </w:rPr>
              <w:t>1</w:t>
            </w:r>
          </w:p>
        </w:tc>
        <w:tc>
          <w:tcPr>
            <w:tcW w:w="2464" w:type="dxa"/>
            <w:tcBorders>
              <w:top w:val="single" w:sz="4" w:space="0" w:color="auto"/>
              <w:left w:val="single" w:sz="4" w:space="0" w:color="auto"/>
              <w:bottom w:val="single" w:sz="4" w:space="0" w:color="auto"/>
              <w:right w:val="single" w:sz="4" w:space="0" w:color="auto"/>
            </w:tcBorders>
            <w:hideMark/>
          </w:tcPr>
          <w:p w14:paraId="179F6C64" w14:textId="77777777" w:rsidR="00CF48AC" w:rsidRPr="009031C5" w:rsidRDefault="00CF48AC" w:rsidP="007B7266">
            <w:pPr>
              <w:spacing w:line="276" w:lineRule="auto"/>
              <w:ind w:left="-19" w:right="-108"/>
              <w:rPr>
                <w:sz w:val="20"/>
                <w:szCs w:val="20"/>
                <w:lang w:val="en-US"/>
              </w:rPr>
            </w:pPr>
            <w:r w:rsidRPr="009031C5">
              <w:rPr>
                <w:sz w:val="20"/>
                <w:szCs w:val="20"/>
                <w:lang w:val="en-US"/>
              </w:rPr>
              <w:t>Excedent (deficit</w:t>
            </w:r>
            <w:r w:rsidR="008A5338" w:rsidRPr="009031C5">
              <w:rPr>
                <w:sz w:val="20"/>
                <w:szCs w:val="20"/>
                <w:lang w:val="en-US"/>
              </w:rPr>
              <w:t>) de rezerve în USD (r.5.1-r.4.2</w:t>
            </w:r>
            <w:r w:rsidRPr="009031C5">
              <w:rPr>
                <w:sz w:val="20"/>
                <w:szCs w:val="20"/>
                <w:lang w:val="en-US"/>
              </w:rPr>
              <w:t>)</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A0DE62F"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244793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EAC1D0"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1A476C"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F329B4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37BD09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FFE8DA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38DBE4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C96583"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C48239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68A18E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AE9D62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7C911D3"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7BD90F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E6F07E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8E2CC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D580F9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65A795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7ED802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D5B376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F6A652F"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FB876F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2B8D91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86D2ED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FAA754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962CF3C"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EB4F67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F60A3AC"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973F94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12E823E"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047448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91C3414"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r w:rsidR="00CF48AC" w:rsidRPr="00AB74FF" w14:paraId="7AC4446A" w14:textId="77777777" w:rsidTr="0075789B">
        <w:trPr>
          <w:trHeight w:val="255"/>
        </w:trPr>
        <w:tc>
          <w:tcPr>
            <w:tcW w:w="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9A577" w14:textId="77777777" w:rsidR="00CF48AC" w:rsidRPr="0075454C" w:rsidRDefault="00CF48AC" w:rsidP="00DC6516">
            <w:pPr>
              <w:spacing w:line="276" w:lineRule="auto"/>
              <w:ind w:left="-93" w:right="-108"/>
              <w:jc w:val="center"/>
              <w:rPr>
                <w:sz w:val="18"/>
                <w:szCs w:val="18"/>
              </w:rPr>
            </w:pPr>
            <w:r w:rsidRPr="0075454C">
              <w:rPr>
                <w:sz w:val="18"/>
                <w:szCs w:val="18"/>
              </w:rPr>
              <w:t>6</w:t>
            </w:r>
          </w:p>
        </w:tc>
        <w:tc>
          <w:tcPr>
            <w:tcW w:w="3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D8551" w14:textId="77777777" w:rsidR="00CF48AC" w:rsidRPr="0075454C" w:rsidRDefault="00CF48AC" w:rsidP="00DC6516">
            <w:pPr>
              <w:spacing w:line="276" w:lineRule="auto"/>
              <w:ind w:left="-93" w:right="-108"/>
              <w:jc w:val="center"/>
              <w:rPr>
                <w:sz w:val="18"/>
                <w:szCs w:val="18"/>
              </w:rPr>
            </w:pPr>
            <w:r w:rsidRPr="0075454C">
              <w:rPr>
                <w:sz w:val="18"/>
                <w:szCs w:val="18"/>
              </w:rPr>
              <w:t>2</w:t>
            </w:r>
          </w:p>
        </w:tc>
        <w:tc>
          <w:tcPr>
            <w:tcW w:w="2464" w:type="dxa"/>
            <w:tcBorders>
              <w:top w:val="single" w:sz="4" w:space="0" w:color="auto"/>
              <w:left w:val="single" w:sz="4" w:space="0" w:color="auto"/>
              <w:bottom w:val="single" w:sz="4" w:space="0" w:color="auto"/>
              <w:right w:val="single" w:sz="4" w:space="0" w:color="auto"/>
            </w:tcBorders>
            <w:hideMark/>
          </w:tcPr>
          <w:p w14:paraId="07207262" w14:textId="77777777" w:rsidR="00CF48AC" w:rsidRPr="009031C5" w:rsidRDefault="00CF48AC" w:rsidP="007B7266">
            <w:pPr>
              <w:spacing w:line="276" w:lineRule="auto"/>
              <w:ind w:left="-19" w:right="-108"/>
              <w:rPr>
                <w:sz w:val="20"/>
                <w:szCs w:val="20"/>
                <w:lang w:val="en-US"/>
              </w:rPr>
            </w:pPr>
            <w:r w:rsidRPr="009031C5">
              <w:rPr>
                <w:sz w:val="20"/>
                <w:szCs w:val="20"/>
                <w:lang w:val="en-US"/>
              </w:rPr>
              <w:t>Excedent (deficit</w:t>
            </w:r>
            <w:r w:rsidR="00DB6DBD" w:rsidRPr="009031C5">
              <w:rPr>
                <w:sz w:val="20"/>
                <w:szCs w:val="20"/>
                <w:lang w:val="en-US"/>
              </w:rPr>
              <w:t>) de rezerve în EU</w:t>
            </w:r>
            <w:r w:rsidR="008A5338" w:rsidRPr="009031C5">
              <w:rPr>
                <w:sz w:val="20"/>
                <w:szCs w:val="20"/>
                <w:lang w:val="en-US"/>
              </w:rPr>
              <w:t>R (r.5.2-r.4.5</w:t>
            </w:r>
            <w:r w:rsidRPr="009031C5">
              <w:rPr>
                <w:sz w:val="20"/>
                <w:szCs w:val="20"/>
                <w:lang w:val="en-US"/>
              </w:rPr>
              <w:t xml:space="preserve">) </w:t>
            </w:r>
          </w:p>
        </w:tc>
        <w:tc>
          <w:tcPr>
            <w:tcW w:w="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2D0DA0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0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1499391"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EAEE4A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6872713"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9F2CB28"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268B3C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5C55852"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EDA0DD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E51D8F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4FCFF8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8E4A82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714AC0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F184EA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28F1D4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635C92"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9E35256"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0DA8C7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B4BF8F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C9BE57D"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3BFD59C"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1729C6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4E740B7"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93"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6AA546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F755F98"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28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4E1121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6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97F4429"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266A9E4"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3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790773A"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2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C3ADF62"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42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998A16B"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34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F757895" w14:textId="77777777" w:rsidR="00CF48AC" w:rsidRPr="009031C5" w:rsidRDefault="00CF48AC" w:rsidP="00DC6516">
            <w:pPr>
              <w:spacing w:line="276" w:lineRule="auto"/>
              <w:ind w:left="-93" w:right="-108"/>
              <w:jc w:val="center"/>
              <w:rPr>
                <w:sz w:val="18"/>
                <w:szCs w:val="18"/>
                <w:lang w:val="en-US"/>
              </w:rPr>
            </w:pPr>
            <w:r w:rsidRPr="009031C5">
              <w:rPr>
                <w:sz w:val="18"/>
                <w:szCs w:val="18"/>
                <w:lang w:val="en-US"/>
              </w:rPr>
              <w:t> </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89FEFEE" w14:textId="77777777" w:rsidR="00CF48AC" w:rsidRPr="009031C5" w:rsidRDefault="00CF48AC" w:rsidP="00DC6516">
            <w:pPr>
              <w:spacing w:line="276" w:lineRule="auto"/>
              <w:ind w:left="-93" w:right="-108"/>
              <w:jc w:val="right"/>
              <w:rPr>
                <w:sz w:val="18"/>
                <w:szCs w:val="18"/>
                <w:lang w:val="en-US"/>
              </w:rPr>
            </w:pPr>
            <w:r w:rsidRPr="009031C5">
              <w:rPr>
                <w:sz w:val="18"/>
                <w:szCs w:val="18"/>
                <w:lang w:val="en-US"/>
              </w:rPr>
              <w:t> </w:t>
            </w:r>
          </w:p>
        </w:tc>
      </w:tr>
    </w:tbl>
    <w:p w14:paraId="5681973C" w14:textId="77777777" w:rsidR="00CF48AC" w:rsidRPr="009031C5" w:rsidRDefault="00CF48AC" w:rsidP="00DC6516">
      <w:pPr>
        <w:spacing w:line="276" w:lineRule="auto"/>
        <w:rPr>
          <w:lang w:val="en-US"/>
        </w:rPr>
      </w:pPr>
    </w:p>
    <w:p w14:paraId="4493B509" w14:textId="77777777" w:rsidR="00CF48AC" w:rsidRPr="009031C5" w:rsidRDefault="00CF48AC" w:rsidP="00DC6516">
      <w:pPr>
        <w:spacing w:line="276" w:lineRule="auto"/>
        <w:rPr>
          <w:lang w:val="en-US"/>
        </w:rPr>
      </w:pPr>
      <w:r w:rsidRPr="009031C5">
        <w:rPr>
          <w:lang w:val="en-US"/>
        </w:rPr>
        <w:t>Data întocmirii    „_____” ____________________20___________</w:t>
      </w:r>
      <w:r w:rsidR="008A5338" w:rsidRPr="009031C5">
        <w:rPr>
          <w:lang w:val="en-US"/>
        </w:rPr>
        <w:t>__</w:t>
      </w:r>
    </w:p>
    <w:p w14:paraId="7194E4BF" w14:textId="77777777" w:rsidR="00CF48AC" w:rsidRPr="009031C5" w:rsidRDefault="00CF48AC" w:rsidP="00DC6516">
      <w:pPr>
        <w:spacing w:line="276" w:lineRule="auto"/>
        <w:rPr>
          <w:lang w:val="en-US"/>
        </w:rPr>
      </w:pPr>
      <w:r w:rsidRPr="009031C5">
        <w:rPr>
          <w:lang w:val="en-US"/>
        </w:rPr>
        <w:t>Executorul și numărul de telefon : _____________________________</w:t>
      </w:r>
    </w:p>
    <w:p w14:paraId="7818625A" w14:textId="77777777" w:rsidR="00CF48AC" w:rsidRPr="009031C5" w:rsidRDefault="000559E7" w:rsidP="00DC6516">
      <w:pPr>
        <w:spacing w:line="276" w:lineRule="auto"/>
        <w:rPr>
          <w:lang w:val="en-US"/>
        </w:rPr>
      </w:pPr>
      <w:r w:rsidRPr="009031C5">
        <w:rPr>
          <w:lang w:val="en-US"/>
        </w:rPr>
        <w:br w:type="page"/>
      </w:r>
    </w:p>
    <w:p w14:paraId="5A821759" w14:textId="77777777" w:rsidR="004B17FF" w:rsidRPr="009031C5" w:rsidRDefault="004B17FF" w:rsidP="00DC6516">
      <w:pPr>
        <w:spacing w:line="276" w:lineRule="auto"/>
        <w:rPr>
          <w:b/>
          <w:sz w:val="18"/>
          <w:szCs w:val="18"/>
          <w:lang w:val="en-US"/>
        </w:rPr>
      </w:pPr>
      <w:r w:rsidRPr="009031C5">
        <w:rPr>
          <w:sz w:val="18"/>
          <w:szCs w:val="18"/>
          <w:lang w:val="en-US"/>
        </w:rPr>
        <w:t xml:space="preserve">  </w:t>
      </w:r>
      <w:r w:rsidRPr="009031C5">
        <w:rPr>
          <w:sz w:val="18"/>
          <w:szCs w:val="18"/>
          <w:bdr w:val="single" w:sz="4" w:space="0" w:color="auto"/>
          <w:lang w:val="en-US"/>
        </w:rPr>
        <w:t xml:space="preserve">                        </w:t>
      </w:r>
      <w:r w:rsidRPr="009031C5">
        <w:rPr>
          <w:sz w:val="18"/>
          <w:szCs w:val="18"/>
          <w:lang w:val="en-US"/>
        </w:rPr>
        <w:t xml:space="preserve">                                                                                                                                                                                                                                                                                   </w:t>
      </w:r>
      <w:r w:rsidR="005167EC" w:rsidRPr="009031C5">
        <w:rPr>
          <w:sz w:val="18"/>
          <w:szCs w:val="18"/>
          <w:lang w:val="en-US"/>
        </w:rPr>
        <w:t xml:space="preserve"> </w:t>
      </w:r>
      <w:r w:rsidRPr="009031C5">
        <w:rPr>
          <w:sz w:val="18"/>
          <w:szCs w:val="18"/>
          <w:lang w:val="en-US"/>
        </w:rPr>
        <w:t xml:space="preserve">  </w:t>
      </w:r>
      <w:r w:rsidRPr="009031C5">
        <w:rPr>
          <w:b/>
          <w:sz w:val="18"/>
          <w:szCs w:val="18"/>
          <w:lang w:val="en-US"/>
        </w:rPr>
        <w:t>ORD0203</w:t>
      </w:r>
    </w:p>
    <w:p w14:paraId="4BC68686" w14:textId="77777777" w:rsidR="004B17FF" w:rsidRPr="009031C5" w:rsidRDefault="004B17FF" w:rsidP="00DC6516">
      <w:pPr>
        <w:spacing w:line="276" w:lineRule="auto"/>
        <w:rPr>
          <w:b/>
          <w:sz w:val="18"/>
          <w:szCs w:val="18"/>
          <w:lang w:val="en-US"/>
        </w:rPr>
      </w:pPr>
      <w:r w:rsidRPr="009031C5">
        <w:rPr>
          <w:lang w:val="en-US"/>
        </w:rPr>
        <w:t>Codul băncii</w:t>
      </w:r>
      <w:r w:rsidRPr="009031C5">
        <w:rPr>
          <w:sz w:val="18"/>
          <w:szCs w:val="18"/>
          <w:lang w:val="en-US"/>
        </w:rPr>
        <w:t xml:space="preserve"> </w:t>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r>
      <w:r w:rsidRPr="009031C5">
        <w:rPr>
          <w:sz w:val="18"/>
          <w:szCs w:val="18"/>
          <w:lang w:val="en-US"/>
        </w:rPr>
        <w:tab/>
        <w:t xml:space="preserve">                             </w:t>
      </w:r>
      <w:r w:rsidRPr="009031C5">
        <w:rPr>
          <w:lang w:val="en-US"/>
        </w:rPr>
        <w:t xml:space="preserve">Codul formularului </w:t>
      </w:r>
    </w:p>
    <w:p w14:paraId="1A23B0AD" w14:textId="77777777" w:rsidR="004B17FF" w:rsidRPr="009031C5" w:rsidRDefault="004B17FF" w:rsidP="00DC6516">
      <w:pPr>
        <w:spacing w:line="276" w:lineRule="auto"/>
        <w:jc w:val="center"/>
        <w:rPr>
          <w:b/>
          <w:lang w:val="en-US"/>
        </w:rPr>
      </w:pPr>
      <w:r w:rsidRPr="009031C5">
        <w:rPr>
          <w:b/>
          <w:lang w:val="en-US"/>
        </w:rPr>
        <w:t>ORD2.3B      Mărimea mijloacelor atrase în valute liber convertibile incluse în baza de calcul</w:t>
      </w:r>
    </w:p>
    <w:p w14:paraId="663DA933" w14:textId="77777777" w:rsidR="004B17FF" w:rsidRPr="009031C5" w:rsidRDefault="004B17FF" w:rsidP="00DC6516">
      <w:pPr>
        <w:spacing w:line="276" w:lineRule="auto"/>
        <w:ind w:left="1440" w:firstLine="720"/>
        <w:rPr>
          <w:b/>
          <w:lang w:val="en-US"/>
        </w:rPr>
      </w:pPr>
      <w:r w:rsidRPr="009031C5">
        <w:rPr>
          <w:b/>
          <w:lang w:val="en-US"/>
        </w:rPr>
        <w:t xml:space="preserve">Descifrare pe conturi pentru perioada de </w:t>
      </w:r>
      <w:r w:rsidRPr="009031C5">
        <w:rPr>
          <w:b/>
          <w:lang w:val="en-US" w:eastAsia="en-US"/>
        </w:rPr>
        <w:t>observare</w:t>
      </w:r>
      <w:r w:rsidRPr="009031C5">
        <w:rPr>
          <w:b/>
          <w:lang w:val="en-US"/>
        </w:rPr>
        <w:t xml:space="preserve"> de la_________ până la_________ (inclusiv)</w:t>
      </w:r>
    </w:p>
    <w:p w14:paraId="6690E6E3" w14:textId="77777777" w:rsidR="008F1DB6" w:rsidRPr="009031C5" w:rsidRDefault="008F1DB6" w:rsidP="00DC6516">
      <w:pPr>
        <w:spacing w:line="276" w:lineRule="auto"/>
        <w:ind w:left="1440" w:firstLine="720"/>
        <w:rPr>
          <w:b/>
          <w:sz w:val="18"/>
          <w:szCs w:val="18"/>
          <w:lang w:val="en-US"/>
        </w:rPr>
      </w:pPr>
    </w:p>
    <w:tbl>
      <w:tblPr>
        <w:tblW w:w="158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89"/>
        <w:gridCol w:w="888"/>
        <w:gridCol w:w="424"/>
        <w:gridCol w:w="441"/>
        <w:gridCol w:w="425"/>
        <w:gridCol w:w="425"/>
        <w:gridCol w:w="425"/>
        <w:gridCol w:w="426"/>
        <w:gridCol w:w="425"/>
        <w:gridCol w:w="425"/>
        <w:gridCol w:w="425"/>
        <w:gridCol w:w="425"/>
        <w:gridCol w:w="425"/>
        <w:gridCol w:w="411"/>
        <w:gridCol w:w="425"/>
        <w:gridCol w:w="425"/>
        <w:gridCol w:w="425"/>
        <w:gridCol w:w="426"/>
        <w:gridCol w:w="284"/>
        <w:gridCol w:w="425"/>
        <w:gridCol w:w="410"/>
        <w:gridCol w:w="314"/>
        <w:gridCol w:w="425"/>
        <w:gridCol w:w="284"/>
        <w:gridCol w:w="425"/>
        <w:gridCol w:w="434"/>
        <w:gridCol w:w="416"/>
        <w:gridCol w:w="440"/>
        <w:gridCol w:w="428"/>
        <w:gridCol w:w="408"/>
        <w:gridCol w:w="425"/>
        <w:gridCol w:w="425"/>
        <w:gridCol w:w="456"/>
        <w:gridCol w:w="8"/>
        <w:gridCol w:w="1238"/>
        <w:gridCol w:w="8"/>
      </w:tblGrid>
      <w:tr w:rsidR="004B17FF" w:rsidRPr="00AB74FF" w14:paraId="0960A36E" w14:textId="77777777" w:rsidTr="006E5686">
        <w:trPr>
          <w:trHeight w:val="255"/>
        </w:trPr>
        <w:tc>
          <w:tcPr>
            <w:tcW w:w="452" w:type="dxa"/>
            <w:vMerge w:val="restart"/>
            <w:textDirection w:val="btLr"/>
            <w:vAlign w:val="center"/>
          </w:tcPr>
          <w:p w14:paraId="5FF678BE" w14:textId="77777777" w:rsidR="004B17FF" w:rsidRPr="0075454C" w:rsidRDefault="004B17FF" w:rsidP="00DC6516">
            <w:pPr>
              <w:spacing w:line="276" w:lineRule="auto"/>
              <w:ind w:left="113" w:right="113"/>
              <w:jc w:val="center"/>
              <w:rPr>
                <w:b/>
                <w:bCs/>
                <w:sz w:val="16"/>
                <w:szCs w:val="16"/>
              </w:rPr>
            </w:pPr>
            <w:r w:rsidRPr="0075454C">
              <w:rPr>
                <w:b/>
                <w:bCs/>
                <w:sz w:val="16"/>
                <w:szCs w:val="16"/>
              </w:rPr>
              <w:t>Nr. d/o</w:t>
            </w:r>
          </w:p>
        </w:tc>
        <w:tc>
          <w:tcPr>
            <w:tcW w:w="489" w:type="dxa"/>
            <w:vMerge w:val="restart"/>
            <w:tcBorders>
              <w:right w:val="nil"/>
            </w:tcBorders>
            <w:textDirection w:val="btLr"/>
            <w:vAlign w:val="center"/>
          </w:tcPr>
          <w:p w14:paraId="0D82E88B" w14:textId="77777777" w:rsidR="004B17FF" w:rsidRPr="0075454C" w:rsidRDefault="004B17FF" w:rsidP="00DC6516">
            <w:pPr>
              <w:spacing w:line="276" w:lineRule="auto"/>
              <w:ind w:left="113" w:right="113"/>
              <w:jc w:val="center"/>
              <w:rPr>
                <w:b/>
                <w:bCs/>
                <w:sz w:val="16"/>
                <w:szCs w:val="16"/>
              </w:rPr>
            </w:pPr>
            <w:r w:rsidRPr="0075454C">
              <w:rPr>
                <w:b/>
                <w:bCs/>
                <w:sz w:val="16"/>
                <w:szCs w:val="16"/>
              </w:rPr>
              <w:t>Nr. cont</w:t>
            </w:r>
          </w:p>
        </w:tc>
        <w:tc>
          <w:tcPr>
            <w:tcW w:w="888" w:type="dxa"/>
            <w:vMerge w:val="restart"/>
            <w:tcBorders>
              <w:left w:val="nil"/>
            </w:tcBorders>
            <w:textDirection w:val="btLr"/>
            <w:vAlign w:val="center"/>
          </w:tcPr>
          <w:p w14:paraId="721FD5F7" w14:textId="77777777" w:rsidR="004B17FF" w:rsidRPr="0075454C" w:rsidRDefault="004B17FF" w:rsidP="00DC6516">
            <w:pPr>
              <w:spacing w:line="276" w:lineRule="auto"/>
              <w:ind w:left="113" w:right="113"/>
              <w:jc w:val="center"/>
              <w:rPr>
                <w:b/>
                <w:bCs/>
                <w:sz w:val="16"/>
                <w:szCs w:val="16"/>
              </w:rPr>
            </w:pPr>
            <w:r w:rsidRPr="0075454C">
              <w:rPr>
                <w:b/>
                <w:bCs/>
                <w:sz w:val="16"/>
                <w:szCs w:val="16"/>
              </w:rPr>
              <w:t>Cod compar-timent</w:t>
            </w:r>
          </w:p>
        </w:tc>
        <w:tc>
          <w:tcPr>
            <w:tcW w:w="12810" w:type="dxa"/>
            <w:gridSpan w:val="32"/>
            <w:vAlign w:val="center"/>
          </w:tcPr>
          <w:p w14:paraId="4A604AC8" w14:textId="77777777" w:rsidR="004B17FF" w:rsidRPr="0075454C" w:rsidRDefault="004B17FF" w:rsidP="00DC6516">
            <w:pPr>
              <w:spacing w:line="276" w:lineRule="auto"/>
              <w:jc w:val="center"/>
              <w:rPr>
                <w:b/>
                <w:bCs/>
                <w:sz w:val="18"/>
                <w:szCs w:val="18"/>
              </w:rPr>
            </w:pPr>
            <w:r w:rsidRPr="0075454C">
              <w:rPr>
                <w:b/>
                <w:bCs/>
                <w:sz w:val="18"/>
                <w:szCs w:val="18"/>
              </w:rPr>
              <w:t xml:space="preserve"> Soldul la situațiile </w:t>
            </w:r>
          </w:p>
        </w:tc>
        <w:tc>
          <w:tcPr>
            <w:tcW w:w="1246" w:type="dxa"/>
            <w:gridSpan w:val="2"/>
            <w:vAlign w:val="center"/>
          </w:tcPr>
          <w:p w14:paraId="6B21C3C7" w14:textId="77777777" w:rsidR="004B17FF" w:rsidRPr="009031C5" w:rsidRDefault="004B17FF" w:rsidP="00DC6516">
            <w:pPr>
              <w:spacing w:line="276" w:lineRule="auto"/>
              <w:jc w:val="center"/>
              <w:rPr>
                <w:b/>
                <w:bCs/>
                <w:sz w:val="18"/>
                <w:szCs w:val="18"/>
                <w:lang w:val="en-US"/>
              </w:rPr>
            </w:pPr>
            <w:r w:rsidRPr="009031C5">
              <w:rPr>
                <w:b/>
                <w:bCs/>
                <w:sz w:val="18"/>
                <w:szCs w:val="18"/>
                <w:lang w:val="en-US"/>
              </w:rPr>
              <w:t xml:space="preserve">Suma medie pe perioada de </w:t>
            </w:r>
            <w:r w:rsidRPr="009031C5">
              <w:rPr>
                <w:b/>
                <w:sz w:val="18"/>
                <w:szCs w:val="18"/>
                <w:lang w:val="en-US" w:eastAsia="en-US"/>
              </w:rPr>
              <w:t>observare</w:t>
            </w:r>
          </w:p>
        </w:tc>
      </w:tr>
      <w:tr w:rsidR="004B17FF" w:rsidRPr="0075454C" w14:paraId="0672B2AB" w14:textId="77777777" w:rsidTr="006E5686">
        <w:trPr>
          <w:gridAfter w:val="1"/>
          <w:wAfter w:w="8" w:type="dxa"/>
          <w:trHeight w:val="436"/>
        </w:trPr>
        <w:tc>
          <w:tcPr>
            <w:tcW w:w="452" w:type="dxa"/>
            <w:vMerge/>
            <w:vAlign w:val="center"/>
          </w:tcPr>
          <w:p w14:paraId="5B6A696F" w14:textId="77777777" w:rsidR="004B17FF" w:rsidRPr="009031C5" w:rsidRDefault="004B17FF" w:rsidP="00DC6516">
            <w:pPr>
              <w:spacing w:line="276" w:lineRule="auto"/>
              <w:rPr>
                <w:b/>
                <w:bCs/>
                <w:sz w:val="20"/>
                <w:szCs w:val="20"/>
                <w:lang w:val="en-US"/>
              </w:rPr>
            </w:pPr>
          </w:p>
        </w:tc>
        <w:tc>
          <w:tcPr>
            <w:tcW w:w="489" w:type="dxa"/>
            <w:vMerge/>
            <w:tcBorders>
              <w:right w:val="nil"/>
            </w:tcBorders>
            <w:vAlign w:val="center"/>
          </w:tcPr>
          <w:p w14:paraId="1C5BA330" w14:textId="77777777" w:rsidR="004B17FF" w:rsidRPr="009031C5" w:rsidRDefault="004B17FF" w:rsidP="00DC6516">
            <w:pPr>
              <w:spacing w:line="276" w:lineRule="auto"/>
              <w:rPr>
                <w:b/>
                <w:bCs/>
                <w:sz w:val="20"/>
                <w:szCs w:val="20"/>
                <w:lang w:val="en-US"/>
              </w:rPr>
            </w:pPr>
          </w:p>
        </w:tc>
        <w:tc>
          <w:tcPr>
            <w:tcW w:w="888" w:type="dxa"/>
            <w:vMerge/>
            <w:tcBorders>
              <w:left w:val="nil"/>
            </w:tcBorders>
            <w:vAlign w:val="center"/>
          </w:tcPr>
          <w:p w14:paraId="02903671" w14:textId="77777777" w:rsidR="004B17FF" w:rsidRPr="009031C5" w:rsidRDefault="004B17FF" w:rsidP="00DC6516">
            <w:pPr>
              <w:spacing w:line="276" w:lineRule="auto"/>
              <w:rPr>
                <w:b/>
                <w:bCs/>
                <w:sz w:val="20"/>
                <w:szCs w:val="20"/>
                <w:lang w:val="en-US"/>
              </w:rPr>
            </w:pPr>
          </w:p>
        </w:tc>
        <w:tc>
          <w:tcPr>
            <w:tcW w:w="424" w:type="dxa"/>
            <w:vAlign w:val="center"/>
          </w:tcPr>
          <w:p w14:paraId="718543E5" w14:textId="77777777" w:rsidR="004B17FF" w:rsidRPr="0075454C" w:rsidRDefault="004B17FF" w:rsidP="00DC6516">
            <w:pPr>
              <w:spacing w:line="276" w:lineRule="auto"/>
              <w:ind w:left="-121"/>
              <w:jc w:val="center"/>
              <w:rPr>
                <w:b/>
                <w:bCs/>
                <w:sz w:val="17"/>
                <w:szCs w:val="17"/>
              </w:rPr>
            </w:pPr>
            <w:r w:rsidRPr="0075454C">
              <w:rPr>
                <w:b/>
                <w:bCs/>
                <w:sz w:val="17"/>
                <w:szCs w:val="17"/>
              </w:rPr>
              <w:t>16</w:t>
            </w:r>
          </w:p>
        </w:tc>
        <w:tc>
          <w:tcPr>
            <w:tcW w:w="441" w:type="dxa"/>
            <w:vAlign w:val="center"/>
          </w:tcPr>
          <w:p w14:paraId="208AA6E6" w14:textId="77777777" w:rsidR="004B17FF" w:rsidRPr="0075454C" w:rsidRDefault="004B17FF" w:rsidP="00DC6516">
            <w:pPr>
              <w:spacing w:line="276" w:lineRule="auto"/>
              <w:ind w:left="-121"/>
              <w:jc w:val="center"/>
              <w:rPr>
                <w:b/>
                <w:bCs/>
                <w:sz w:val="17"/>
                <w:szCs w:val="17"/>
              </w:rPr>
            </w:pPr>
            <w:r w:rsidRPr="0075454C">
              <w:rPr>
                <w:b/>
                <w:bCs/>
                <w:sz w:val="17"/>
                <w:szCs w:val="17"/>
              </w:rPr>
              <w:t>17</w:t>
            </w:r>
          </w:p>
        </w:tc>
        <w:tc>
          <w:tcPr>
            <w:tcW w:w="425" w:type="dxa"/>
            <w:vAlign w:val="center"/>
          </w:tcPr>
          <w:p w14:paraId="023195F5" w14:textId="77777777" w:rsidR="004B17FF" w:rsidRPr="0075454C" w:rsidRDefault="004B17FF" w:rsidP="00DC6516">
            <w:pPr>
              <w:spacing w:line="276" w:lineRule="auto"/>
              <w:ind w:left="-121"/>
              <w:jc w:val="center"/>
              <w:rPr>
                <w:b/>
                <w:bCs/>
                <w:sz w:val="17"/>
                <w:szCs w:val="17"/>
              </w:rPr>
            </w:pPr>
            <w:r w:rsidRPr="0075454C">
              <w:rPr>
                <w:b/>
                <w:bCs/>
                <w:sz w:val="17"/>
                <w:szCs w:val="17"/>
              </w:rPr>
              <w:t>18</w:t>
            </w:r>
          </w:p>
        </w:tc>
        <w:tc>
          <w:tcPr>
            <w:tcW w:w="425" w:type="dxa"/>
            <w:vAlign w:val="center"/>
          </w:tcPr>
          <w:p w14:paraId="435287A9" w14:textId="77777777" w:rsidR="004B17FF" w:rsidRPr="0075454C" w:rsidRDefault="004B17FF" w:rsidP="00DC6516">
            <w:pPr>
              <w:spacing w:line="276" w:lineRule="auto"/>
              <w:ind w:left="-121"/>
              <w:jc w:val="center"/>
              <w:rPr>
                <w:b/>
                <w:bCs/>
                <w:sz w:val="17"/>
                <w:szCs w:val="17"/>
              </w:rPr>
            </w:pPr>
            <w:r w:rsidRPr="0075454C">
              <w:rPr>
                <w:b/>
                <w:bCs/>
                <w:sz w:val="17"/>
                <w:szCs w:val="17"/>
              </w:rPr>
              <w:t>19</w:t>
            </w:r>
          </w:p>
        </w:tc>
        <w:tc>
          <w:tcPr>
            <w:tcW w:w="425" w:type="dxa"/>
            <w:vAlign w:val="center"/>
          </w:tcPr>
          <w:p w14:paraId="502B25F4" w14:textId="77777777" w:rsidR="004B17FF" w:rsidRPr="0075454C" w:rsidRDefault="004B17FF" w:rsidP="00DC6516">
            <w:pPr>
              <w:spacing w:line="276" w:lineRule="auto"/>
              <w:ind w:left="-121"/>
              <w:jc w:val="center"/>
              <w:rPr>
                <w:b/>
                <w:bCs/>
                <w:sz w:val="17"/>
                <w:szCs w:val="17"/>
              </w:rPr>
            </w:pPr>
            <w:r w:rsidRPr="0075454C">
              <w:rPr>
                <w:b/>
                <w:bCs/>
                <w:sz w:val="17"/>
                <w:szCs w:val="17"/>
              </w:rPr>
              <w:t>20</w:t>
            </w:r>
          </w:p>
        </w:tc>
        <w:tc>
          <w:tcPr>
            <w:tcW w:w="426" w:type="dxa"/>
            <w:vAlign w:val="center"/>
          </w:tcPr>
          <w:p w14:paraId="225BDE08" w14:textId="77777777" w:rsidR="004B17FF" w:rsidRPr="0075454C" w:rsidRDefault="004B17FF" w:rsidP="00DC6516">
            <w:pPr>
              <w:spacing w:line="276" w:lineRule="auto"/>
              <w:ind w:left="-121"/>
              <w:jc w:val="center"/>
              <w:rPr>
                <w:b/>
                <w:bCs/>
                <w:sz w:val="17"/>
                <w:szCs w:val="17"/>
              </w:rPr>
            </w:pPr>
            <w:r w:rsidRPr="0075454C">
              <w:rPr>
                <w:b/>
                <w:bCs/>
                <w:sz w:val="17"/>
                <w:szCs w:val="17"/>
              </w:rPr>
              <w:t>21</w:t>
            </w:r>
          </w:p>
        </w:tc>
        <w:tc>
          <w:tcPr>
            <w:tcW w:w="425" w:type="dxa"/>
            <w:vAlign w:val="center"/>
          </w:tcPr>
          <w:p w14:paraId="39618AF6" w14:textId="77777777" w:rsidR="004B17FF" w:rsidRPr="0075454C" w:rsidRDefault="004B17FF" w:rsidP="00DC6516">
            <w:pPr>
              <w:spacing w:line="276" w:lineRule="auto"/>
              <w:ind w:left="-121"/>
              <w:jc w:val="center"/>
              <w:rPr>
                <w:b/>
                <w:bCs/>
                <w:sz w:val="17"/>
                <w:szCs w:val="17"/>
              </w:rPr>
            </w:pPr>
            <w:r w:rsidRPr="0075454C">
              <w:rPr>
                <w:b/>
                <w:bCs/>
                <w:sz w:val="17"/>
                <w:szCs w:val="17"/>
              </w:rPr>
              <w:t>22</w:t>
            </w:r>
          </w:p>
        </w:tc>
        <w:tc>
          <w:tcPr>
            <w:tcW w:w="425" w:type="dxa"/>
            <w:vAlign w:val="center"/>
          </w:tcPr>
          <w:p w14:paraId="6E1CBFBA" w14:textId="77777777" w:rsidR="004B17FF" w:rsidRPr="0075454C" w:rsidRDefault="004B17FF" w:rsidP="00DC6516">
            <w:pPr>
              <w:spacing w:line="276" w:lineRule="auto"/>
              <w:ind w:left="-121"/>
              <w:jc w:val="center"/>
              <w:rPr>
                <w:b/>
                <w:bCs/>
                <w:sz w:val="17"/>
                <w:szCs w:val="17"/>
              </w:rPr>
            </w:pPr>
            <w:r w:rsidRPr="0075454C">
              <w:rPr>
                <w:b/>
                <w:bCs/>
                <w:sz w:val="17"/>
                <w:szCs w:val="17"/>
              </w:rPr>
              <w:t>23</w:t>
            </w:r>
          </w:p>
        </w:tc>
        <w:tc>
          <w:tcPr>
            <w:tcW w:w="425" w:type="dxa"/>
            <w:vAlign w:val="center"/>
          </w:tcPr>
          <w:p w14:paraId="5FF443E5" w14:textId="77777777" w:rsidR="004B17FF" w:rsidRPr="0075454C" w:rsidRDefault="004B17FF" w:rsidP="00DC6516">
            <w:pPr>
              <w:spacing w:line="276" w:lineRule="auto"/>
              <w:ind w:left="-121"/>
              <w:jc w:val="center"/>
              <w:rPr>
                <w:b/>
                <w:bCs/>
                <w:sz w:val="17"/>
                <w:szCs w:val="17"/>
              </w:rPr>
            </w:pPr>
            <w:r w:rsidRPr="0075454C">
              <w:rPr>
                <w:b/>
                <w:bCs/>
                <w:sz w:val="17"/>
                <w:szCs w:val="17"/>
              </w:rPr>
              <w:t>24</w:t>
            </w:r>
          </w:p>
        </w:tc>
        <w:tc>
          <w:tcPr>
            <w:tcW w:w="425" w:type="dxa"/>
            <w:vAlign w:val="center"/>
          </w:tcPr>
          <w:p w14:paraId="38DD95D0" w14:textId="77777777" w:rsidR="004B17FF" w:rsidRPr="0075454C" w:rsidRDefault="004B17FF" w:rsidP="00DC6516">
            <w:pPr>
              <w:spacing w:line="276" w:lineRule="auto"/>
              <w:ind w:left="-121"/>
              <w:jc w:val="center"/>
              <w:rPr>
                <w:b/>
                <w:bCs/>
                <w:sz w:val="17"/>
                <w:szCs w:val="17"/>
              </w:rPr>
            </w:pPr>
            <w:r w:rsidRPr="0075454C">
              <w:rPr>
                <w:b/>
                <w:bCs/>
                <w:sz w:val="17"/>
                <w:szCs w:val="17"/>
              </w:rPr>
              <w:t>25</w:t>
            </w:r>
          </w:p>
        </w:tc>
        <w:tc>
          <w:tcPr>
            <w:tcW w:w="425" w:type="dxa"/>
            <w:vAlign w:val="center"/>
          </w:tcPr>
          <w:p w14:paraId="27C91C70" w14:textId="77777777" w:rsidR="004B17FF" w:rsidRPr="0075454C" w:rsidRDefault="004B17FF" w:rsidP="00DC6516">
            <w:pPr>
              <w:spacing w:line="276" w:lineRule="auto"/>
              <w:ind w:left="-121"/>
              <w:jc w:val="center"/>
              <w:rPr>
                <w:b/>
                <w:bCs/>
                <w:sz w:val="17"/>
                <w:szCs w:val="17"/>
              </w:rPr>
            </w:pPr>
            <w:r w:rsidRPr="0075454C">
              <w:rPr>
                <w:b/>
                <w:bCs/>
                <w:sz w:val="17"/>
                <w:szCs w:val="17"/>
              </w:rPr>
              <w:t>26</w:t>
            </w:r>
          </w:p>
        </w:tc>
        <w:tc>
          <w:tcPr>
            <w:tcW w:w="411" w:type="dxa"/>
            <w:vAlign w:val="center"/>
          </w:tcPr>
          <w:p w14:paraId="6954C04A" w14:textId="77777777" w:rsidR="004B17FF" w:rsidRPr="0075454C" w:rsidRDefault="004B17FF" w:rsidP="00DC6516">
            <w:pPr>
              <w:spacing w:line="276" w:lineRule="auto"/>
              <w:ind w:left="-121"/>
              <w:jc w:val="center"/>
              <w:rPr>
                <w:b/>
                <w:bCs/>
                <w:sz w:val="17"/>
                <w:szCs w:val="17"/>
              </w:rPr>
            </w:pPr>
            <w:r w:rsidRPr="0075454C">
              <w:rPr>
                <w:b/>
                <w:bCs/>
                <w:sz w:val="17"/>
                <w:szCs w:val="17"/>
              </w:rPr>
              <w:t>27</w:t>
            </w:r>
          </w:p>
        </w:tc>
        <w:tc>
          <w:tcPr>
            <w:tcW w:w="425" w:type="dxa"/>
            <w:vAlign w:val="center"/>
          </w:tcPr>
          <w:p w14:paraId="7361BB49" w14:textId="77777777" w:rsidR="004B17FF" w:rsidRPr="0075454C" w:rsidRDefault="004B17FF" w:rsidP="00DC6516">
            <w:pPr>
              <w:spacing w:line="276" w:lineRule="auto"/>
              <w:ind w:left="-121"/>
              <w:jc w:val="center"/>
              <w:rPr>
                <w:b/>
                <w:bCs/>
                <w:sz w:val="17"/>
                <w:szCs w:val="17"/>
              </w:rPr>
            </w:pPr>
            <w:r w:rsidRPr="0075454C">
              <w:rPr>
                <w:b/>
                <w:bCs/>
                <w:sz w:val="17"/>
                <w:szCs w:val="17"/>
              </w:rPr>
              <w:t>28</w:t>
            </w:r>
          </w:p>
        </w:tc>
        <w:tc>
          <w:tcPr>
            <w:tcW w:w="425" w:type="dxa"/>
            <w:vAlign w:val="center"/>
          </w:tcPr>
          <w:p w14:paraId="075AC8A6" w14:textId="77777777" w:rsidR="004B17FF" w:rsidRPr="0075454C" w:rsidRDefault="004B17FF" w:rsidP="00DC6516">
            <w:pPr>
              <w:spacing w:line="276" w:lineRule="auto"/>
              <w:ind w:left="-121"/>
              <w:jc w:val="center"/>
              <w:rPr>
                <w:b/>
                <w:bCs/>
                <w:sz w:val="17"/>
                <w:szCs w:val="17"/>
              </w:rPr>
            </w:pPr>
            <w:r w:rsidRPr="0075454C">
              <w:rPr>
                <w:b/>
                <w:bCs/>
                <w:sz w:val="17"/>
                <w:szCs w:val="17"/>
              </w:rPr>
              <w:t>29</w:t>
            </w:r>
          </w:p>
        </w:tc>
        <w:tc>
          <w:tcPr>
            <w:tcW w:w="425" w:type="dxa"/>
            <w:vAlign w:val="center"/>
          </w:tcPr>
          <w:p w14:paraId="40D035C9" w14:textId="77777777" w:rsidR="004B17FF" w:rsidRPr="0075454C" w:rsidRDefault="004B17FF" w:rsidP="00DC6516">
            <w:pPr>
              <w:spacing w:line="276" w:lineRule="auto"/>
              <w:ind w:left="-121"/>
              <w:jc w:val="center"/>
              <w:rPr>
                <w:b/>
                <w:bCs/>
                <w:sz w:val="17"/>
                <w:szCs w:val="17"/>
              </w:rPr>
            </w:pPr>
            <w:r w:rsidRPr="0075454C">
              <w:rPr>
                <w:b/>
                <w:bCs/>
                <w:sz w:val="17"/>
                <w:szCs w:val="17"/>
              </w:rPr>
              <w:t>30</w:t>
            </w:r>
          </w:p>
        </w:tc>
        <w:tc>
          <w:tcPr>
            <w:tcW w:w="426" w:type="dxa"/>
            <w:vAlign w:val="center"/>
          </w:tcPr>
          <w:p w14:paraId="0EAC43AD" w14:textId="77777777" w:rsidR="004B17FF" w:rsidRPr="0075454C" w:rsidRDefault="004B17FF" w:rsidP="00DC6516">
            <w:pPr>
              <w:spacing w:line="276" w:lineRule="auto"/>
              <w:ind w:left="-121"/>
              <w:jc w:val="center"/>
              <w:rPr>
                <w:b/>
                <w:bCs/>
                <w:sz w:val="17"/>
                <w:szCs w:val="17"/>
              </w:rPr>
            </w:pPr>
            <w:r w:rsidRPr="0075454C">
              <w:rPr>
                <w:b/>
                <w:bCs/>
                <w:sz w:val="17"/>
                <w:szCs w:val="17"/>
              </w:rPr>
              <w:t>31</w:t>
            </w:r>
          </w:p>
        </w:tc>
        <w:tc>
          <w:tcPr>
            <w:tcW w:w="284" w:type="dxa"/>
            <w:vAlign w:val="center"/>
          </w:tcPr>
          <w:p w14:paraId="01AD0DA8" w14:textId="77777777" w:rsidR="004B17FF" w:rsidRPr="0075454C" w:rsidRDefault="004B17FF" w:rsidP="00DC6516">
            <w:pPr>
              <w:spacing w:line="276" w:lineRule="auto"/>
              <w:jc w:val="center"/>
              <w:rPr>
                <w:b/>
                <w:bCs/>
                <w:sz w:val="17"/>
                <w:szCs w:val="17"/>
              </w:rPr>
            </w:pPr>
            <w:r w:rsidRPr="0075454C">
              <w:rPr>
                <w:b/>
                <w:bCs/>
                <w:sz w:val="17"/>
                <w:szCs w:val="17"/>
              </w:rPr>
              <w:t>1</w:t>
            </w:r>
          </w:p>
        </w:tc>
        <w:tc>
          <w:tcPr>
            <w:tcW w:w="425" w:type="dxa"/>
            <w:vAlign w:val="center"/>
          </w:tcPr>
          <w:p w14:paraId="66F19648" w14:textId="77777777" w:rsidR="004B17FF" w:rsidRPr="0075454C" w:rsidRDefault="004B17FF" w:rsidP="00DC6516">
            <w:pPr>
              <w:spacing w:line="276" w:lineRule="auto"/>
              <w:jc w:val="center"/>
              <w:rPr>
                <w:b/>
                <w:bCs/>
                <w:sz w:val="17"/>
                <w:szCs w:val="17"/>
              </w:rPr>
            </w:pPr>
            <w:r w:rsidRPr="0075454C">
              <w:rPr>
                <w:b/>
                <w:bCs/>
                <w:sz w:val="17"/>
                <w:szCs w:val="17"/>
              </w:rPr>
              <w:t>2</w:t>
            </w:r>
          </w:p>
        </w:tc>
        <w:tc>
          <w:tcPr>
            <w:tcW w:w="410" w:type="dxa"/>
            <w:vAlign w:val="center"/>
          </w:tcPr>
          <w:p w14:paraId="5D1F4776" w14:textId="77777777" w:rsidR="004B17FF" w:rsidRPr="0075454C" w:rsidRDefault="004B17FF" w:rsidP="00DC6516">
            <w:pPr>
              <w:spacing w:line="276" w:lineRule="auto"/>
              <w:jc w:val="center"/>
              <w:rPr>
                <w:b/>
                <w:bCs/>
                <w:sz w:val="17"/>
                <w:szCs w:val="17"/>
              </w:rPr>
            </w:pPr>
            <w:r w:rsidRPr="0075454C">
              <w:rPr>
                <w:b/>
                <w:bCs/>
                <w:sz w:val="17"/>
                <w:szCs w:val="17"/>
              </w:rPr>
              <w:t>3</w:t>
            </w:r>
          </w:p>
        </w:tc>
        <w:tc>
          <w:tcPr>
            <w:tcW w:w="314" w:type="dxa"/>
            <w:vAlign w:val="center"/>
          </w:tcPr>
          <w:p w14:paraId="14055BA7" w14:textId="77777777" w:rsidR="004B17FF" w:rsidRPr="0075454C" w:rsidRDefault="004B17FF" w:rsidP="00DC6516">
            <w:pPr>
              <w:spacing w:line="276" w:lineRule="auto"/>
              <w:jc w:val="center"/>
              <w:rPr>
                <w:b/>
                <w:bCs/>
                <w:sz w:val="17"/>
                <w:szCs w:val="17"/>
              </w:rPr>
            </w:pPr>
            <w:r w:rsidRPr="0075454C">
              <w:rPr>
                <w:b/>
                <w:bCs/>
                <w:sz w:val="17"/>
                <w:szCs w:val="17"/>
              </w:rPr>
              <w:t>4</w:t>
            </w:r>
          </w:p>
        </w:tc>
        <w:tc>
          <w:tcPr>
            <w:tcW w:w="425" w:type="dxa"/>
            <w:vAlign w:val="center"/>
          </w:tcPr>
          <w:p w14:paraId="2C99CAB8" w14:textId="77777777" w:rsidR="004B17FF" w:rsidRPr="0075454C" w:rsidRDefault="004B17FF" w:rsidP="00DC6516">
            <w:pPr>
              <w:spacing w:line="276" w:lineRule="auto"/>
              <w:jc w:val="center"/>
              <w:rPr>
                <w:b/>
                <w:bCs/>
                <w:sz w:val="17"/>
                <w:szCs w:val="17"/>
              </w:rPr>
            </w:pPr>
            <w:r w:rsidRPr="0075454C">
              <w:rPr>
                <w:b/>
                <w:bCs/>
                <w:sz w:val="17"/>
                <w:szCs w:val="17"/>
              </w:rPr>
              <w:t>5</w:t>
            </w:r>
          </w:p>
        </w:tc>
        <w:tc>
          <w:tcPr>
            <w:tcW w:w="284" w:type="dxa"/>
            <w:vAlign w:val="center"/>
          </w:tcPr>
          <w:p w14:paraId="2302BF66" w14:textId="77777777" w:rsidR="004B17FF" w:rsidRPr="0075454C" w:rsidRDefault="004B17FF" w:rsidP="00DC6516">
            <w:pPr>
              <w:spacing w:line="276" w:lineRule="auto"/>
              <w:jc w:val="center"/>
              <w:rPr>
                <w:b/>
                <w:bCs/>
                <w:sz w:val="17"/>
                <w:szCs w:val="17"/>
              </w:rPr>
            </w:pPr>
            <w:r w:rsidRPr="0075454C">
              <w:rPr>
                <w:b/>
                <w:bCs/>
                <w:sz w:val="17"/>
                <w:szCs w:val="17"/>
              </w:rPr>
              <w:t>6</w:t>
            </w:r>
          </w:p>
        </w:tc>
        <w:tc>
          <w:tcPr>
            <w:tcW w:w="425" w:type="dxa"/>
            <w:vAlign w:val="center"/>
          </w:tcPr>
          <w:p w14:paraId="3B757BA1" w14:textId="77777777" w:rsidR="004B17FF" w:rsidRPr="0075454C" w:rsidRDefault="004B17FF" w:rsidP="00DC6516">
            <w:pPr>
              <w:spacing w:line="276" w:lineRule="auto"/>
              <w:jc w:val="center"/>
              <w:rPr>
                <w:b/>
                <w:bCs/>
                <w:sz w:val="17"/>
                <w:szCs w:val="17"/>
              </w:rPr>
            </w:pPr>
            <w:r w:rsidRPr="0075454C">
              <w:rPr>
                <w:b/>
                <w:bCs/>
                <w:sz w:val="17"/>
                <w:szCs w:val="17"/>
              </w:rPr>
              <w:t>7</w:t>
            </w:r>
          </w:p>
        </w:tc>
        <w:tc>
          <w:tcPr>
            <w:tcW w:w="434" w:type="dxa"/>
            <w:vAlign w:val="center"/>
          </w:tcPr>
          <w:p w14:paraId="2514A595" w14:textId="77777777" w:rsidR="004B17FF" w:rsidRPr="0075454C" w:rsidRDefault="004B17FF" w:rsidP="00DC6516">
            <w:pPr>
              <w:spacing w:line="276" w:lineRule="auto"/>
              <w:jc w:val="center"/>
              <w:rPr>
                <w:b/>
                <w:bCs/>
                <w:sz w:val="17"/>
                <w:szCs w:val="17"/>
              </w:rPr>
            </w:pPr>
            <w:r w:rsidRPr="0075454C">
              <w:rPr>
                <w:b/>
                <w:bCs/>
                <w:sz w:val="17"/>
                <w:szCs w:val="17"/>
              </w:rPr>
              <w:t>8</w:t>
            </w:r>
          </w:p>
        </w:tc>
        <w:tc>
          <w:tcPr>
            <w:tcW w:w="416" w:type="dxa"/>
            <w:vAlign w:val="center"/>
          </w:tcPr>
          <w:p w14:paraId="242113A8" w14:textId="77777777" w:rsidR="004B17FF" w:rsidRPr="0075454C" w:rsidRDefault="004B17FF" w:rsidP="00DC6516">
            <w:pPr>
              <w:spacing w:line="276" w:lineRule="auto"/>
              <w:jc w:val="center"/>
              <w:rPr>
                <w:b/>
                <w:bCs/>
                <w:sz w:val="17"/>
                <w:szCs w:val="17"/>
              </w:rPr>
            </w:pPr>
            <w:r w:rsidRPr="0075454C">
              <w:rPr>
                <w:b/>
                <w:bCs/>
                <w:sz w:val="17"/>
                <w:szCs w:val="17"/>
              </w:rPr>
              <w:t>9</w:t>
            </w:r>
          </w:p>
        </w:tc>
        <w:tc>
          <w:tcPr>
            <w:tcW w:w="440" w:type="dxa"/>
            <w:vAlign w:val="center"/>
          </w:tcPr>
          <w:p w14:paraId="23FBD54C" w14:textId="77777777" w:rsidR="004B17FF" w:rsidRPr="0075454C" w:rsidRDefault="004B17FF" w:rsidP="00DC6516">
            <w:pPr>
              <w:spacing w:line="276" w:lineRule="auto"/>
              <w:ind w:left="-49" w:right="-165"/>
              <w:jc w:val="center"/>
              <w:rPr>
                <w:b/>
                <w:bCs/>
                <w:sz w:val="17"/>
                <w:szCs w:val="17"/>
              </w:rPr>
            </w:pPr>
            <w:r w:rsidRPr="0075454C">
              <w:rPr>
                <w:b/>
                <w:bCs/>
                <w:sz w:val="17"/>
                <w:szCs w:val="17"/>
              </w:rPr>
              <w:t>10</w:t>
            </w:r>
          </w:p>
        </w:tc>
        <w:tc>
          <w:tcPr>
            <w:tcW w:w="428" w:type="dxa"/>
            <w:vAlign w:val="center"/>
          </w:tcPr>
          <w:p w14:paraId="0F32801B" w14:textId="77777777" w:rsidR="004B17FF" w:rsidRPr="0075454C" w:rsidRDefault="004B17FF" w:rsidP="00DC6516">
            <w:pPr>
              <w:spacing w:line="276" w:lineRule="auto"/>
              <w:ind w:left="-49" w:right="-165"/>
              <w:jc w:val="center"/>
              <w:rPr>
                <w:b/>
                <w:bCs/>
                <w:sz w:val="17"/>
                <w:szCs w:val="17"/>
              </w:rPr>
            </w:pPr>
            <w:r w:rsidRPr="0075454C">
              <w:rPr>
                <w:b/>
                <w:bCs/>
                <w:sz w:val="17"/>
                <w:szCs w:val="17"/>
              </w:rPr>
              <w:t>11</w:t>
            </w:r>
          </w:p>
        </w:tc>
        <w:tc>
          <w:tcPr>
            <w:tcW w:w="408" w:type="dxa"/>
            <w:vAlign w:val="center"/>
          </w:tcPr>
          <w:p w14:paraId="1F6947D4" w14:textId="77777777" w:rsidR="004B17FF" w:rsidRPr="0075454C" w:rsidRDefault="004B17FF" w:rsidP="00DC6516">
            <w:pPr>
              <w:spacing w:line="276" w:lineRule="auto"/>
              <w:ind w:left="-49" w:right="-165"/>
              <w:jc w:val="center"/>
              <w:rPr>
                <w:b/>
                <w:bCs/>
                <w:sz w:val="17"/>
                <w:szCs w:val="17"/>
              </w:rPr>
            </w:pPr>
            <w:r w:rsidRPr="0075454C">
              <w:rPr>
                <w:b/>
                <w:bCs/>
                <w:sz w:val="17"/>
                <w:szCs w:val="17"/>
              </w:rPr>
              <w:t>12</w:t>
            </w:r>
          </w:p>
        </w:tc>
        <w:tc>
          <w:tcPr>
            <w:tcW w:w="425" w:type="dxa"/>
            <w:vAlign w:val="center"/>
          </w:tcPr>
          <w:p w14:paraId="24F55673" w14:textId="77777777" w:rsidR="004B17FF" w:rsidRPr="0075454C" w:rsidRDefault="004B17FF" w:rsidP="00DC6516">
            <w:pPr>
              <w:spacing w:line="276" w:lineRule="auto"/>
              <w:ind w:left="-49" w:right="-165"/>
              <w:jc w:val="center"/>
              <w:rPr>
                <w:b/>
                <w:bCs/>
                <w:sz w:val="17"/>
                <w:szCs w:val="17"/>
              </w:rPr>
            </w:pPr>
            <w:r w:rsidRPr="0075454C">
              <w:rPr>
                <w:b/>
                <w:bCs/>
                <w:sz w:val="17"/>
                <w:szCs w:val="17"/>
              </w:rPr>
              <w:t>13</w:t>
            </w:r>
          </w:p>
        </w:tc>
        <w:tc>
          <w:tcPr>
            <w:tcW w:w="425" w:type="dxa"/>
            <w:vAlign w:val="center"/>
          </w:tcPr>
          <w:p w14:paraId="730249B9" w14:textId="77777777" w:rsidR="004B17FF" w:rsidRPr="0075454C" w:rsidRDefault="004B17FF" w:rsidP="00DC6516">
            <w:pPr>
              <w:spacing w:line="276" w:lineRule="auto"/>
              <w:ind w:left="-49" w:right="-165"/>
              <w:jc w:val="center"/>
              <w:rPr>
                <w:b/>
                <w:bCs/>
                <w:sz w:val="17"/>
                <w:szCs w:val="17"/>
              </w:rPr>
            </w:pPr>
            <w:r w:rsidRPr="0075454C">
              <w:rPr>
                <w:b/>
                <w:bCs/>
                <w:sz w:val="17"/>
                <w:szCs w:val="17"/>
              </w:rPr>
              <w:t>14</w:t>
            </w:r>
          </w:p>
        </w:tc>
        <w:tc>
          <w:tcPr>
            <w:tcW w:w="456" w:type="dxa"/>
            <w:vAlign w:val="center"/>
          </w:tcPr>
          <w:p w14:paraId="39D33724" w14:textId="77777777" w:rsidR="004B17FF" w:rsidRPr="0075454C" w:rsidRDefault="004B17FF" w:rsidP="00DC6516">
            <w:pPr>
              <w:spacing w:line="276" w:lineRule="auto"/>
              <w:ind w:left="-49" w:right="-165"/>
              <w:jc w:val="center"/>
              <w:rPr>
                <w:b/>
                <w:bCs/>
                <w:sz w:val="17"/>
                <w:szCs w:val="17"/>
              </w:rPr>
            </w:pPr>
            <w:r w:rsidRPr="0075454C">
              <w:rPr>
                <w:b/>
                <w:bCs/>
                <w:sz w:val="17"/>
                <w:szCs w:val="17"/>
              </w:rPr>
              <w:t>15</w:t>
            </w:r>
          </w:p>
        </w:tc>
        <w:tc>
          <w:tcPr>
            <w:tcW w:w="1246" w:type="dxa"/>
            <w:gridSpan w:val="2"/>
            <w:vAlign w:val="center"/>
          </w:tcPr>
          <w:p w14:paraId="76F74082" w14:textId="77777777" w:rsidR="004B17FF" w:rsidRPr="0075454C" w:rsidRDefault="004B17FF" w:rsidP="00DC6516">
            <w:pPr>
              <w:spacing w:line="276" w:lineRule="auto"/>
              <w:ind w:left="-142"/>
              <w:rPr>
                <w:b/>
                <w:bCs/>
                <w:sz w:val="17"/>
                <w:szCs w:val="17"/>
              </w:rPr>
            </w:pPr>
          </w:p>
        </w:tc>
      </w:tr>
      <w:tr w:rsidR="004B17FF" w:rsidRPr="0075454C" w14:paraId="290CB0C4" w14:textId="77777777" w:rsidTr="006E5686">
        <w:trPr>
          <w:gridAfter w:val="1"/>
          <w:wAfter w:w="8" w:type="dxa"/>
          <w:trHeight w:val="315"/>
        </w:trPr>
        <w:tc>
          <w:tcPr>
            <w:tcW w:w="452" w:type="dxa"/>
            <w:vAlign w:val="center"/>
          </w:tcPr>
          <w:p w14:paraId="793CEBE9" w14:textId="77777777" w:rsidR="004B17FF" w:rsidRPr="0075454C" w:rsidRDefault="004B17FF" w:rsidP="00DC6516">
            <w:pPr>
              <w:spacing w:line="276" w:lineRule="auto"/>
              <w:jc w:val="center"/>
              <w:rPr>
                <w:b/>
                <w:bCs/>
                <w:sz w:val="18"/>
                <w:szCs w:val="18"/>
              </w:rPr>
            </w:pPr>
            <w:r w:rsidRPr="0075454C">
              <w:rPr>
                <w:b/>
                <w:bCs/>
                <w:sz w:val="18"/>
                <w:szCs w:val="18"/>
              </w:rPr>
              <w:t>A</w:t>
            </w:r>
          </w:p>
        </w:tc>
        <w:tc>
          <w:tcPr>
            <w:tcW w:w="489" w:type="dxa"/>
            <w:vAlign w:val="center"/>
          </w:tcPr>
          <w:p w14:paraId="313346C7" w14:textId="77777777" w:rsidR="004B17FF" w:rsidRPr="0075454C" w:rsidRDefault="004B17FF" w:rsidP="00DC6516">
            <w:pPr>
              <w:spacing w:line="276" w:lineRule="auto"/>
              <w:jc w:val="center"/>
              <w:rPr>
                <w:b/>
                <w:bCs/>
                <w:sz w:val="18"/>
                <w:szCs w:val="18"/>
              </w:rPr>
            </w:pPr>
            <w:r w:rsidRPr="0075454C">
              <w:rPr>
                <w:b/>
                <w:bCs/>
                <w:sz w:val="18"/>
                <w:szCs w:val="18"/>
              </w:rPr>
              <w:t>B</w:t>
            </w:r>
          </w:p>
        </w:tc>
        <w:tc>
          <w:tcPr>
            <w:tcW w:w="888" w:type="dxa"/>
            <w:vAlign w:val="center"/>
          </w:tcPr>
          <w:p w14:paraId="172F00F5" w14:textId="77777777" w:rsidR="004B17FF" w:rsidRPr="0075454C" w:rsidRDefault="004B17FF" w:rsidP="00DC6516">
            <w:pPr>
              <w:spacing w:line="276" w:lineRule="auto"/>
              <w:jc w:val="center"/>
              <w:rPr>
                <w:b/>
                <w:bCs/>
                <w:sz w:val="18"/>
                <w:szCs w:val="18"/>
              </w:rPr>
            </w:pPr>
            <w:r w:rsidRPr="0075454C">
              <w:rPr>
                <w:b/>
                <w:bCs/>
                <w:sz w:val="18"/>
                <w:szCs w:val="18"/>
              </w:rPr>
              <w:t>C</w:t>
            </w:r>
          </w:p>
        </w:tc>
        <w:tc>
          <w:tcPr>
            <w:tcW w:w="424" w:type="dxa"/>
            <w:vAlign w:val="center"/>
          </w:tcPr>
          <w:p w14:paraId="0144877B" w14:textId="77777777" w:rsidR="004B17FF" w:rsidRPr="0075454C" w:rsidRDefault="004B17FF" w:rsidP="00DC6516">
            <w:pPr>
              <w:spacing w:line="276" w:lineRule="auto"/>
              <w:ind w:left="-49" w:right="-165"/>
              <w:jc w:val="center"/>
              <w:rPr>
                <w:b/>
                <w:bCs/>
                <w:sz w:val="17"/>
                <w:szCs w:val="17"/>
              </w:rPr>
            </w:pPr>
            <w:r w:rsidRPr="0075454C">
              <w:rPr>
                <w:b/>
                <w:bCs/>
                <w:sz w:val="17"/>
                <w:szCs w:val="17"/>
              </w:rPr>
              <w:t>1</w:t>
            </w:r>
          </w:p>
        </w:tc>
        <w:tc>
          <w:tcPr>
            <w:tcW w:w="441" w:type="dxa"/>
            <w:vAlign w:val="center"/>
          </w:tcPr>
          <w:p w14:paraId="3D0E304F" w14:textId="77777777" w:rsidR="004B17FF" w:rsidRPr="0075454C" w:rsidRDefault="004B17FF" w:rsidP="00DC6516">
            <w:pPr>
              <w:spacing w:line="276" w:lineRule="auto"/>
              <w:ind w:left="-49" w:right="-165"/>
              <w:jc w:val="center"/>
              <w:rPr>
                <w:b/>
                <w:bCs/>
                <w:sz w:val="17"/>
                <w:szCs w:val="17"/>
              </w:rPr>
            </w:pPr>
            <w:r w:rsidRPr="0075454C">
              <w:rPr>
                <w:b/>
                <w:bCs/>
                <w:sz w:val="17"/>
                <w:szCs w:val="17"/>
              </w:rPr>
              <w:t>2</w:t>
            </w:r>
          </w:p>
        </w:tc>
        <w:tc>
          <w:tcPr>
            <w:tcW w:w="425" w:type="dxa"/>
            <w:vAlign w:val="center"/>
          </w:tcPr>
          <w:p w14:paraId="64600A22" w14:textId="77777777" w:rsidR="004B17FF" w:rsidRPr="0075454C" w:rsidRDefault="004B17FF" w:rsidP="00DC6516">
            <w:pPr>
              <w:spacing w:line="276" w:lineRule="auto"/>
              <w:ind w:left="-49" w:right="-165"/>
              <w:jc w:val="center"/>
              <w:rPr>
                <w:b/>
                <w:bCs/>
                <w:sz w:val="17"/>
                <w:szCs w:val="17"/>
              </w:rPr>
            </w:pPr>
            <w:r w:rsidRPr="0075454C">
              <w:rPr>
                <w:b/>
                <w:bCs/>
                <w:sz w:val="17"/>
                <w:szCs w:val="17"/>
              </w:rPr>
              <w:t>3</w:t>
            </w:r>
          </w:p>
        </w:tc>
        <w:tc>
          <w:tcPr>
            <w:tcW w:w="425" w:type="dxa"/>
            <w:vAlign w:val="center"/>
          </w:tcPr>
          <w:p w14:paraId="5371B1F0" w14:textId="77777777" w:rsidR="004B17FF" w:rsidRPr="0075454C" w:rsidRDefault="004B17FF" w:rsidP="00DC6516">
            <w:pPr>
              <w:spacing w:line="276" w:lineRule="auto"/>
              <w:ind w:left="-49" w:right="-165"/>
              <w:jc w:val="center"/>
              <w:rPr>
                <w:b/>
                <w:bCs/>
                <w:sz w:val="17"/>
                <w:szCs w:val="17"/>
              </w:rPr>
            </w:pPr>
            <w:r w:rsidRPr="0075454C">
              <w:rPr>
                <w:b/>
                <w:bCs/>
                <w:sz w:val="17"/>
                <w:szCs w:val="17"/>
              </w:rPr>
              <w:t>4</w:t>
            </w:r>
          </w:p>
        </w:tc>
        <w:tc>
          <w:tcPr>
            <w:tcW w:w="425" w:type="dxa"/>
            <w:vAlign w:val="center"/>
          </w:tcPr>
          <w:p w14:paraId="4BC41A21" w14:textId="77777777" w:rsidR="004B17FF" w:rsidRPr="0075454C" w:rsidRDefault="004B17FF" w:rsidP="00DC6516">
            <w:pPr>
              <w:spacing w:line="276" w:lineRule="auto"/>
              <w:ind w:left="-49" w:right="-165"/>
              <w:jc w:val="center"/>
              <w:rPr>
                <w:b/>
                <w:bCs/>
                <w:sz w:val="17"/>
                <w:szCs w:val="17"/>
              </w:rPr>
            </w:pPr>
            <w:r w:rsidRPr="0075454C">
              <w:rPr>
                <w:b/>
                <w:bCs/>
                <w:sz w:val="17"/>
                <w:szCs w:val="17"/>
              </w:rPr>
              <w:t>5</w:t>
            </w:r>
          </w:p>
        </w:tc>
        <w:tc>
          <w:tcPr>
            <w:tcW w:w="426" w:type="dxa"/>
            <w:vAlign w:val="center"/>
          </w:tcPr>
          <w:p w14:paraId="3D2B4AF1" w14:textId="77777777" w:rsidR="004B17FF" w:rsidRPr="0075454C" w:rsidRDefault="004B17FF" w:rsidP="00DC6516">
            <w:pPr>
              <w:spacing w:line="276" w:lineRule="auto"/>
              <w:ind w:left="-49" w:right="-165"/>
              <w:jc w:val="center"/>
              <w:rPr>
                <w:b/>
                <w:bCs/>
                <w:sz w:val="17"/>
                <w:szCs w:val="17"/>
              </w:rPr>
            </w:pPr>
            <w:r w:rsidRPr="0075454C">
              <w:rPr>
                <w:b/>
                <w:bCs/>
                <w:sz w:val="17"/>
                <w:szCs w:val="17"/>
              </w:rPr>
              <w:t>6</w:t>
            </w:r>
          </w:p>
        </w:tc>
        <w:tc>
          <w:tcPr>
            <w:tcW w:w="425" w:type="dxa"/>
            <w:vAlign w:val="center"/>
          </w:tcPr>
          <w:p w14:paraId="40E6C90E" w14:textId="77777777" w:rsidR="004B17FF" w:rsidRPr="0075454C" w:rsidRDefault="004B17FF" w:rsidP="00DC6516">
            <w:pPr>
              <w:spacing w:line="276" w:lineRule="auto"/>
              <w:ind w:left="-49" w:right="-165"/>
              <w:jc w:val="center"/>
              <w:rPr>
                <w:b/>
                <w:bCs/>
                <w:sz w:val="17"/>
                <w:szCs w:val="17"/>
              </w:rPr>
            </w:pPr>
            <w:r w:rsidRPr="0075454C">
              <w:rPr>
                <w:b/>
                <w:bCs/>
                <w:sz w:val="17"/>
                <w:szCs w:val="17"/>
              </w:rPr>
              <w:t>7</w:t>
            </w:r>
          </w:p>
        </w:tc>
        <w:tc>
          <w:tcPr>
            <w:tcW w:w="425" w:type="dxa"/>
            <w:vAlign w:val="center"/>
          </w:tcPr>
          <w:p w14:paraId="70BBFF31" w14:textId="77777777" w:rsidR="004B17FF" w:rsidRPr="0075454C" w:rsidRDefault="004B17FF" w:rsidP="00DC6516">
            <w:pPr>
              <w:spacing w:line="276" w:lineRule="auto"/>
              <w:ind w:left="-49" w:right="-165"/>
              <w:jc w:val="center"/>
              <w:rPr>
                <w:b/>
                <w:bCs/>
                <w:sz w:val="17"/>
                <w:szCs w:val="17"/>
              </w:rPr>
            </w:pPr>
            <w:r w:rsidRPr="0075454C">
              <w:rPr>
                <w:b/>
                <w:bCs/>
                <w:sz w:val="17"/>
                <w:szCs w:val="17"/>
              </w:rPr>
              <w:t>8</w:t>
            </w:r>
          </w:p>
        </w:tc>
        <w:tc>
          <w:tcPr>
            <w:tcW w:w="425" w:type="dxa"/>
            <w:vAlign w:val="center"/>
          </w:tcPr>
          <w:p w14:paraId="7739E439" w14:textId="77777777" w:rsidR="004B17FF" w:rsidRPr="0075454C" w:rsidRDefault="004B17FF" w:rsidP="00DC6516">
            <w:pPr>
              <w:spacing w:line="276" w:lineRule="auto"/>
              <w:ind w:left="-49" w:right="-165"/>
              <w:jc w:val="center"/>
              <w:rPr>
                <w:b/>
                <w:bCs/>
                <w:sz w:val="17"/>
                <w:szCs w:val="17"/>
              </w:rPr>
            </w:pPr>
            <w:r w:rsidRPr="0075454C">
              <w:rPr>
                <w:b/>
                <w:bCs/>
                <w:sz w:val="17"/>
                <w:szCs w:val="17"/>
              </w:rPr>
              <w:t>9</w:t>
            </w:r>
          </w:p>
        </w:tc>
        <w:tc>
          <w:tcPr>
            <w:tcW w:w="425" w:type="dxa"/>
            <w:vAlign w:val="center"/>
          </w:tcPr>
          <w:p w14:paraId="02F54E6E" w14:textId="77777777" w:rsidR="004B17FF" w:rsidRPr="0075454C" w:rsidRDefault="004B17FF" w:rsidP="00DC6516">
            <w:pPr>
              <w:spacing w:line="276" w:lineRule="auto"/>
              <w:ind w:left="-49" w:right="-165"/>
              <w:jc w:val="center"/>
              <w:rPr>
                <w:b/>
                <w:bCs/>
                <w:sz w:val="17"/>
                <w:szCs w:val="17"/>
              </w:rPr>
            </w:pPr>
            <w:r w:rsidRPr="0075454C">
              <w:rPr>
                <w:b/>
                <w:bCs/>
                <w:sz w:val="17"/>
                <w:szCs w:val="17"/>
              </w:rPr>
              <w:t>10</w:t>
            </w:r>
          </w:p>
        </w:tc>
        <w:tc>
          <w:tcPr>
            <w:tcW w:w="425" w:type="dxa"/>
            <w:vAlign w:val="center"/>
          </w:tcPr>
          <w:p w14:paraId="17CE7ED9" w14:textId="77777777" w:rsidR="004B17FF" w:rsidRPr="0075454C" w:rsidRDefault="004B17FF" w:rsidP="00DC6516">
            <w:pPr>
              <w:spacing w:line="276" w:lineRule="auto"/>
              <w:ind w:left="-49" w:right="-165"/>
              <w:jc w:val="center"/>
              <w:rPr>
                <w:b/>
                <w:bCs/>
                <w:sz w:val="17"/>
                <w:szCs w:val="17"/>
              </w:rPr>
            </w:pPr>
            <w:r w:rsidRPr="0075454C">
              <w:rPr>
                <w:b/>
                <w:bCs/>
                <w:sz w:val="17"/>
                <w:szCs w:val="17"/>
              </w:rPr>
              <w:t>11</w:t>
            </w:r>
          </w:p>
        </w:tc>
        <w:tc>
          <w:tcPr>
            <w:tcW w:w="411" w:type="dxa"/>
            <w:vAlign w:val="center"/>
          </w:tcPr>
          <w:p w14:paraId="67E4F6BE" w14:textId="77777777" w:rsidR="004B17FF" w:rsidRPr="0075454C" w:rsidRDefault="004B17FF" w:rsidP="00DC6516">
            <w:pPr>
              <w:spacing w:line="276" w:lineRule="auto"/>
              <w:ind w:left="-49" w:right="-165"/>
              <w:jc w:val="center"/>
              <w:rPr>
                <w:b/>
                <w:bCs/>
                <w:sz w:val="17"/>
                <w:szCs w:val="17"/>
              </w:rPr>
            </w:pPr>
            <w:r w:rsidRPr="0075454C">
              <w:rPr>
                <w:b/>
                <w:bCs/>
                <w:sz w:val="17"/>
                <w:szCs w:val="17"/>
              </w:rPr>
              <w:t>12</w:t>
            </w:r>
          </w:p>
        </w:tc>
        <w:tc>
          <w:tcPr>
            <w:tcW w:w="425" w:type="dxa"/>
            <w:vAlign w:val="center"/>
          </w:tcPr>
          <w:p w14:paraId="55DAB26F" w14:textId="77777777" w:rsidR="004B17FF" w:rsidRPr="0075454C" w:rsidRDefault="004B17FF" w:rsidP="00DC6516">
            <w:pPr>
              <w:spacing w:line="276" w:lineRule="auto"/>
              <w:ind w:left="-49" w:right="-165"/>
              <w:jc w:val="center"/>
              <w:rPr>
                <w:b/>
                <w:bCs/>
                <w:sz w:val="17"/>
                <w:szCs w:val="17"/>
              </w:rPr>
            </w:pPr>
            <w:r w:rsidRPr="0075454C">
              <w:rPr>
                <w:b/>
                <w:bCs/>
                <w:sz w:val="17"/>
                <w:szCs w:val="17"/>
              </w:rPr>
              <w:t>13</w:t>
            </w:r>
          </w:p>
        </w:tc>
        <w:tc>
          <w:tcPr>
            <w:tcW w:w="425" w:type="dxa"/>
            <w:vAlign w:val="center"/>
          </w:tcPr>
          <w:p w14:paraId="41FC3D3E" w14:textId="77777777" w:rsidR="004B17FF" w:rsidRPr="0075454C" w:rsidRDefault="004B17FF" w:rsidP="00DC6516">
            <w:pPr>
              <w:spacing w:line="276" w:lineRule="auto"/>
              <w:ind w:left="-49" w:right="-165"/>
              <w:jc w:val="center"/>
              <w:rPr>
                <w:b/>
                <w:bCs/>
                <w:sz w:val="17"/>
                <w:szCs w:val="17"/>
              </w:rPr>
            </w:pPr>
            <w:r w:rsidRPr="0075454C">
              <w:rPr>
                <w:b/>
                <w:bCs/>
                <w:sz w:val="17"/>
                <w:szCs w:val="17"/>
              </w:rPr>
              <w:t>14</w:t>
            </w:r>
          </w:p>
        </w:tc>
        <w:tc>
          <w:tcPr>
            <w:tcW w:w="425" w:type="dxa"/>
            <w:vAlign w:val="center"/>
          </w:tcPr>
          <w:p w14:paraId="04C6431A" w14:textId="77777777" w:rsidR="004B17FF" w:rsidRPr="0075454C" w:rsidRDefault="004B17FF" w:rsidP="00DC6516">
            <w:pPr>
              <w:spacing w:line="276" w:lineRule="auto"/>
              <w:ind w:left="-49" w:right="-165"/>
              <w:jc w:val="center"/>
              <w:rPr>
                <w:b/>
                <w:bCs/>
                <w:sz w:val="17"/>
                <w:szCs w:val="17"/>
              </w:rPr>
            </w:pPr>
            <w:r w:rsidRPr="0075454C">
              <w:rPr>
                <w:b/>
                <w:bCs/>
                <w:sz w:val="17"/>
                <w:szCs w:val="17"/>
              </w:rPr>
              <w:t>15</w:t>
            </w:r>
          </w:p>
        </w:tc>
        <w:tc>
          <w:tcPr>
            <w:tcW w:w="426" w:type="dxa"/>
            <w:vAlign w:val="center"/>
          </w:tcPr>
          <w:p w14:paraId="4508EC2D" w14:textId="77777777" w:rsidR="004B17FF" w:rsidRPr="0075454C" w:rsidRDefault="004B17FF" w:rsidP="00DC6516">
            <w:pPr>
              <w:spacing w:line="276" w:lineRule="auto"/>
              <w:ind w:left="-49" w:right="-165"/>
              <w:jc w:val="center"/>
              <w:rPr>
                <w:b/>
                <w:bCs/>
                <w:sz w:val="17"/>
                <w:szCs w:val="17"/>
              </w:rPr>
            </w:pPr>
            <w:r w:rsidRPr="0075454C">
              <w:rPr>
                <w:b/>
                <w:bCs/>
                <w:sz w:val="17"/>
                <w:szCs w:val="17"/>
              </w:rPr>
              <w:t>16</w:t>
            </w:r>
          </w:p>
        </w:tc>
        <w:tc>
          <w:tcPr>
            <w:tcW w:w="284" w:type="dxa"/>
            <w:vAlign w:val="center"/>
          </w:tcPr>
          <w:p w14:paraId="025948E0" w14:textId="77777777" w:rsidR="004B17FF" w:rsidRPr="0075454C" w:rsidRDefault="004B17FF" w:rsidP="00DC6516">
            <w:pPr>
              <w:spacing w:line="276" w:lineRule="auto"/>
              <w:ind w:left="-49" w:right="-165"/>
              <w:jc w:val="center"/>
              <w:rPr>
                <w:b/>
                <w:bCs/>
                <w:sz w:val="17"/>
                <w:szCs w:val="17"/>
              </w:rPr>
            </w:pPr>
            <w:r w:rsidRPr="0075454C">
              <w:rPr>
                <w:b/>
                <w:bCs/>
                <w:sz w:val="17"/>
                <w:szCs w:val="17"/>
              </w:rPr>
              <w:t>17</w:t>
            </w:r>
          </w:p>
        </w:tc>
        <w:tc>
          <w:tcPr>
            <w:tcW w:w="425" w:type="dxa"/>
            <w:vAlign w:val="center"/>
          </w:tcPr>
          <w:p w14:paraId="364D7AA3" w14:textId="77777777" w:rsidR="004B17FF" w:rsidRPr="0075454C" w:rsidRDefault="004B17FF" w:rsidP="00DC6516">
            <w:pPr>
              <w:spacing w:line="276" w:lineRule="auto"/>
              <w:ind w:left="-49" w:right="-165"/>
              <w:jc w:val="center"/>
              <w:rPr>
                <w:b/>
                <w:bCs/>
                <w:sz w:val="17"/>
                <w:szCs w:val="17"/>
              </w:rPr>
            </w:pPr>
            <w:r w:rsidRPr="0075454C">
              <w:rPr>
                <w:b/>
                <w:bCs/>
                <w:sz w:val="17"/>
                <w:szCs w:val="17"/>
              </w:rPr>
              <w:t>18</w:t>
            </w:r>
          </w:p>
        </w:tc>
        <w:tc>
          <w:tcPr>
            <w:tcW w:w="410" w:type="dxa"/>
            <w:vAlign w:val="center"/>
          </w:tcPr>
          <w:p w14:paraId="5566A113" w14:textId="77777777" w:rsidR="004B17FF" w:rsidRPr="0075454C" w:rsidRDefault="004B17FF" w:rsidP="00DC6516">
            <w:pPr>
              <w:spacing w:line="276" w:lineRule="auto"/>
              <w:ind w:left="-49" w:right="-165"/>
              <w:jc w:val="center"/>
              <w:rPr>
                <w:b/>
                <w:bCs/>
                <w:sz w:val="17"/>
                <w:szCs w:val="17"/>
              </w:rPr>
            </w:pPr>
            <w:r w:rsidRPr="0075454C">
              <w:rPr>
                <w:b/>
                <w:bCs/>
                <w:sz w:val="17"/>
                <w:szCs w:val="17"/>
              </w:rPr>
              <w:t>19</w:t>
            </w:r>
          </w:p>
        </w:tc>
        <w:tc>
          <w:tcPr>
            <w:tcW w:w="314" w:type="dxa"/>
            <w:vAlign w:val="center"/>
          </w:tcPr>
          <w:p w14:paraId="5D3E28EC" w14:textId="77777777" w:rsidR="004B17FF" w:rsidRPr="0075454C" w:rsidRDefault="004B17FF" w:rsidP="00DC6516">
            <w:pPr>
              <w:spacing w:line="276" w:lineRule="auto"/>
              <w:ind w:left="-49" w:right="-165"/>
              <w:jc w:val="center"/>
              <w:rPr>
                <w:b/>
                <w:bCs/>
                <w:sz w:val="17"/>
                <w:szCs w:val="17"/>
              </w:rPr>
            </w:pPr>
            <w:r w:rsidRPr="0075454C">
              <w:rPr>
                <w:b/>
                <w:bCs/>
                <w:sz w:val="17"/>
                <w:szCs w:val="17"/>
              </w:rPr>
              <w:t>20</w:t>
            </w:r>
          </w:p>
        </w:tc>
        <w:tc>
          <w:tcPr>
            <w:tcW w:w="425" w:type="dxa"/>
            <w:vAlign w:val="center"/>
          </w:tcPr>
          <w:p w14:paraId="34B4C977" w14:textId="77777777" w:rsidR="004B17FF" w:rsidRPr="0075454C" w:rsidRDefault="004B17FF" w:rsidP="00DC6516">
            <w:pPr>
              <w:spacing w:line="276" w:lineRule="auto"/>
              <w:ind w:left="-49" w:right="-165"/>
              <w:jc w:val="center"/>
              <w:rPr>
                <w:b/>
                <w:bCs/>
                <w:sz w:val="17"/>
                <w:szCs w:val="17"/>
              </w:rPr>
            </w:pPr>
            <w:r w:rsidRPr="0075454C">
              <w:rPr>
                <w:b/>
                <w:bCs/>
                <w:sz w:val="17"/>
                <w:szCs w:val="17"/>
              </w:rPr>
              <w:t>21</w:t>
            </w:r>
          </w:p>
        </w:tc>
        <w:tc>
          <w:tcPr>
            <w:tcW w:w="284" w:type="dxa"/>
            <w:vAlign w:val="center"/>
          </w:tcPr>
          <w:p w14:paraId="16A1AB02" w14:textId="77777777" w:rsidR="004B17FF" w:rsidRPr="0075454C" w:rsidRDefault="004B17FF" w:rsidP="00DC6516">
            <w:pPr>
              <w:spacing w:line="276" w:lineRule="auto"/>
              <w:ind w:left="-49" w:right="-165"/>
              <w:jc w:val="center"/>
              <w:rPr>
                <w:b/>
                <w:bCs/>
                <w:sz w:val="17"/>
                <w:szCs w:val="17"/>
              </w:rPr>
            </w:pPr>
            <w:r w:rsidRPr="0075454C">
              <w:rPr>
                <w:b/>
                <w:bCs/>
                <w:sz w:val="17"/>
                <w:szCs w:val="17"/>
              </w:rPr>
              <w:t>22</w:t>
            </w:r>
          </w:p>
        </w:tc>
        <w:tc>
          <w:tcPr>
            <w:tcW w:w="425" w:type="dxa"/>
            <w:vAlign w:val="center"/>
          </w:tcPr>
          <w:p w14:paraId="532A17DC" w14:textId="77777777" w:rsidR="004B17FF" w:rsidRPr="0075454C" w:rsidRDefault="004B17FF" w:rsidP="00DC6516">
            <w:pPr>
              <w:spacing w:line="276" w:lineRule="auto"/>
              <w:ind w:left="-49" w:right="-165"/>
              <w:jc w:val="center"/>
              <w:rPr>
                <w:b/>
                <w:bCs/>
                <w:sz w:val="17"/>
                <w:szCs w:val="17"/>
              </w:rPr>
            </w:pPr>
            <w:r w:rsidRPr="0075454C">
              <w:rPr>
                <w:b/>
                <w:bCs/>
                <w:sz w:val="17"/>
                <w:szCs w:val="17"/>
              </w:rPr>
              <w:t>23</w:t>
            </w:r>
          </w:p>
        </w:tc>
        <w:tc>
          <w:tcPr>
            <w:tcW w:w="434" w:type="dxa"/>
            <w:vAlign w:val="center"/>
          </w:tcPr>
          <w:p w14:paraId="10E22C3D" w14:textId="77777777" w:rsidR="004B17FF" w:rsidRPr="0075454C" w:rsidRDefault="004B17FF" w:rsidP="00DC6516">
            <w:pPr>
              <w:spacing w:line="276" w:lineRule="auto"/>
              <w:ind w:left="-49" w:right="-165"/>
              <w:jc w:val="center"/>
              <w:rPr>
                <w:b/>
                <w:bCs/>
                <w:sz w:val="17"/>
                <w:szCs w:val="17"/>
              </w:rPr>
            </w:pPr>
            <w:r w:rsidRPr="0075454C">
              <w:rPr>
                <w:b/>
                <w:bCs/>
                <w:sz w:val="17"/>
                <w:szCs w:val="17"/>
              </w:rPr>
              <w:t>24</w:t>
            </w:r>
          </w:p>
        </w:tc>
        <w:tc>
          <w:tcPr>
            <w:tcW w:w="416" w:type="dxa"/>
            <w:vAlign w:val="center"/>
          </w:tcPr>
          <w:p w14:paraId="4FC7E76B" w14:textId="77777777" w:rsidR="004B17FF" w:rsidRPr="0075454C" w:rsidRDefault="004B17FF" w:rsidP="00DC6516">
            <w:pPr>
              <w:spacing w:line="276" w:lineRule="auto"/>
              <w:ind w:left="-49" w:right="-165"/>
              <w:jc w:val="center"/>
              <w:rPr>
                <w:b/>
                <w:bCs/>
                <w:sz w:val="17"/>
                <w:szCs w:val="17"/>
              </w:rPr>
            </w:pPr>
            <w:r w:rsidRPr="0075454C">
              <w:rPr>
                <w:b/>
                <w:bCs/>
                <w:sz w:val="17"/>
                <w:szCs w:val="17"/>
              </w:rPr>
              <w:t>25</w:t>
            </w:r>
          </w:p>
        </w:tc>
        <w:tc>
          <w:tcPr>
            <w:tcW w:w="440" w:type="dxa"/>
            <w:vAlign w:val="center"/>
          </w:tcPr>
          <w:p w14:paraId="4305C3BF" w14:textId="77777777" w:rsidR="004B17FF" w:rsidRPr="0075454C" w:rsidRDefault="004B17FF" w:rsidP="00DC6516">
            <w:pPr>
              <w:spacing w:line="276" w:lineRule="auto"/>
              <w:ind w:left="-49" w:right="-165"/>
              <w:jc w:val="center"/>
              <w:rPr>
                <w:b/>
                <w:bCs/>
                <w:sz w:val="17"/>
                <w:szCs w:val="17"/>
              </w:rPr>
            </w:pPr>
            <w:r w:rsidRPr="0075454C">
              <w:rPr>
                <w:b/>
                <w:bCs/>
                <w:sz w:val="17"/>
                <w:szCs w:val="17"/>
              </w:rPr>
              <w:t>26</w:t>
            </w:r>
          </w:p>
        </w:tc>
        <w:tc>
          <w:tcPr>
            <w:tcW w:w="428" w:type="dxa"/>
            <w:vAlign w:val="center"/>
          </w:tcPr>
          <w:p w14:paraId="4F3341FD" w14:textId="77777777" w:rsidR="004B17FF" w:rsidRPr="0075454C" w:rsidRDefault="004B17FF" w:rsidP="00DC6516">
            <w:pPr>
              <w:spacing w:line="276" w:lineRule="auto"/>
              <w:ind w:left="-49" w:right="-165"/>
              <w:jc w:val="center"/>
              <w:rPr>
                <w:b/>
                <w:bCs/>
                <w:sz w:val="17"/>
                <w:szCs w:val="17"/>
              </w:rPr>
            </w:pPr>
            <w:r w:rsidRPr="0075454C">
              <w:rPr>
                <w:b/>
                <w:bCs/>
                <w:sz w:val="17"/>
                <w:szCs w:val="17"/>
              </w:rPr>
              <w:t>27</w:t>
            </w:r>
          </w:p>
        </w:tc>
        <w:tc>
          <w:tcPr>
            <w:tcW w:w="408" w:type="dxa"/>
            <w:vAlign w:val="center"/>
          </w:tcPr>
          <w:p w14:paraId="7C776B50" w14:textId="77777777" w:rsidR="004B17FF" w:rsidRPr="0075454C" w:rsidRDefault="004B17FF" w:rsidP="00DC6516">
            <w:pPr>
              <w:spacing w:line="276" w:lineRule="auto"/>
              <w:ind w:left="-49" w:right="-165"/>
              <w:jc w:val="center"/>
              <w:rPr>
                <w:b/>
                <w:bCs/>
                <w:sz w:val="17"/>
                <w:szCs w:val="17"/>
              </w:rPr>
            </w:pPr>
            <w:r w:rsidRPr="0075454C">
              <w:rPr>
                <w:b/>
                <w:bCs/>
                <w:sz w:val="17"/>
                <w:szCs w:val="17"/>
              </w:rPr>
              <w:t>28</w:t>
            </w:r>
          </w:p>
        </w:tc>
        <w:tc>
          <w:tcPr>
            <w:tcW w:w="425" w:type="dxa"/>
            <w:vAlign w:val="center"/>
          </w:tcPr>
          <w:p w14:paraId="0C5CC531" w14:textId="77777777" w:rsidR="004B17FF" w:rsidRPr="0075454C" w:rsidRDefault="004B17FF" w:rsidP="00DC6516">
            <w:pPr>
              <w:spacing w:line="276" w:lineRule="auto"/>
              <w:ind w:left="-49" w:right="-165"/>
              <w:jc w:val="center"/>
              <w:rPr>
                <w:b/>
                <w:bCs/>
                <w:sz w:val="17"/>
                <w:szCs w:val="17"/>
              </w:rPr>
            </w:pPr>
            <w:r w:rsidRPr="0075454C">
              <w:rPr>
                <w:b/>
                <w:bCs/>
                <w:sz w:val="17"/>
                <w:szCs w:val="17"/>
              </w:rPr>
              <w:t>29</w:t>
            </w:r>
          </w:p>
        </w:tc>
        <w:tc>
          <w:tcPr>
            <w:tcW w:w="425" w:type="dxa"/>
            <w:vAlign w:val="center"/>
          </w:tcPr>
          <w:p w14:paraId="5E059648" w14:textId="77777777" w:rsidR="004B17FF" w:rsidRPr="0075454C" w:rsidRDefault="004B17FF" w:rsidP="00DC6516">
            <w:pPr>
              <w:spacing w:line="276" w:lineRule="auto"/>
              <w:ind w:left="-49" w:right="-165"/>
              <w:jc w:val="center"/>
              <w:rPr>
                <w:b/>
                <w:bCs/>
                <w:sz w:val="17"/>
                <w:szCs w:val="17"/>
              </w:rPr>
            </w:pPr>
            <w:r w:rsidRPr="0075454C">
              <w:rPr>
                <w:b/>
                <w:bCs/>
                <w:sz w:val="17"/>
                <w:szCs w:val="17"/>
              </w:rPr>
              <w:t>30</w:t>
            </w:r>
          </w:p>
        </w:tc>
        <w:tc>
          <w:tcPr>
            <w:tcW w:w="456" w:type="dxa"/>
            <w:vAlign w:val="center"/>
          </w:tcPr>
          <w:p w14:paraId="17632BD0" w14:textId="77777777" w:rsidR="004B17FF" w:rsidRPr="0075454C" w:rsidRDefault="004B17FF" w:rsidP="00DC6516">
            <w:pPr>
              <w:spacing w:line="276" w:lineRule="auto"/>
              <w:ind w:left="-49" w:right="-165"/>
              <w:jc w:val="center"/>
              <w:rPr>
                <w:b/>
                <w:bCs/>
                <w:sz w:val="17"/>
                <w:szCs w:val="17"/>
              </w:rPr>
            </w:pPr>
            <w:r w:rsidRPr="0075454C">
              <w:rPr>
                <w:b/>
                <w:bCs/>
                <w:sz w:val="17"/>
                <w:szCs w:val="17"/>
              </w:rPr>
              <w:t>31</w:t>
            </w:r>
          </w:p>
        </w:tc>
        <w:tc>
          <w:tcPr>
            <w:tcW w:w="1246" w:type="dxa"/>
            <w:gridSpan w:val="2"/>
            <w:vAlign w:val="center"/>
          </w:tcPr>
          <w:p w14:paraId="5294945E" w14:textId="77777777" w:rsidR="004B17FF" w:rsidRPr="0075454C" w:rsidRDefault="004B17FF" w:rsidP="00DC6516">
            <w:pPr>
              <w:spacing w:line="276" w:lineRule="auto"/>
              <w:jc w:val="center"/>
              <w:rPr>
                <w:b/>
                <w:bCs/>
                <w:sz w:val="17"/>
                <w:szCs w:val="17"/>
              </w:rPr>
            </w:pPr>
            <w:r w:rsidRPr="0075454C">
              <w:rPr>
                <w:b/>
                <w:bCs/>
                <w:sz w:val="17"/>
                <w:szCs w:val="17"/>
              </w:rPr>
              <w:t>32</w:t>
            </w:r>
          </w:p>
        </w:tc>
      </w:tr>
      <w:tr w:rsidR="004B17FF" w:rsidRPr="0075454C" w14:paraId="71DC999C" w14:textId="77777777" w:rsidTr="006E5686">
        <w:trPr>
          <w:gridAfter w:val="1"/>
          <w:wAfter w:w="8" w:type="dxa"/>
          <w:trHeight w:val="251"/>
        </w:trPr>
        <w:tc>
          <w:tcPr>
            <w:tcW w:w="452" w:type="dxa"/>
            <w:vAlign w:val="center"/>
          </w:tcPr>
          <w:p w14:paraId="66E62824" w14:textId="77777777" w:rsidR="004B17FF" w:rsidRPr="0075454C" w:rsidRDefault="004B17FF" w:rsidP="00DC6516">
            <w:pPr>
              <w:spacing w:line="276" w:lineRule="auto"/>
              <w:jc w:val="center"/>
              <w:rPr>
                <w:sz w:val="16"/>
                <w:szCs w:val="16"/>
              </w:rPr>
            </w:pPr>
            <w:r w:rsidRPr="0075454C">
              <w:rPr>
                <w:sz w:val="16"/>
                <w:szCs w:val="16"/>
              </w:rPr>
              <w:t>1</w:t>
            </w:r>
          </w:p>
        </w:tc>
        <w:tc>
          <w:tcPr>
            <w:tcW w:w="489" w:type="dxa"/>
            <w:noWrap/>
            <w:vAlign w:val="center"/>
          </w:tcPr>
          <w:p w14:paraId="269EDE39"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37BFEED3" w14:textId="77777777" w:rsidR="004B17FF" w:rsidRPr="0075454C" w:rsidRDefault="004B17FF" w:rsidP="00DC6516">
            <w:pPr>
              <w:spacing w:line="276" w:lineRule="auto"/>
              <w:jc w:val="center"/>
              <w:rPr>
                <w:sz w:val="16"/>
                <w:szCs w:val="16"/>
              </w:rPr>
            </w:pPr>
            <w:r w:rsidRPr="0075454C">
              <w:rPr>
                <w:sz w:val="16"/>
                <w:szCs w:val="16"/>
              </w:rPr>
              <w:t>50</w:t>
            </w:r>
          </w:p>
        </w:tc>
        <w:tc>
          <w:tcPr>
            <w:tcW w:w="424" w:type="dxa"/>
            <w:vAlign w:val="center"/>
          </w:tcPr>
          <w:p w14:paraId="5939DE61" w14:textId="77777777" w:rsidR="004B17FF" w:rsidRPr="0075454C" w:rsidRDefault="004B17FF" w:rsidP="00DC6516">
            <w:pPr>
              <w:spacing w:line="276" w:lineRule="auto"/>
              <w:jc w:val="center"/>
              <w:rPr>
                <w:sz w:val="16"/>
                <w:szCs w:val="16"/>
              </w:rPr>
            </w:pPr>
          </w:p>
        </w:tc>
        <w:tc>
          <w:tcPr>
            <w:tcW w:w="441" w:type="dxa"/>
            <w:vAlign w:val="center"/>
          </w:tcPr>
          <w:p w14:paraId="1C152541" w14:textId="77777777" w:rsidR="004B17FF" w:rsidRPr="0075454C" w:rsidRDefault="004B17FF" w:rsidP="00DC6516">
            <w:pPr>
              <w:spacing w:line="276" w:lineRule="auto"/>
              <w:jc w:val="center"/>
              <w:rPr>
                <w:sz w:val="16"/>
                <w:szCs w:val="16"/>
              </w:rPr>
            </w:pPr>
          </w:p>
        </w:tc>
        <w:tc>
          <w:tcPr>
            <w:tcW w:w="425" w:type="dxa"/>
            <w:vAlign w:val="center"/>
          </w:tcPr>
          <w:p w14:paraId="7242E54F" w14:textId="77777777" w:rsidR="004B17FF" w:rsidRPr="0075454C" w:rsidRDefault="004B17FF" w:rsidP="00DC6516">
            <w:pPr>
              <w:spacing w:line="276" w:lineRule="auto"/>
              <w:jc w:val="center"/>
              <w:rPr>
                <w:sz w:val="16"/>
                <w:szCs w:val="16"/>
              </w:rPr>
            </w:pPr>
          </w:p>
        </w:tc>
        <w:tc>
          <w:tcPr>
            <w:tcW w:w="425" w:type="dxa"/>
            <w:vAlign w:val="center"/>
          </w:tcPr>
          <w:p w14:paraId="0B63F878" w14:textId="77777777" w:rsidR="004B17FF" w:rsidRPr="0075454C" w:rsidRDefault="004B17FF" w:rsidP="00DC6516">
            <w:pPr>
              <w:spacing w:line="276" w:lineRule="auto"/>
              <w:jc w:val="center"/>
              <w:rPr>
                <w:sz w:val="16"/>
                <w:szCs w:val="16"/>
              </w:rPr>
            </w:pPr>
          </w:p>
        </w:tc>
        <w:tc>
          <w:tcPr>
            <w:tcW w:w="425" w:type="dxa"/>
            <w:vAlign w:val="center"/>
          </w:tcPr>
          <w:p w14:paraId="153FD54F" w14:textId="77777777" w:rsidR="004B17FF" w:rsidRPr="0075454C" w:rsidRDefault="004B17FF" w:rsidP="00DC6516">
            <w:pPr>
              <w:spacing w:line="276" w:lineRule="auto"/>
              <w:jc w:val="center"/>
              <w:rPr>
                <w:sz w:val="16"/>
                <w:szCs w:val="16"/>
              </w:rPr>
            </w:pPr>
          </w:p>
        </w:tc>
        <w:tc>
          <w:tcPr>
            <w:tcW w:w="426" w:type="dxa"/>
            <w:vAlign w:val="center"/>
          </w:tcPr>
          <w:p w14:paraId="4CE6F6A3" w14:textId="77777777" w:rsidR="004B17FF" w:rsidRPr="0075454C" w:rsidRDefault="004B17FF" w:rsidP="00DC6516">
            <w:pPr>
              <w:spacing w:line="276" w:lineRule="auto"/>
              <w:jc w:val="center"/>
              <w:rPr>
                <w:sz w:val="16"/>
                <w:szCs w:val="16"/>
              </w:rPr>
            </w:pPr>
          </w:p>
        </w:tc>
        <w:tc>
          <w:tcPr>
            <w:tcW w:w="425" w:type="dxa"/>
            <w:vAlign w:val="center"/>
          </w:tcPr>
          <w:p w14:paraId="5390BB3B" w14:textId="77777777" w:rsidR="004B17FF" w:rsidRPr="0075454C" w:rsidRDefault="004B17FF" w:rsidP="00DC6516">
            <w:pPr>
              <w:spacing w:line="276" w:lineRule="auto"/>
              <w:jc w:val="center"/>
              <w:rPr>
                <w:sz w:val="16"/>
                <w:szCs w:val="16"/>
              </w:rPr>
            </w:pPr>
          </w:p>
        </w:tc>
        <w:tc>
          <w:tcPr>
            <w:tcW w:w="425" w:type="dxa"/>
            <w:vAlign w:val="center"/>
          </w:tcPr>
          <w:p w14:paraId="726BB579" w14:textId="77777777" w:rsidR="004B17FF" w:rsidRPr="0075454C" w:rsidRDefault="004B17FF" w:rsidP="00DC6516">
            <w:pPr>
              <w:spacing w:line="276" w:lineRule="auto"/>
              <w:jc w:val="center"/>
              <w:rPr>
                <w:sz w:val="16"/>
                <w:szCs w:val="16"/>
              </w:rPr>
            </w:pPr>
          </w:p>
        </w:tc>
        <w:tc>
          <w:tcPr>
            <w:tcW w:w="425" w:type="dxa"/>
            <w:vAlign w:val="center"/>
          </w:tcPr>
          <w:p w14:paraId="291DEA81" w14:textId="77777777" w:rsidR="004B17FF" w:rsidRPr="0075454C" w:rsidRDefault="004B17FF" w:rsidP="00DC6516">
            <w:pPr>
              <w:spacing w:line="276" w:lineRule="auto"/>
              <w:jc w:val="center"/>
              <w:rPr>
                <w:sz w:val="16"/>
                <w:szCs w:val="16"/>
              </w:rPr>
            </w:pPr>
          </w:p>
        </w:tc>
        <w:tc>
          <w:tcPr>
            <w:tcW w:w="425" w:type="dxa"/>
            <w:vAlign w:val="center"/>
          </w:tcPr>
          <w:p w14:paraId="7BBA20F7" w14:textId="77777777" w:rsidR="004B17FF" w:rsidRPr="0075454C" w:rsidRDefault="004B17FF" w:rsidP="00DC6516">
            <w:pPr>
              <w:spacing w:line="276" w:lineRule="auto"/>
              <w:jc w:val="center"/>
              <w:rPr>
                <w:sz w:val="16"/>
                <w:szCs w:val="16"/>
              </w:rPr>
            </w:pPr>
          </w:p>
        </w:tc>
        <w:tc>
          <w:tcPr>
            <w:tcW w:w="425" w:type="dxa"/>
            <w:vAlign w:val="center"/>
          </w:tcPr>
          <w:p w14:paraId="2E8F9639" w14:textId="77777777" w:rsidR="004B17FF" w:rsidRPr="0075454C" w:rsidRDefault="004B17FF" w:rsidP="00DC6516">
            <w:pPr>
              <w:spacing w:line="276" w:lineRule="auto"/>
              <w:jc w:val="center"/>
              <w:rPr>
                <w:sz w:val="16"/>
                <w:szCs w:val="16"/>
              </w:rPr>
            </w:pPr>
          </w:p>
        </w:tc>
        <w:tc>
          <w:tcPr>
            <w:tcW w:w="411" w:type="dxa"/>
            <w:vAlign w:val="center"/>
          </w:tcPr>
          <w:p w14:paraId="5582D129" w14:textId="77777777" w:rsidR="004B17FF" w:rsidRPr="0075454C" w:rsidRDefault="004B17FF" w:rsidP="00DC6516">
            <w:pPr>
              <w:spacing w:line="276" w:lineRule="auto"/>
              <w:jc w:val="center"/>
              <w:rPr>
                <w:sz w:val="16"/>
                <w:szCs w:val="16"/>
              </w:rPr>
            </w:pPr>
          </w:p>
        </w:tc>
        <w:tc>
          <w:tcPr>
            <w:tcW w:w="425" w:type="dxa"/>
            <w:vAlign w:val="center"/>
          </w:tcPr>
          <w:p w14:paraId="169F048A" w14:textId="77777777" w:rsidR="004B17FF" w:rsidRPr="0075454C" w:rsidRDefault="004B17FF" w:rsidP="00DC6516">
            <w:pPr>
              <w:spacing w:line="276" w:lineRule="auto"/>
              <w:jc w:val="center"/>
              <w:rPr>
                <w:sz w:val="16"/>
                <w:szCs w:val="16"/>
              </w:rPr>
            </w:pPr>
          </w:p>
        </w:tc>
        <w:tc>
          <w:tcPr>
            <w:tcW w:w="425" w:type="dxa"/>
            <w:vAlign w:val="center"/>
          </w:tcPr>
          <w:p w14:paraId="6D7DD229" w14:textId="77777777" w:rsidR="004B17FF" w:rsidRPr="0075454C" w:rsidRDefault="004B17FF" w:rsidP="00DC6516">
            <w:pPr>
              <w:spacing w:line="276" w:lineRule="auto"/>
              <w:jc w:val="center"/>
              <w:rPr>
                <w:sz w:val="16"/>
                <w:szCs w:val="16"/>
              </w:rPr>
            </w:pPr>
          </w:p>
        </w:tc>
        <w:tc>
          <w:tcPr>
            <w:tcW w:w="425" w:type="dxa"/>
            <w:vAlign w:val="center"/>
          </w:tcPr>
          <w:p w14:paraId="0EF4594C" w14:textId="77777777" w:rsidR="004B17FF" w:rsidRPr="0075454C" w:rsidRDefault="004B17FF" w:rsidP="00DC6516">
            <w:pPr>
              <w:spacing w:line="276" w:lineRule="auto"/>
              <w:jc w:val="center"/>
              <w:rPr>
                <w:sz w:val="16"/>
                <w:szCs w:val="16"/>
              </w:rPr>
            </w:pPr>
          </w:p>
        </w:tc>
        <w:tc>
          <w:tcPr>
            <w:tcW w:w="426" w:type="dxa"/>
            <w:vAlign w:val="center"/>
          </w:tcPr>
          <w:p w14:paraId="4F126963" w14:textId="77777777" w:rsidR="004B17FF" w:rsidRPr="0075454C" w:rsidRDefault="004B17FF" w:rsidP="00DC6516">
            <w:pPr>
              <w:spacing w:line="276" w:lineRule="auto"/>
              <w:jc w:val="center"/>
              <w:rPr>
                <w:sz w:val="16"/>
                <w:szCs w:val="16"/>
              </w:rPr>
            </w:pPr>
          </w:p>
        </w:tc>
        <w:tc>
          <w:tcPr>
            <w:tcW w:w="284" w:type="dxa"/>
            <w:vAlign w:val="center"/>
          </w:tcPr>
          <w:p w14:paraId="1061DE53" w14:textId="77777777" w:rsidR="004B17FF" w:rsidRPr="0075454C" w:rsidRDefault="004B17FF" w:rsidP="00DC6516">
            <w:pPr>
              <w:spacing w:line="276" w:lineRule="auto"/>
              <w:jc w:val="center"/>
              <w:rPr>
                <w:sz w:val="16"/>
                <w:szCs w:val="16"/>
              </w:rPr>
            </w:pPr>
          </w:p>
        </w:tc>
        <w:tc>
          <w:tcPr>
            <w:tcW w:w="425" w:type="dxa"/>
            <w:vAlign w:val="center"/>
          </w:tcPr>
          <w:p w14:paraId="159AC416" w14:textId="77777777" w:rsidR="004B17FF" w:rsidRPr="0075454C" w:rsidRDefault="004B17FF" w:rsidP="00DC6516">
            <w:pPr>
              <w:spacing w:line="276" w:lineRule="auto"/>
              <w:jc w:val="center"/>
              <w:rPr>
                <w:sz w:val="16"/>
                <w:szCs w:val="16"/>
              </w:rPr>
            </w:pPr>
          </w:p>
        </w:tc>
        <w:tc>
          <w:tcPr>
            <w:tcW w:w="410" w:type="dxa"/>
            <w:vAlign w:val="center"/>
          </w:tcPr>
          <w:p w14:paraId="6D6140BA" w14:textId="77777777" w:rsidR="004B17FF" w:rsidRPr="0075454C" w:rsidRDefault="004B17FF" w:rsidP="00DC6516">
            <w:pPr>
              <w:spacing w:line="276" w:lineRule="auto"/>
              <w:jc w:val="center"/>
              <w:rPr>
                <w:sz w:val="16"/>
                <w:szCs w:val="16"/>
              </w:rPr>
            </w:pPr>
          </w:p>
        </w:tc>
        <w:tc>
          <w:tcPr>
            <w:tcW w:w="314" w:type="dxa"/>
            <w:vAlign w:val="center"/>
          </w:tcPr>
          <w:p w14:paraId="46FD1D60" w14:textId="77777777" w:rsidR="004B17FF" w:rsidRPr="0075454C" w:rsidRDefault="004B17FF" w:rsidP="00DC6516">
            <w:pPr>
              <w:spacing w:line="276" w:lineRule="auto"/>
              <w:jc w:val="center"/>
              <w:rPr>
                <w:sz w:val="16"/>
                <w:szCs w:val="16"/>
              </w:rPr>
            </w:pPr>
          </w:p>
        </w:tc>
        <w:tc>
          <w:tcPr>
            <w:tcW w:w="425" w:type="dxa"/>
            <w:vAlign w:val="center"/>
          </w:tcPr>
          <w:p w14:paraId="775CC4D0" w14:textId="77777777" w:rsidR="004B17FF" w:rsidRPr="0075454C" w:rsidRDefault="004B17FF" w:rsidP="00DC6516">
            <w:pPr>
              <w:spacing w:line="276" w:lineRule="auto"/>
              <w:jc w:val="center"/>
              <w:rPr>
                <w:sz w:val="16"/>
                <w:szCs w:val="16"/>
              </w:rPr>
            </w:pPr>
          </w:p>
        </w:tc>
        <w:tc>
          <w:tcPr>
            <w:tcW w:w="284" w:type="dxa"/>
            <w:vAlign w:val="center"/>
          </w:tcPr>
          <w:p w14:paraId="3CF750B4" w14:textId="77777777" w:rsidR="004B17FF" w:rsidRPr="0075454C" w:rsidRDefault="004B17FF" w:rsidP="00DC6516">
            <w:pPr>
              <w:spacing w:line="276" w:lineRule="auto"/>
              <w:jc w:val="center"/>
              <w:rPr>
                <w:sz w:val="16"/>
                <w:szCs w:val="16"/>
              </w:rPr>
            </w:pPr>
          </w:p>
        </w:tc>
        <w:tc>
          <w:tcPr>
            <w:tcW w:w="425" w:type="dxa"/>
            <w:vAlign w:val="center"/>
          </w:tcPr>
          <w:p w14:paraId="76DFEE04" w14:textId="77777777" w:rsidR="004B17FF" w:rsidRPr="0075454C" w:rsidRDefault="004B17FF" w:rsidP="00DC6516">
            <w:pPr>
              <w:spacing w:line="276" w:lineRule="auto"/>
              <w:jc w:val="center"/>
              <w:rPr>
                <w:sz w:val="16"/>
                <w:szCs w:val="16"/>
              </w:rPr>
            </w:pPr>
          </w:p>
        </w:tc>
        <w:tc>
          <w:tcPr>
            <w:tcW w:w="434" w:type="dxa"/>
            <w:vAlign w:val="center"/>
          </w:tcPr>
          <w:p w14:paraId="07BB0D7C" w14:textId="77777777" w:rsidR="004B17FF" w:rsidRPr="0075454C" w:rsidRDefault="004B17FF" w:rsidP="00DC6516">
            <w:pPr>
              <w:spacing w:line="276" w:lineRule="auto"/>
              <w:jc w:val="center"/>
              <w:rPr>
                <w:sz w:val="16"/>
                <w:szCs w:val="16"/>
              </w:rPr>
            </w:pPr>
          </w:p>
        </w:tc>
        <w:tc>
          <w:tcPr>
            <w:tcW w:w="416" w:type="dxa"/>
            <w:vAlign w:val="center"/>
          </w:tcPr>
          <w:p w14:paraId="2E01159B" w14:textId="77777777" w:rsidR="004B17FF" w:rsidRPr="0075454C" w:rsidRDefault="004B17FF" w:rsidP="00DC6516">
            <w:pPr>
              <w:spacing w:line="276" w:lineRule="auto"/>
              <w:jc w:val="center"/>
              <w:rPr>
                <w:sz w:val="16"/>
                <w:szCs w:val="16"/>
              </w:rPr>
            </w:pPr>
          </w:p>
        </w:tc>
        <w:tc>
          <w:tcPr>
            <w:tcW w:w="440" w:type="dxa"/>
            <w:vAlign w:val="center"/>
          </w:tcPr>
          <w:p w14:paraId="7AA6A0B0" w14:textId="77777777" w:rsidR="004B17FF" w:rsidRPr="0075454C" w:rsidRDefault="004B17FF" w:rsidP="00DC6516">
            <w:pPr>
              <w:spacing w:line="276" w:lineRule="auto"/>
              <w:jc w:val="center"/>
              <w:rPr>
                <w:sz w:val="16"/>
                <w:szCs w:val="16"/>
              </w:rPr>
            </w:pPr>
          </w:p>
        </w:tc>
        <w:tc>
          <w:tcPr>
            <w:tcW w:w="428" w:type="dxa"/>
            <w:vAlign w:val="center"/>
          </w:tcPr>
          <w:p w14:paraId="656F87C8" w14:textId="77777777" w:rsidR="004B17FF" w:rsidRPr="0075454C" w:rsidRDefault="004B17FF" w:rsidP="00DC6516">
            <w:pPr>
              <w:spacing w:line="276" w:lineRule="auto"/>
              <w:jc w:val="center"/>
              <w:rPr>
                <w:sz w:val="16"/>
                <w:szCs w:val="16"/>
              </w:rPr>
            </w:pPr>
          </w:p>
        </w:tc>
        <w:tc>
          <w:tcPr>
            <w:tcW w:w="408" w:type="dxa"/>
            <w:vAlign w:val="center"/>
          </w:tcPr>
          <w:p w14:paraId="02B8E9A3" w14:textId="77777777" w:rsidR="004B17FF" w:rsidRPr="0075454C" w:rsidRDefault="004B17FF" w:rsidP="00DC6516">
            <w:pPr>
              <w:spacing w:line="276" w:lineRule="auto"/>
              <w:jc w:val="center"/>
              <w:rPr>
                <w:sz w:val="16"/>
                <w:szCs w:val="16"/>
              </w:rPr>
            </w:pPr>
          </w:p>
        </w:tc>
        <w:tc>
          <w:tcPr>
            <w:tcW w:w="425" w:type="dxa"/>
            <w:vAlign w:val="center"/>
          </w:tcPr>
          <w:p w14:paraId="0AE7CDDD" w14:textId="77777777" w:rsidR="004B17FF" w:rsidRPr="0075454C" w:rsidRDefault="004B17FF" w:rsidP="00DC6516">
            <w:pPr>
              <w:spacing w:line="276" w:lineRule="auto"/>
              <w:jc w:val="center"/>
              <w:rPr>
                <w:sz w:val="16"/>
                <w:szCs w:val="16"/>
              </w:rPr>
            </w:pPr>
          </w:p>
        </w:tc>
        <w:tc>
          <w:tcPr>
            <w:tcW w:w="425" w:type="dxa"/>
            <w:vAlign w:val="center"/>
          </w:tcPr>
          <w:p w14:paraId="79D13AE0" w14:textId="77777777" w:rsidR="004B17FF" w:rsidRPr="0075454C" w:rsidRDefault="004B17FF" w:rsidP="00DC6516">
            <w:pPr>
              <w:spacing w:line="276" w:lineRule="auto"/>
              <w:jc w:val="center"/>
              <w:rPr>
                <w:sz w:val="16"/>
                <w:szCs w:val="16"/>
              </w:rPr>
            </w:pPr>
          </w:p>
        </w:tc>
        <w:tc>
          <w:tcPr>
            <w:tcW w:w="456" w:type="dxa"/>
            <w:vAlign w:val="center"/>
          </w:tcPr>
          <w:p w14:paraId="6ACC9EEC" w14:textId="77777777" w:rsidR="004B17FF" w:rsidRPr="0075454C" w:rsidRDefault="004B17FF" w:rsidP="00DC6516">
            <w:pPr>
              <w:spacing w:line="276" w:lineRule="auto"/>
              <w:jc w:val="center"/>
              <w:rPr>
                <w:sz w:val="16"/>
                <w:szCs w:val="16"/>
              </w:rPr>
            </w:pPr>
          </w:p>
        </w:tc>
        <w:tc>
          <w:tcPr>
            <w:tcW w:w="1246" w:type="dxa"/>
            <w:gridSpan w:val="2"/>
            <w:vAlign w:val="center"/>
          </w:tcPr>
          <w:p w14:paraId="46F9A285" w14:textId="77777777" w:rsidR="004B17FF" w:rsidRPr="0075454C" w:rsidRDefault="004B17FF" w:rsidP="00DC6516">
            <w:pPr>
              <w:spacing w:line="276" w:lineRule="auto"/>
              <w:jc w:val="center"/>
              <w:rPr>
                <w:sz w:val="16"/>
                <w:szCs w:val="16"/>
              </w:rPr>
            </w:pPr>
          </w:p>
        </w:tc>
      </w:tr>
      <w:tr w:rsidR="004B17FF" w:rsidRPr="0075454C" w14:paraId="26FBDFA2" w14:textId="77777777" w:rsidTr="006E5686">
        <w:trPr>
          <w:gridAfter w:val="1"/>
          <w:wAfter w:w="8" w:type="dxa"/>
          <w:trHeight w:val="255"/>
        </w:trPr>
        <w:tc>
          <w:tcPr>
            <w:tcW w:w="452" w:type="dxa"/>
            <w:vAlign w:val="center"/>
          </w:tcPr>
          <w:p w14:paraId="36FDF8F2" w14:textId="77777777" w:rsidR="004B17FF" w:rsidRPr="0075454C" w:rsidRDefault="004B17FF" w:rsidP="00DC6516">
            <w:pPr>
              <w:spacing w:line="276" w:lineRule="auto"/>
              <w:jc w:val="center"/>
              <w:rPr>
                <w:sz w:val="16"/>
                <w:szCs w:val="16"/>
              </w:rPr>
            </w:pPr>
            <w:r w:rsidRPr="0075454C">
              <w:rPr>
                <w:sz w:val="16"/>
                <w:szCs w:val="16"/>
              </w:rPr>
              <w:t>2</w:t>
            </w:r>
          </w:p>
        </w:tc>
        <w:tc>
          <w:tcPr>
            <w:tcW w:w="489" w:type="dxa"/>
            <w:noWrap/>
            <w:vAlign w:val="center"/>
          </w:tcPr>
          <w:p w14:paraId="48443EBF"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7D27EF43" w14:textId="77777777" w:rsidR="004B17FF" w:rsidRPr="0075454C" w:rsidRDefault="004B17FF" w:rsidP="00DC6516">
            <w:pPr>
              <w:spacing w:line="276" w:lineRule="auto"/>
              <w:jc w:val="center"/>
              <w:rPr>
                <w:sz w:val="16"/>
                <w:szCs w:val="16"/>
              </w:rPr>
            </w:pPr>
            <w:r w:rsidRPr="0075454C">
              <w:rPr>
                <w:sz w:val="16"/>
                <w:szCs w:val="16"/>
              </w:rPr>
              <w:t>51</w:t>
            </w:r>
          </w:p>
        </w:tc>
        <w:tc>
          <w:tcPr>
            <w:tcW w:w="424" w:type="dxa"/>
            <w:vAlign w:val="center"/>
          </w:tcPr>
          <w:p w14:paraId="0012E14B" w14:textId="77777777" w:rsidR="004B17FF" w:rsidRPr="0075454C" w:rsidRDefault="004B17FF" w:rsidP="00DC6516">
            <w:pPr>
              <w:spacing w:line="276" w:lineRule="auto"/>
              <w:jc w:val="center"/>
              <w:rPr>
                <w:sz w:val="16"/>
                <w:szCs w:val="16"/>
              </w:rPr>
            </w:pPr>
          </w:p>
        </w:tc>
        <w:tc>
          <w:tcPr>
            <w:tcW w:w="441" w:type="dxa"/>
            <w:vAlign w:val="center"/>
          </w:tcPr>
          <w:p w14:paraId="6F59A8C6" w14:textId="77777777" w:rsidR="004B17FF" w:rsidRPr="0075454C" w:rsidRDefault="004B17FF" w:rsidP="00DC6516">
            <w:pPr>
              <w:spacing w:line="276" w:lineRule="auto"/>
              <w:jc w:val="center"/>
              <w:rPr>
                <w:sz w:val="16"/>
                <w:szCs w:val="16"/>
              </w:rPr>
            </w:pPr>
          </w:p>
        </w:tc>
        <w:tc>
          <w:tcPr>
            <w:tcW w:w="425" w:type="dxa"/>
            <w:vAlign w:val="center"/>
          </w:tcPr>
          <w:p w14:paraId="5DACAC6A" w14:textId="77777777" w:rsidR="004B17FF" w:rsidRPr="0075454C" w:rsidRDefault="004B17FF" w:rsidP="00DC6516">
            <w:pPr>
              <w:spacing w:line="276" w:lineRule="auto"/>
              <w:jc w:val="center"/>
              <w:rPr>
                <w:sz w:val="16"/>
                <w:szCs w:val="16"/>
              </w:rPr>
            </w:pPr>
          </w:p>
        </w:tc>
        <w:tc>
          <w:tcPr>
            <w:tcW w:w="425" w:type="dxa"/>
            <w:vAlign w:val="center"/>
          </w:tcPr>
          <w:p w14:paraId="445F4921" w14:textId="77777777" w:rsidR="004B17FF" w:rsidRPr="0075454C" w:rsidRDefault="004B17FF" w:rsidP="00DC6516">
            <w:pPr>
              <w:spacing w:line="276" w:lineRule="auto"/>
              <w:jc w:val="center"/>
              <w:rPr>
                <w:sz w:val="16"/>
                <w:szCs w:val="16"/>
              </w:rPr>
            </w:pPr>
          </w:p>
        </w:tc>
        <w:tc>
          <w:tcPr>
            <w:tcW w:w="425" w:type="dxa"/>
            <w:vAlign w:val="center"/>
          </w:tcPr>
          <w:p w14:paraId="1685630A" w14:textId="77777777" w:rsidR="004B17FF" w:rsidRPr="0075454C" w:rsidRDefault="004B17FF" w:rsidP="00DC6516">
            <w:pPr>
              <w:spacing w:line="276" w:lineRule="auto"/>
              <w:jc w:val="center"/>
              <w:rPr>
                <w:sz w:val="16"/>
                <w:szCs w:val="16"/>
              </w:rPr>
            </w:pPr>
          </w:p>
        </w:tc>
        <w:tc>
          <w:tcPr>
            <w:tcW w:w="426" w:type="dxa"/>
            <w:vAlign w:val="center"/>
          </w:tcPr>
          <w:p w14:paraId="16352744" w14:textId="77777777" w:rsidR="004B17FF" w:rsidRPr="0075454C" w:rsidRDefault="004B17FF" w:rsidP="00DC6516">
            <w:pPr>
              <w:spacing w:line="276" w:lineRule="auto"/>
              <w:jc w:val="center"/>
              <w:rPr>
                <w:sz w:val="16"/>
                <w:szCs w:val="16"/>
              </w:rPr>
            </w:pPr>
          </w:p>
        </w:tc>
        <w:tc>
          <w:tcPr>
            <w:tcW w:w="425" w:type="dxa"/>
            <w:vAlign w:val="center"/>
          </w:tcPr>
          <w:p w14:paraId="10300AC3" w14:textId="77777777" w:rsidR="004B17FF" w:rsidRPr="0075454C" w:rsidRDefault="004B17FF" w:rsidP="00DC6516">
            <w:pPr>
              <w:spacing w:line="276" w:lineRule="auto"/>
              <w:jc w:val="center"/>
              <w:rPr>
                <w:sz w:val="16"/>
                <w:szCs w:val="16"/>
              </w:rPr>
            </w:pPr>
          </w:p>
        </w:tc>
        <w:tc>
          <w:tcPr>
            <w:tcW w:w="425" w:type="dxa"/>
            <w:vAlign w:val="center"/>
          </w:tcPr>
          <w:p w14:paraId="1E199104" w14:textId="77777777" w:rsidR="004B17FF" w:rsidRPr="0075454C" w:rsidRDefault="004B17FF" w:rsidP="00DC6516">
            <w:pPr>
              <w:spacing w:line="276" w:lineRule="auto"/>
              <w:jc w:val="center"/>
              <w:rPr>
                <w:sz w:val="16"/>
                <w:szCs w:val="16"/>
              </w:rPr>
            </w:pPr>
          </w:p>
        </w:tc>
        <w:tc>
          <w:tcPr>
            <w:tcW w:w="425" w:type="dxa"/>
            <w:vAlign w:val="center"/>
          </w:tcPr>
          <w:p w14:paraId="55DD0671" w14:textId="77777777" w:rsidR="004B17FF" w:rsidRPr="0075454C" w:rsidRDefault="004B17FF" w:rsidP="00DC6516">
            <w:pPr>
              <w:spacing w:line="276" w:lineRule="auto"/>
              <w:jc w:val="center"/>
              <w:rPr>
                <w:sz w:val="16"/>
                <w:szCs w:val="16"/>
              </w:rPr>
            </w:pPr>
          </w:p>
        </w:tc>
        <w:tc>
          <w:tcPr>
            <w:tcW w:w="425" w:type="dxa"/>
            <w:vAlign w:val="center"/>
          </w:tcPr>
          <w:p w14:paraId="1B4CFB8A" w14:textId="77777777" w:rsidR="004B17FF" w:rsidRPr="0075454C" w:rsidRDefault="004B17FF" w:rsidP="00DC6516">
            <w:pPr>
              <w:spacing w:line="276" w:lineRule="auto"/>
              <w:jc w:val="center"/>
              <w:rPr>
                <w:sz w:val="16"/>
                <w:szCs w:val="16"/>
              </w:rPr>
            </w:pPr>
          </w:p>
        </w:tc>
        <w:tc>
          <w:tcPr>
            <w:tcW w:w="425" w:type="dxa"/>
            <w:vAlign w:val="center"/>
          </w:tcPr>
          <w:p w14:paraId="735A927B" w14:textId="77777777" w:rsidR="004B17FF" w:rsidRPr="0075454C" w:rsidRDefault="004B17FF" w:rsidP="00DC6516">
            <w:pPr>
              <w:spacing w:line="276" w:lineRule="auto"/>
              <w:jc w:val="center"/>
              <w:rPr>
                <w:sz w:val="16"/>
                <w:szCs w:val="16"/>
              </w:rPr>
            </w:pPr>
          </w:p>
        </w:tc>
        <w:tc>
          <w:tcPr>
            <w:tcW w:w="411" w:type="dxa"/>
            <w:vAlign w:val="center"/>
          </w:tcPr>
          <w:p w14:paraId="74B25F1C" w14:textId="77777777" w:rsidR="004B17FF" w:rsidRPr="0075454C" w:rsidRDefault="004B17FF" w:rsidP="00DC6516">
            <w:pPr>
              <w:spacing w:line="276" w:lineRule="auto"/>
              <w:jc w:val="center"/>
              <w:rPr>
                <w:sz w:val="16"/>
                <w:szCs w:val="16"/>
              </w:rPr>
            </w:pPr>
          </w:p>
        </w:tc>
        <w:tc>
          <w:tcPr>
            <w:tcW w:w="425" w:type="dxa"/>
            <w:vAlign w:val="center"/>
          </w:tcPr>
          <w:p w14:paraId="79F79AB2" w14:textId="77777777" w:rsidR="004B17FF" w:rsidRPr="0075454C" w:rsidRDefault="004B17FF" w:rsidP="00DC6516">
            <w:pPr>
              <w:spacing w:line="276" w:lineRule="auto"/>
              <w:jc w:val="center"/>
              <w:rPr>
                <w:sz w:val="16"/>
                <w:szCs w:val="16"/>
              </w:rPr>
            </w:pPr>
          </w:p>
        </w:tc>
        <w:tc>
          <w:tcPr>
            <w:tcW w:w="425" w:type="dxa"/>
            <w:vAlign w:val="center"/>
          </w:tcPr>
          <w:p w14:paraId="2AF6A3AA" w14:textId="77777777" w:rsidR="004B17FF" w:rsidRPr="0075454C" w:rsidRDefault="004B17FF" w:rsidP="00DC6516">
            <w:pPr>
              <w:spacing w:line="276" w:lineRule="auto"/>
              <w:jc w:val="center"/>
              <w:rPr>
                <w:sz w:val="16"/>
                <w:szCs w:val="16"/>
              </w:rPr>
            </w:pPr>
          </w:p>
        </w:tc>
        <w:tc>
          <w:tcPr>
            <w:tcW w:w="425" w:type="dxa"/>
            <w:vAlign w:val="center"/>
          </w:tcPr>
          <w:p w14:paraId="52F1741E" w14:textId="77777777" w:rsidR="004B17FF" w:rsidRPr="0075454C" w:rsidRDefault="004B17FF" w:rsidP="00DC6516">
            <w:pPr>
              <w:spacing w:line="276" w:lineRule="auto"/>
              <w:jc w:val="center"/>
              <w:rPr>
                <w:sz w:val="16"/>
                <w:szCs w:val="16"/>
              </w:rPr>
            </w:pPr>
          </w:p>
        </w:tc>
        <w:tc>
          <w:tcPr>
            <w:tcW w:w="426" w:type="dxa"/>
            <w:vAlign w:val="center"/>
          </w:tcPr>
          <w:p w14:paraId="1400880E" w14:textId="77777777" w:rsidR="004B17FF" w:rsidRPr="0075454C" w:rsidRDefault="004B17FF" w:rsidP="00DC6516">
            <w:pPr>
              <w:spacing w:line="276" w:lineRule="auto"/>
              <w:jc w:val="center"/>
              <w:rPr>
                <w:sz w:val="16"/>
                <w:szCs w:val="16"/>
              </w:rPr>
            </w:pPr>
          </w:p>
        </w:tc>
        <w:tc>
          <w:tcPr>
            <w:tcW w:w="284" w:type="dxa"/>
            <w:vAlign w:val="center"/>
          </w:tcPr>
          <w:p w14:paraId="73703CCD" w14:textId="77777777" w:rsidR="004B17FF" w:rsidRPr="0075454C" w:rsidRDefault="004B17FF" w:rsidP="00DC6516">
            <w:pPr>
              <w:spacing w:line="276" w:lineRule="auto"/>
              <w:jc w:val="center"/>
              <w:rPr>
                <w:sz w:val="16"/>
                <w:szCs w:val="16"/>
              </w:rPr>
            </w:pPr>
          </w:p>
        </w:tc>
        <w:tc>
          <w:tcPr>
            <w:tcW w:w="425" w:type="dxa"/>
            <w:vAlign w:val="center"/>
          </w:tcPr>
          <w:p w14:paraId="33D97BC2" w14:textId="77777777" w:rsidR="004B17FF" w:rsidRPr="0075454C" w:rsidRDefault="004B17FF" w:rsidP="00DC6516">
            <w:pPr>
              <w:spacing w:line="276" w:lineRule="auto"/>
              <w:jc w:val="center"/>
              <w:rPr>
                <w:sz w:val="16"/>
                <w:szCs w:val="16"/>
              </w:rPr>
            </w:pPr>
          </w:p>
        </w:tc>
        <w:tc>
          <w:tcPr>
            <w:tcW w:w="410" w:type="dxa"/>
            <w:vAlign w:val="center"/>
          </w:tcPr>
          <w:p w14:paraId="396DA1E9" w14:textId="77777777" w:rsidR="004B17FF" w:rsidRPr="0075454C" w:rsidRDefault="004B17FF" w:rsidP="00DC6516">
            <w:pPr>
              <w:spacing w:line="276" w:lineRule="auto"/>
              <w:jc w:val="center"/>
              <w:rPr>
                <w:sz w:val="16"/>
                <w:szCs w:val="16"/>
              </w:rPr>
            </w:pPr>
          </w:p>
        </w:tc>
        <w:tc>
          <w:tcPr>
            <w:tcW w:w="314" w:type="dxa"/>
            <w:vAlign w:val="center"/>
          </w:tcPr>
          <w:p w14:paraId="3DE938B8" w14:textId="77777777" w:rsidR="004B17FF" w:rsidRPr="0075454C" w:rsidRDefault="004B17FF" w:rsidP="00DC6516">
            <w:pPr>
              <w:spacing w:line="276" w:lineRule="auto"/>
              <w:jc w:val="center"/>
              <w:rPr>
                <w:sz w:val="16"/>
                <w:szCs w:val="16"/>
              </w:rPr>
            </w:pPr>
          </w:p>
        </w:tc>
        <w:tc>
          <w:tcPr>
            <w:tcW w:w="425" w:type="dxa"/>
            <w:vAlign w:val="center"/>
          </w:tcPr>
          <w:p w14:paraId="3731B2DA" w14:textId="77777777" w:rsidR="004B17FF" w:rsidRPr="0075454C" w:rsidRDefault="004B17FF" w:rsidP="00DC6516">
            <w:pPr>
              <w:spacing w:line="276" w:lineRule="auto"/>
              <w:jc w:val="center"/>
              <w:rPr>
                <w:sz w:val="16"/>
                <w:szCs w:val="16"/>
              </w:rPr>
            </w:pPr>
          </w:p>
        </w:tc>
        <w:tc>
          <w:tcPr>
            <w:tcW w:w="284" w:type="dxa"/>
            <w:vAlign w:val="center"/>
          </w:tcPr>
          <w:p w14:paraId="08A71E08" w14:textId="77777777" w:rsidR="004B17FF" w:rsidRPr="0075454C" w:rsidRDefault="004B17FF" w:rsidP="00DC6516">
            <w:pPr>
              <w:spacing w:line="276" w:lineRule="auto"/>
              <w:jc w:val="center"/>
              <w:rPr>
                <w:sz w:val="16"/>
                <w:szCs w:val="16"/>
              </w:rPr>
            </w:pPr>
          </w:p>
        </w:tc>
        <w:tc>
          <w:tcPr>
            <w:tcW w:w="425" w:type="dxa"/>
            <w:vAlign w:val="center"/>
          </w:tcPr>
          <w:p w14:paraId="0E37BB4D" w14:textId="77777777" w:rsidR="004B17FF" w:rsidRPr="0075454C" w:rsidRDefault="004B17FF" w:rsidP="00DC6516">
            <w:pPr>
              <w:spacing w:line="276" w:lineRule="auto"/>
              <w:jc w:val="center"/>
              <w:rPr>
                <w:sz w:val="16"/>
                <w:szCs w:val="16"/>
              </w:rPr>
            </w:pPr>
          </w:p>
        </w:tc>
        <w:tc>
          <w:tcPr>
            <w:tcW w:w="434" w:type="dxa"/>
            <w:vAlign w:val="center"/>
          </w:tcPr>
          <w:p w14:paraId="0B193AC3" w14:textId="77777777" w:rsidR="004B17FF" w:rsidRPr="0075454C" w:rsidRDefault="004B17FF" w:rsidP="00DC6516">
            <w:pPr>
              <w:spacing w:line="276" w:lineRule="auto"/>
              <w:jc w:val="center"/>
              <w:rPr>
                <w:sz w:val="16"/>
                <w:szCs w:val="16"/>
              </w:rPr>
            </w:pPr>
          </w:p>
        </w:tc>
        <w:tc>
          <w:tcPr>
            <w:tcW w:w="416" w:type="dxa"/>
            <w:vAlign w:val="center"/>
          </w:tcPr>
          <w:p w14:paraId="61F010BF" w14:textId="77777777" w:rsidR="004B17FF" w:rsidRPr="0075454C" w:rsidRDefault="004B17FF" w:rsidP="00DC6516">
            <w:pPr>
              <w:spacing w:line="276" w:lineRule="auto"/>
              <w:jc w:val="center"/>
              <w:rPr>
                <w:sz w:val="16"/>
                <w:szCs w:val="16"/>
              </w:rPr>
            </w:pPr>
          </w:p>
        </w:tc>
        <w:tc>
          <w:tcPr>
            <w:tcW w:w="440" w:type="dxa"/>
            <w:vAlign w:val="center"/>
          </w:tcPr>
          <w:p w14:paraId="51BF5B48" w14:textId="77777777" w:rsidR="004B17FF" w:rsidRPr="0075454C" w:rsidRDefault="004B17FF" w:rsidP="00DC6516">
            <w:pPr>
              <w:spacing w:line="276" w:lineRule="auto"/>
              <w:jc w:val="center"/>
              <w:rPr>
                <w:sz w:val="16"/>
                <w:szCs w:val="16"/>
              </w:rPr>
            </w:pPr>
          </w:p>
        </w:tc>
        <w:tc>
          <w:tcPr>
            <w:tcW w:w="428" w:type="dxa"/>
            <w:vAlign w:val="center"/>
          </w:tcPr>
          <w:p w14:paraId="351DC893" w14:textId="77777777" w:rsidR="004B17FF" w:rsidRPr="0075454C" w:rsidRDefault="004B17FF" w:rsidP="00DC6516">
            <w:pPr>
              <w:spacing w:line="276" w:lineRule="auto"/>
              <w:jc w:val="center"/>
              <w:rPr>
                <w:sz w:val="16"/>
                <w:szCs w:val="16"/>
              </w:rPr>
            </w:pPr>
          </w:p>
        </w:tc>
        <w:tc>
          <w:tcPr>
            <w:tcW w:w="408" w:type="dxa"/>
            <w:vAlign w:val="center"/>
          </w:tcPr>
          <w:p w14:paraId="52A48D10" w14:textId="77777777" w:rsidR="004B17FF" w:rsidRPr="0075454C" w:rsidRDefault="004B17FF" w:rsidP="00DC6516">
            <w:pPr>
              <w:spacing w:line="276" w:lineRule="auto"/>
              <w:jc w:val="center"/>
              <w:rPr>
                <w:sz w:val="16"/>
                <w:szCs w:val="16"/>
              </w:rPr>
            </w:pPr>
          </w:p>
        </w:tc>
        <w:tc>
          <w:tcPr>
            <w:tcW w:w="425" w:type="dxa"/>
            <w:vAlign w:val="center"/>
          </w:tcPr>
          <w:p w14:paraId="0DC47A9A" w14:textId="77777777" w:rsidR="004B17FF" w:rsidRPr="0075454C" w:rsidRDefault="004B17FF" w:rsidP="00DC6516">
            <w:pPr>
              <w:spacing w:line="276" w:lineRule="auto"/>
              <w:jc w:val="center"/>
              <w:rPr>
                <w:sz w:val="16"/>
                <w:szCs w:val="16"/>
              </w:rPr>
            </w:pPr>
          </w:p>
        </w:tc>
        <w:tc>
          <w:tcPr>
            <w:tcW w:w="425" w:type="dxa"/>
            <w:vAlign w:val="center"/>
          </w:tcPr>
          <w:p w14:paraId="45A02CFA" w14:textId="77777777" w:rsidR="004B17FF" w:rsidRPr="0075454C" w:rsidRDefault="004B17FF" w:rsidP="00DC6516">
            <w:pPr>
              <w:spacing w:line="276" w:lineRule="auto"/>
              <w:jc w:val="center"/>
              <w:rPr>
                <w:sz w:val="16"/>
                <w:szCs w:val="16"/>
              </w:rPr>
            </w:pPr>
          </w:p>
        </w:tc>
        <w:tc>
          <w:tcPr>
            <w:tcW w:w="456" w:type="dxa"/>
            <w:vAlign w:val="center"/>
          </w:tcPr>
          <w:p w14:paraId="2CEA5427" w14:textId="77777777" w:rsidR="004B17FF" w:rsidRPr="0075454C" w:rsidRDefault="004B17FF" w:rsidP="00DC6516">
            <w:pPr>
              <w:spacing w:line="276" w:lineRule="auto"/>
              <w:jc w:val="center"/>
              <w:rPr>
                <w:sz w:val="16"/>
                <w:szCs w:val="16"/>
              </w:rPr>
            </w:pPr>
          </w:p>
        </w:tc>
        <w:tc>
          <w:tcPr>
            <w:tcW w:w="1246" w:type="dxa"/>
            <w:gridSpan w:val="2"/>
            <w:vAlign w:val="center"/>
          </w:tcPr>
          <w:p w14:paraId="34AB3423" w14:textId="77777777" w:rsidR="004B17FF" w:rsidRPr="0075454C" w:rsidRDefault="004B17FF" w:rsidP="00DC6516">
            <w:pPr>
              <w:spacing w:line="276" w:lineRule="auto"/>
              <w:jc w:val="center"/>
              <w:rPr>
                <w:sz w:val="16"/>
                <w:szCs w:val="16"/>
              </w:rPr>
            </w:pPr>
          </w:p>
        </w:tc>
      </w:tr>
      <w:tr w:rsidR="004B17FF" w:rsidRPr="0075454C" w14:paraId="4CF5069E" w14:textId="77777777" w:rsidTr="006E5686">
        <w:trPr>
          <w:gridAfter w:val="1"/>
          <w:wAfter w:w="8" w:type="dxa"/>
          <w:trHeight w:val="286"/>
        </w:trPr>
        <w:tc>
          <w:tcPr>
            <w:tcW w:w="452" w:type="dxa"/>
            <w:vAlign w:val="center"/>
          </w:tcPr>
          <w:p w14:paraId="27BF172E" w14:textId="77777777" w:rsidR="004B17FF" w:rsidRPr="0075454C" w:rsidRDefault="004B17FF" w:rsidP="00DC6516">
            <w:pPr>
              <w:spacing w:line="276" w:lineRule="auto"/>
              <w:jc w:val="center"/>
              <w:rPr>
                <w:sz w:val="16"/>
                <w:szCs w:val="16"/>
              </w:rPr>
            </w:pPr>
            <w:r w:rsidRPr="0075454C">
              <w:rPr>
                <w:sz w:val="16"/>
                <w:szCs w:val="16"/>
              </w:rPr>
              <w:t>3</w:t>
            </w:r>
          </w:p>
        </w:tc>
        <w:tc>
          <w:tcPr>
            <w:tcW w:w="489" w:type="dxa"/>
            <w:noWrap/>
            <w:vAlign w:val="center"/>
          </w:tcPr>
          <w:p w14:paraId="68E90491"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4E612C1B" w14:textId="77777777" w:rsidR="004B17FF" w:rsidRPr="0075454C" w:rsidRDefault="004B17FF" w:rsidP="00DC6516">
            <w:pPr>
              <w:spacing w:line="276" w:lineRule="auto"/>
              <w:jc w:val="center"/>
              <w:rPr>
                <w:sz w:val="16"/>
                <w:szCs w:val="16"/>
              </w:rPr>
            </w:pPr>
            <w:r w:rsidRPr="0075454C">
              <w:rPr>
                <w:sz w:val="16"/>
                <w:szCs w:val="16"/>
              </w:rPr>
              <w:t>52</w:t>
            </w:r>
          </w:p>
        </w:tc>
        <w:tc>
          <w:tcPr>
            <w:tcW w:w="424" w:type="dxa"/>
            <w:vAlign w:val="center"/>
          </w:tcPr>
          <w:p w14:paraId="00E5E433" w14:textId="77777777" w:rsidR="004B17FF" w:rsidRPr="0075454C" w:rsidRDefault="004B17FF" w:rsidP="00DC6516">
            <w:pPr>
              <w:spacing w:line="276" w:lineRule="auto"/>
              <w:jc w:val="center"/>
              <w:rPr>
                <w:sz w:val="16"/>
                <w:szCs w:val="16"/>
              </w:rPr>
            </w:pPr>
          </w:p>
        </w:tc>
        <w:tc>
          <w:tcPr>
            <w:tcW w:w="441" w:type="dxa"/>
            <w:vAlign w:val="center"/>
          </w:tcPr>
          <w:p w14:paraId="0E702A95" w14:textId="77777777" w:rsidR="004B17FF" w:rsidRPr="0075454C" w:rsidRDefault="004B17FF" w:rsidP="00DC6516">
            <w:pPr>
              <w:spacing w:line="276" w:lineRule="auto"/>
              <w:jc w:val="center"/>
              <w:rPr>
                <w:sz w:val="16"/>
                <w:szCs w:val="16"/>
              </w:rPr>
            </w:pPr>
          </w:p>
        </w:tc>
        <w:tc>
          <w:tcPr>
            <w:tcW w:w="425" w:type="dxa"/>
            <w:vAlign w:val="center"/>
          </w:tcPr>
          <w:p w14:paraId="001E567F" w14:textId="77777777" w:rsidR="004B17FF" w:rsidRPr="0075454C" w:rsidRDefault="004B17FF" w:rsidP="00DC6516">
            <w:pPr>
              <w:spacing w:line="276" w:lineRule="auto"/>
              <w:jc w:val="center"/>
              <w:rPr>
                <w:sz w:val="16"/>
                <w:szCs w:val="16"/>
              </w:rPr>
            </w:pPr>
          </w:p>
        </w:tc>
        <w:tc>
          <w:tcPr>
            <w:tcW w:w="425" w:type="dxa"/>
            <w:vAlign w:val="center"/>
          </w:tcPr>
          <w:p w14:paraId="26E9063D" w14:textId="77777777" w:rsidR="004B17FF" w:rsidRPr="0075454C" w:rsidRDefault="004B17FF" w:rsidP="00DC6516">
            <w:pPr>
              <w:spacing w:line="276" w:lineRule="auto"/>
              <w:jc w:val="center"/>
              <w:rPr>
                <w:sz w:val="16"/>
                <w:szCs w:val="16"/>
              </w:rPr>
            </w:pPr>
          </w:p>
        </w:tc>
        <w:tc>
          <w:tcPr>
            <w:tcW w:w="425" w:type="dxa"/>
            <w:vAlign w:val="center"/>
          </w:tcPr>
          <w:p w14:paraId="54A127EB" w14:textId="77777777" w:rsidR="004B17FF" w:rsidRPr="0075454C" w:rsidRDefault="004B17FF" w:rsidP="00DC6516">
            <w:pPr>
              <w:spacing w:line="276" w:lineRule="auto"/>
              <w:jc w:val="center"/>
              <w:rPr>
                <w:sz w:val="16"/>
                <w:szCs w:val="16"/>
              </w:rPr>
            </w:pPr>
          </w:p>
        </w:tc>
        <w:tc>
          <w:tcPr>
            <w:tcW w:w="426" w:type="dxa"/>
            <w:vAlign w:val="center"/>
          </w:tcPr>
          <w:p w14:paraId="4585331B" w14:textId="77777777" w:rsidR="004B17FF" w:rsidRPr="0075454C" w:rsidRDefault="004B17FF" w:rsidP="00DC6516">
            <w:pPr>
              <w:spacing w:line="276" w:lineRule="auto"/>
              <w:jc w:val="center"/>
              <w:rPr>
                <w:sz w:val="16"/>
                <w:szCs w:val="16"/>
              </w:rPr>
            </w:pPr>
          </w:p>
        </w:tc>
        <w:tc>
          <w:tcPr>
            <w:tcW w:w="425" w:type="dxa"/>
            <w:vAlign w:val="center"/>
          </w:tcPr>
          <w:p w14:paraId="220674F8" w14:textId="77777777" w:rsidR="004B17FF" w:rsidRPr="0075454C" w:rsidRDefault="004B17FF" w:rsidP="00DC6516">
            <w:pPr>
              <w:spacing w:line="276" w:lineRule="auto"/>
              <w:jc w:val="center"/>
              <w:rPr>
                <w:sz w:val="16"/>
                <w:szCs w:val="16"/>
              </w:rPr>
            </w:pPr>
          </w:p>
        </w:tc>
        <w:tc>
          <w:tcPr>
            <w:tcW w:w="425" w:type="dxa"/>
            <w:vAlign w:val="center"/>
          </w:tcPr>
          <w:p w14:paraId="6CC1FF9E" w14:textId="77777777" w:rsidR="004B17FF" w:rsidRPr="0075454C" w:rsidRDefault="004B17FF" w:rsidP="00DC6516">
            <w:pPr>
              <w:spacing w:line="276" w:lineRule="auto"/>
              <w:jc w:val="center"/>
              <w:rPr>
                <w:sz w:val="16"/>
                <w:szCs w:val="16"/>
              </w:rPr>
            </w:pPr>
          </w:p>
        </w:tc>
        <w:tc>
          <w:tcPr>
            <w:tcW w:w="425" w:type="dxa"/>
            <w:vAlign w:val="center"/>
          </w:tcPr>
          <w:p w14:paraId="69785312" w14:textId="77777777" w:rsidR="004B17FF" w:rsidRPr="0075454C" w:rsidRDefault="004B17FF" w:rsidP="00DC6516">
            <w:pPr>
              <w:spacing w:line="276" w:lineRule="auto"/>
              <w:jc w:val="center"/>
              <w:rPr>
                <w:sz w:val="16"/>
                <w:szCs w:val="16"/>
              </w:rPr>
            </w:pPr>
          </w:p>
        </w:tc>
        <w:tc>
          <w:tcPr>
            <w:tcW w:w="425" w:type="dxa"/>
            <w:vAlign w:val="center"/>
          </w:tcPr>
          <w:p w14:paraId="4817D159" w14:textId="77777777" w:rsidR="004B17FF" w:rsidRPr="0075454C" w:rsidRDefault="004B17FF" w:rsidP="00DC6516">
            <w:pPr>
              <w:spacing w:line="276" w:lineRule="auto"/>
              <w:jc w:val="center"/>
              <w:rPr>
                <w:sz w:val="16"/>
                <w:szCs w:val="16"/>
              </w:rPr>
            </w:pPr>
          </w:p>
        </w:tc>
        <w:tc>
          <w:tcPr>
            <w:tcW w:w="425" w:type="dxa"/>
            <w:vAlign w:val="center"/>
          </w:tcPr>
          <w:p w14:paraId="54C72E2E" w14:textId="77777777" w:rsidR="004B17FF" w:rsidRPr="0075454C" w:rsidRDefault="004B17FF" w:rsidP="00DC6516">
            <w:pPr>
              <w:spacing w:line="276" w:lineRule="auto"/>
              <w:jc w:val="center"/>
              <w:rPr>
                <w:sz w:val="16"/>
                <w:szCs w:val="16"/>
              </w:rPr>
            </w:pPr>
          </w:p>
        </w:tc>
        <w:tc>
          <w:tcPr>
            <w:tcW w:w="411" w:type="dxa"/>
            <w:vAlign w:val="center"/>
          </w:tcPr>
          <w:p w14:paraId="7843754C" w14:textId="77777777" w:rsidR="004B17FF" w:rsidRPr="0075454C" w:rsidRDefault="004B17FF" w:rsidP="00DC6516">
            <w:pPr>
              <w:spacing w:line="276" w:lineRule="auto"/>
              <w:jc w:val="center"/>
              <w:rPr>
                <w:sz w:val="16"/>
                <w:szCs w:val="16"/>
              </w:rPr>
            </w:pPr>
          </w:p>
        </w:tc>
        <w:tc>
          <w:tcPr>
            <w:tcW w:w="425" w:type="dxa"/>
            <w:vAlign w:val="center"/>
          </w:tcPr>
          <w:p w14:paraId="4EF7D59A" w14:textId="77777777" w:rsidR="004B17FF" w:rsidRPr="0075454C" w:rsidRDefault="004B17FF" w:rsidP="00DC6516">
            <w:pPr>
              <w:spacing w:line="276" w:lineRule="auto"/>
              <w:jc w:val="center"/>
              <w:rPr>
                <w:sz w:val="16"/>
                <w:szCs w:val="16"/>
              </w:rPr>
            </w:pPr>
          </w:p>
        </w:tc>
        <w:tc>
          <w:tcPr>
            <w:tcW w:w="425" w:type="dxa"/>
            <w:vAlign w:val="center"/>
          </w:tcPr>
          <w:p w14:paraId="14CA4B7E" w14:textId="77777777" w:rsidR="004B17FF" w:rsidRPr="0075454C" w:rsidRDefault="004B17FF" w:rsidP="00DC6516">
            <w:pPr>
              <w:spacing w:line="276" w:lineRule="auto"/>
              <w:jc w:val="center"/>
              <w:rPr>
                <w:sz w:val="16"/>
                <w:szCs w:val="16"/>
              </w:rPr>
            </w:pPr>
          </w:p>
        </w:tc>
        <w:tc>
          <w:tcPr>
            <w:tcW w:w="425" w:type="dxa"/>
            <w:vAlign w:val="center"/>
          </w:tcPr>
          <w:p w14:paraId="2FBECC62" w14:textId="77777777" w:rsidR="004B17FF" w:rsidRPr="0075454C" w:rsidRDefault="004B17FF" w:rsidP="00DC6516">
            <w:pPr>
              <w:spacing w:line="276" w:lineRule="auto"/>
              <w:jc w:val="center"/>
              <w:rPr>
                <w:sz w:val="16"/>
                <w:szCs w:val="16"/>
              </w:rPr>
            </w:pPr>
          </w:p>
        </w:tc>
        <w:tc>
          <w:tcPr>
            <w:tcW w:w="426" w:type="dxa"/>
            <w:vAlign w:val="center"/>
          </w:tcPr>
          <w:p w14:paraId="45B39A80" w14:textId="77777777" w:rsidR="004B17FF" w:rsidRPr="0075454C" w:rsidRDefault="004B17FF" w:rsidP="00DC6516">
            <w:pPr>
              <w:spacing w:line="276" w:lineRule="auto"/>
              <w:jc w:val="center"/>
              <w:rPr>
                <w:sz w:val="16"/>
                <w:szCs w:val="16"/>
              </w:rPr>
            </w:pPr>
          </w:p>
        </w:tc>
        <w:tc>
          <w:tcPr>
            <w:tcW w:w="284" w:type="dxa"/>
            <w:vAlign w:val="center"/>
          </w:tcPr>
          <w:p w14:paraId="163B049B" w14:textId="77777777" w:rsidR="004B17FF" w:rsidRPr="0075454C" w:rsidRDefault="004B17FF" w:rsidP="00DC6516">
            <w:pPr>
              <w:spacing w:line="276" w:lineRule="auto"/>
              <w:jc w:val="center"/>
              <w:rPr>
                <w:sz w:val="16"/>
                <w:szCs w:val="16"/>
              </w:rPr>
            </w:pPr>
          </w:p>
        </w:tc>
        <w:tc>
          <w:tcPr>
            <w:tcW w:w="425" w:type="dxa"/>
            <w:vAlign w:val="center"/>
          </w:tcPr>
          <w:p w14:paraId="712C7B8F" w14:textId="77777777" w:rsidR="004B17FF" w:rsidRPr="0075454C" w:rsidRDefault="004B17FF" w:rsidP="00DC6516">
            <w:pPr>
              <w:spacing w:line="276" w:lineRule="auto"/>
              <w:jc w:val="center"/>
              <w:rPr>
                <w:sz w:val="16"/>
                <w:szCs w:val="16"/>
              </w:rPr>
            </w:pPr>
          </w:p>
        </w:tc>
        <w:tc>
          <w:tcPr>
            <w:tcW w:w="410" w:type="dxa"/>
            <w:vAlign w:val="center"/>
          </w:tcPr>
          <w:p w14:paraId="528D0134" w14:textId="77777777" w:rsidR="004B17FF" w:rsidRPr="0075454C" w:rsidRDefault="004B17FF" w:rsidP="00DC6516">
            <w:pPr>
              <w:spacing w:line="276" w:lineRule="auto"/>
              <w:jc w:val="center"/>
              <w:rPr>
                <w:sz w:val="16"/>
                <w:szCs w:val="16"/>
              </w:rPr>
            </w:pPr>
          </w:p>
        </w:tc>
        <w:tc>
          <w:tcPr>
            <w:tcW w:w="314" w:type="dxa"/>
            <w:vAlign w:val="center"/>
          </w:tcPr>
          <w:p w14:paraId="0674033B" w14:textId="77777777" w:rsidR="004B17FF" w:rsidRPr="0075454C" w:rsidRDefault="004B17FF" w:rsidP="00DC6516">
            <w:pPr>
              <w:spacing w:line="276" w:lineRule="auto"/>
              <w:jc w:val="center"/>
              <w:rPr>
                <w:sz w:val="16"/>
                <w:szCs w:val="16"/>
              </w:rPr>
            </w:pPr>
          </w:p>
        </w:tc>
        <w:tc>
          <w:tcPr>
            <w:tcW w:w="425" w:type="dxa"/>
            <w:vAlign w:val="center"/>
          </w:tcPr>
          <w:p w14:paraId="2BACB205" w14:textId="77777777" w:rsidR="004B17FF" w:rsidRPr="0075454C" w:rsidRDefault="004B17FF" w:rsidP="00DC6516">
            <w:pPr>
              <w:spacing w:line="276" w:lineRule="auto"/>
              <w:jc w:val="center"/>
              <w:rPr>
                <w:sz w:val="16"/>
                <w:szCs w:val="16"/>
              </w:rPr>
            </w:pPr>
          </w:p>
        </w:tc>
        <w:tc>
          <w:tcPr>
            <w:tcW w:w="284" w:type="dxa"/>
            <w:vAlign w:val="center"/>
          </w:tcPr>
          <w:p w14:paraId="1B363D84" w14:textId="77777777" w:rsidR="004B17FF" w:rsidRPr="0075454C" w:rsidRDefault="004B17FF" w:rsidP="00DC6516">
            <w:pPr>
              <w:spacing w:line="276" w:lineRule="auto"/>
              <w:jc w:val="center"/>
              <w:rPr>
                <w:sz w:val="16"/>
                <w:szCs w:val="16"/>
              </w:rPr>
            </w:pPr>
          </w:p>
        </w:tc>
        <w:tc>
          <w:tcPr>
            <w:tcW w:w="425" w:type="dxa"/>
            <w:vAlign w:val="center"/>
          </w:tcPr>
          <w:p w14:paraId="0AE2A050" w14:textId="77777777" w:rsidR="004B17FF" w:rsidRPr="0075454C" w:rsidRDefault="004B17FF" w:rsidP="00DC6516">
            <w:pPr>
              <w:spacing w:line="276" w:lineRule="auto"/>
              <w:jc w:val="center"/>
              <w:rPr>
                <w:sz w:val="16"/>
                <w:szCs w:val="16"/>
              </w:rPr>
            </w:pPr>
          </w:p>
        </w:tc>
        <w:tc>
          <w:tcPr>
            <w:tcW w:w="434" w:type="dxa"/>
            <w:vAlign w:val="center"/>
          </w:tcPr>
          <w:p w14:paraId="332CC8BF" w14:textId="77777777" w:rsidR="004B17FF" w:rsidRPr="0075454C" w:rsidRDefault="004B17FF" w:rsidP="00DC6516">
            <w:pPr>
              <w:spacing w:line="276" w:lineRule="auto"/>
              <w:jc w:val="center"/>
              <w:rPr>
                <w:sz w:val="16"/>
                <w:szCs w:val="16"/>
              </w:rPr>
            </w:pPr>
          </w:p>
        </w:tc>
        <w:tc>
          <w:tcPr>
            <w:tcW w:w="416" w:type="dxa"/>
            <w:vAlign w:val="center"/>
          </w:tcPr>
          <w:p w14:paraId="581E1D41" w14:textId="77777777" w:rsidR="004B17FF" w:rsidRPr="0075454C" w:rsidRDefault="004B17FF" w:rsidP="00DC6516">
            <w:pPr>
              <w:spacing w:line="276" w:lineRule="auto"/>
              <w:jc w:val="center"/>
              <w:rPr>
                <w:sz w:val="16"/>
                <w:szCs w:val="16"/>
              </w:rPr>
            </w:pPr>
          </w:p>
        </w:tc>
        <w:tc>
          <w:tcPr>
            <w:tcW w:w="440" w:type="dxa"/>
            <w:vAlign w:val="center"/>
          </w:tcPr>
          <w:p w14:paraId="16552699" w14:textId="77777777" w:rsidR="004B17FF" w:rsidRPr="0075454C" w:rsidRDefault="004B17FF" w:rsidP="00DC6516">
            <w:pPr>
              <w:spacing w:line="276" w:lineRule="auto"/>
              <w:jc w:val="center"/>
              <w:rPr>
                <w:sz w:val="16"/>
                <w:szCs w:val="16"/>
              </w:rPr>
            </w:pPr>
          </w:p>
        </w:tc>
        <w:tc>
          <w:tcPr>
            <w:tcW w:w="428" w:type="dxa"/>
            <w:vAlign w:val="center"/>
          </w:tcPr>
          <w:p w14:paraId="5BB68935" w14:textId="77777777" w:rsidR="004B17FF" w:rsidRPr="0075454C" w:rsidRDefault="004B17FF" w:rsidP="00DC6516">
            <w:pPr>
              <w:spacing w:line="276" w:lineRule="auto"/>
              <w:jc w:val="center"/>
              <w:rPr>
                <w:sz w:val="16"/>
                <w:szCs w:val="16"/>
              </w:rPr>
            </w:pPr>
          </w:p>
        </w:tc>
        <w:tc>
          <w:tcPr>
            <w:tcW w:w="408" w:type="dxa"/>
            <w:vAlign w:val="center"/>
          </w:tcPr>
          <w:p w14:paraId="04BA96FE" w14:textId="77777777" w:rsidR="004B17FF" w:rsidRPr="0075454C" w:rsidRDefault="004B17FF" w:rsidP="00DC6516">
            <w:pPr>
              <w:spacing w:line="276" w:lineRule="auto"/>
              <w:jc w:val="center"/>
              <w:rPr>
                <w:sz w:val="16"/>
                <w:szCs w:val="16"/>
              </w:rPr>
            </w:pPr>
          </w:p>
        </w:tc>
        <w:tc>
          <w:tcPr>
            <w:tcW w:w="425" w:type="dxa"/>
            <w:vAlign w:val="center"/>
          </w:tcPr>
          <w:p w14:paraId="053F2E7F" w14:textId="77777777" w:rsidR="004B17FF" w:rsidRPr="0075454C" w:rsidRDefault="004B17FF" w:rsidP="00DC6516">
            <w:pPr>
              <w:spacing w:line="276" w:lineRule="auto"/>
              <w:jc w:val="center"/>
              <w:rPr>
                <w:sz w:val="16"/>
                <w:szCs w:val="16"/>
              </w:rPr>
            </w:pPr>
          </w:p>
        </w:tc>
        <w:tc>
          <w:tcPr>
            <w:tcW w:w="425" w:type="dxa"/>
            <w:vAlign w:val="center"/>
          </w:tcPr>
          <w:p w14:paraId="63E775A8" w14:textId="77777777" w:rsidR="004B17FF" w:rsidRPr="0075454C" w:rsidRDefault="004B17FF" w:rsidP="00DC6516">
            <w:pPr>
              <w:spacing w:line="276" w:lineRule="auto"/>
              <w:jc w:val="center"/>
              <w:rPr>
                <w:sz w:val="16"/>
                <w:szCs w:val="16"/>
              </w:rPr>
            </w:pPr>
          </w:p>
        </w:tc>
        <w:tc>
          <w:tcPr>
            <w:tcW w:w="456" w:type="dxa"/>
            <w:vAlign w:val="center"/>
          </w:tcPr>
          <w:p w14:paraId="41999EB9" w14:textId="77777777" w:rsidR="004B17FF" w:rsidRPr="0075454C" w:rsidRDefault="004B17FF" w:rsidP="00DC6516">
            <w:pPr>
              <w:spacing w:line="276" w:lineRule="auto"/>
              <w:jc w:val="center"/>
              <w:rPr>
                <w:sz w:val="16"/>
                <w:szCs w:val="16"/>
              </w:rPr>
            </w:pPr>
          </w:p>
        </w:tc>
        <w:tc>
          <w:tcPr>
            <w:tcW w:w="1246" w:type="dxa"/>
            <w:gridSpan w:val="2"/>
            <w:vAlign w:val="center"/>
          </w:tcPr>
          <w:p w14:paraId="3D6B003D" w14:textId="77777777" w:rsidR="004B17FF" w:rsidRPr="0075454C" w:rsidRDefault="004B17FF" w:rsidP="00DC6516">
            <w:pPr>
              <w:spacing w:line="276" w:lineRule="auto"/>
              <w:jc w:val="center"/>
              <w:rPr>
                <w:sz w:val="16"/>
                <w:szCs w:val="16"/>
              </w:rPr>
            </w:pPr>
          </w:p>
        </w:tc>
      </w:tr>
      <w:tr w:rsidR="004B17FF" w:rsidRPr="0075454C" w14:paraId="59E75CC4" w14:textId="77777777" w:rsidTr="006E5686">
        <w:trPr>
          <w:gridAfter w:val="1"/>
          <w:wAfter w:w="8" w:type="dxa"/>
          <w:trHeight w:val="263"/>
        </w:trPr>
        <w:tc>
          <w:tcPr>
            <w:tcW w:w="452" w:type="dxa"/>
            <w:vAlign w:val="center"/>
          </w:tcPr>
          <w:p w14:paraId="6F0BA8CC" w14:textId="77777777" w:rsidR="004B17FF" w:rsidRPr="0075454C" w:rsidRDefault="004B17FF" w:rsidP="00DC6516">
            <w:pPr>
              <w:spacing w:line="276" w:lineRule="auto"/>
              <w:jc w:val="center"/>
              <w:rPr>
                <w:sz w:val="16"/>
                <w:szCs w:val="16"/>
              </w:rPr>
            </w:pPr>
            <w:r w:rsidRPr="0075454C">
              <w:rPr>
                <w:sz w:val="16"/>
                <w:szCs w:val="16"/>
              </w:rPr>
              <w:t>4</w:t>
            </w:r>
          </w:p>
        </w:tc>
        <w:tc>
          <w:tcPr>
            <w:tcW w:w="489" w:type="dxa"/>
            <w:noWrap/>
            <w:vAlign w:val="center"/>
          </w:tcPr>
          <w:p w14:paraId="2D578C4D"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12AE38EC" w14:textId="77777777" w:rsidR="004B17FF" w:rsidRPr="0075454C" w:rsidRDefault="004B17FF" w:rsidP="00DC6516">
            <w:pPr>
              <w:spacing w:line="276" w:lineRule="auto"/>
              <w:jc w:val="center"/>
              <w:rPr>
                <w:sz w:val="16"/>
                <w:szCs w:val="16"/>
              </w:rPr>
            </w:pPr>
            <w:r w:rsidRPr="0075454C">
              <w:rPr>
                <w:sz w:val="16"/>
                <w:szCs w:val="16"/>
              </w:rPr>
              <w:t>53</w:t>
            </w:r>
          </w:p>
        </w:tc>
        <w:tc>
          <w:tcPr>
            <w:tcW w:w="424" w:type="dxa"/>
            <w:vAlign w:val="center"/>
          </w:tcPr>
          <w:p w14:paraId="40CA6C22" w14:textId="77777777" w:rsidR="004B17FF" w:rsidRPr="0075454C" w:rsidRDefault="004B17FF" w:rsidP="00DC6516">
            <w:pPr>
              <w:spacing w:line="276" w:lineRule="auto"/>
              <w:jc w:val="center"/>
              <w:rPr>
                <w:sz w:val="16"/>
                <w:szCs w:val="16"/>
              </w:rPr>
            </w:pPr>
          </w:p>
        </w:tc>
        <w:tc>
          <w:tcPr>
            <w:tcW w:w="441" w:type="dxa"/>
            <w:vAlign w:val="center"/>
          </w:tcPr>
          <w:p w14:paraId="30A3293F" w14:textId="77777777" w:rsidR="004B17FF" w:rsidRPr="0075454C" w:rsidRDefault="004B17FF" w:rsidP="00DC6516">
            <w:pPr>
              <w:spacing w:line="276" w:lineRule="auto"/>
              <w:jc w:val="center"/>
              <w:rPr>
                <w:sz w:val="16"/>
                <w:szCs w:val="16"/>
              </w:rPr>
            </w:pPr>
          </w:p>
        </w:tc>
        <w:tc>
          <w:tcPr>
            <w:tcW w:w="425" w:type="dxa"/>
            <w:vAlign w:val="center"/>
          </w:tcPr>
          <w:p w14:paraId="7E722801" w14:textId="77777777" w:rsidR="004B17FF" w:rsidRPr="0075454C" w:rsidRDefault="004B17FF" w:rsidP="00DC6516">
            <w:pPr>
              <w:spacing w:line="276" w:lineRule="auto"/>
              <w:jc w:val="center"/>
              <w:rPr>
                <w:sz w:val="16"/>
                <w:szCs w:val="16"/>
              </w:rPr>
            </w:pPr>
          </w:p>
        </w:tc>
        <w:tc>
          <w:tcPr>
            <w:tcW w:w="425" w:type="dxa"/>
            <w:vAlign w:val="center"/>
          </w:tcPr>
          <w:p w14:paraId="7C75B18F" w14:textId="77777777" w:rsidR="004B17FF" w:rsidRPr="0075454C" w:rsidRDefault="004B17FF" w:rsidP="00DC6516">
            <w:pPr>
              <w:spacing w:line="276" w:lineRule="auto"/>
              <w:jc w:val="center"/>
              <w:rPr>
                <w:sz w:val="16"/>
                <w:szCs w:val="16"/>
              </w:rPr>
            </w:pPr>
          </w:p>
        </w:tc>
        <w:tc>
          <w:tcPr>
            <w:tcW w:w="425" w:type="dxa"/>
            <w:vAlign w:val="center"/>
          </w:tcPr>
          <w:p w14:paraId="4A29BD40" w14:textId="77777777" w:rsidR="004B17FF" w:rsidRPr="0075454C" w:rsidRDefault="004B17FF" w:rsidP="00DC6516">
            <w:pPr>
              <w:spacing w:line="276" w:lineRule="auto"/>
              <w:jc w:val="center"/>
              <w:rPr>
                <w:sz w:val="16"/>
                <w:szCs w:val="16"/>
              </w:rPr>
            </w:pPr>
          </w:p>
        </w:tc>
        <w:tc>
          <w:tcPr>
            <w:tcW w:w="426" w:type="dxa"/>
            <w:vAlign w:val="center"/>
          </w:tcPr>
          <w:p w14:paraId="3E4E154B" w14:textId="77777777" w:rsidR="004B17FF" w:rsidRPr="0075454C" w:rsidRDefault="004B17FF" w:rsidP="00DC6516">
            <w:pPr>
              <w:spacing w:line="276" w:lineRule="auto"/>
              <w:jc w:val="center"/>
              <w:rPr>
                <w:sz w:val="16"/>
                <w:szCs w:val="16"/>
              </w:rPr>
            </w:pPr>
          </w:p>
        </w:tc>
        <w:tc>
          <w:tcPr>
            <w:tcW w:w="425" w:type="dxa"/>
            <w:vAlign w:val="center"/>
          </w:tcPr>
          <w:p w14:paraId="5493BE4E" w14:textId="77777777" w:rsidR="004B17FF" w:rsidRPr="0075454C" w:rsidRDefault="004B17FF" w:rsidP="00DC6516">
            <w:pPr>
              <w:spacing w:line="276" w:lineRule="auto"/>
              <w:jc w:val="center"/>
              <w:rPr>
                <w:sz w:val="16"/>
                <w:szCs w:val="16"/>
              </w:rPr>
            </w:pPr>
          </w:p>
        </w:tc>
        <w:tc>
          <w:tcPr>
            <w:tcW w:w="425" w:type="dxa"/>
            <w:vAlign w:val="center"/>
          </w:tcPr>
          <w:p w14:paraId="42F88AEE" w14:textId="77777777" w:rsidR="004B17FF" w:rsidRPr="0075454C" w:rsidRDefault="004B17FF" w:rsidP="00DC6516">
            <w:pPr>
              <w:spacing w:line="276" w:lineRule="auto"/>
              <w:jc w:val="center"/>
              <w:rPr>
                <w:sz w:val="16"/>
                <w:szCs w:val="16"/>
              </w:rPr>
            </w:pPr>
          </w:p>
        </w:tc>
        <w:tc>
          <w:tcPr>
            <w:tcW w:w="425" w:type="dxa"/>
            <w:vAlign w:val="center"/>
          </w:tcPr>
          <w:p w14:paraId="53F6A912" w14:textId="77777777" w:rsidR="004B17FF" w:rsidRPr="0075454C" w:rsidRDefault="004B17FF" w:rsidP="00DC6516">
            <w:pPr>
              <w:spacing w:line="276" w:lineRule="auto"/>
              <w:jc w:val="center"/>
              <w:rPr>
                <w:sz w:val="16"/>
                <w:szCs w:val="16"/>
              </w:rPr>
            </w:pPr>
          </w:p>
        </w:tc>
        <w:tc>
          <w:tcPr>
            <w:tcW w:w="425" w:type="dxa"/>
            <w:vAlign w:val="center"/>
          </w:tcPr>
          <w:p w14:paraId="38C104DC" w14:textId="77777777" w:rsidR="004B17FF" w:rsidRPr="0075454C" w:rsidRDefault="004B17FF" w:rsidP="00DC6516">
            <w:pPr>
              <w:spacing w:line="276" w:lineRule="auto"/>
              <w:jc w:val="center"/>
              <w:rPr>
                <w:sz w:val="16"/>
                <w:szCs w:val="16"/>
              </w:rPr>
            </w:pPr>
          </w:p>
        </w:tc>
        <w:tc>
          <w:tcPr>
            <w:tcW w:w="425" w:type="dxa"/>
            <w:vAlign w:val="center"/>
          </w:tcPr>
          <w:p w14:paraId="5FE44649" w14:textId="77777777" w:rsidR="004B17FF" w:rsidRPr="0075454C" w:rsidRDefault="004B17FF" w:rsidP="00DC6516">
            <w:pPr>
              <w:spacing w:line="276" w:lineRule="auto"/>
              <w:jc w:val="center"/>
              <w:rPr>
                <w:sz w:val="16"/>
                <w:szCs w:val="16"/>
              </w:rPr>
            </w:pPr>
          </w:p>
        </w:tc>
        <w:tc>
          <w:tcPr>
            <w:tcW w:w="411" w:type="dxa"/>
            <w:vAlign w:val="center"/>
          </w:tcPr>
          <w:p w14:paraId="53693A9B" w14:textId="77777777" w:rsidR="004B17FF" w:rsidRPr="0075454C" w:rsidRDefault="004B17FF" w:rsidP="00DC6516">
            <w:pPr>
              <w:spacing w:line="276" w:lineRule="auto"/>
              <w:jc w:val="center"/>
              <w:rPr>
                <w:sz w:val="16"/>
                <w:szCs w:val="16"/>
              </w:rPr>
            </w:pPr>
          </w:p>
        </w:tc>
        <w:tc>
          <w:tcPr>
            <w:tcW w:w="425" w:type="dxa"/>
            <w:vAlign w:val="center"/>
          </w:tcPr>
          <w:p w14:paraId="06FA2F38" w14:textId="77777777" w:rsidR="004B17FF" w:rsidRPr="0075454C" w:rsidRDefault="004B17FF" w:rsidP="00DC6516">
            <w:pPr>
              <w:spacing w:line="276" w:lineRule="auto"/>
              <w:jc w:val="center"/>
              <w:rPr>
                <w:sz w:val="16"/>
                <w:szCs w:val="16"/>
              </w:rPr>
            </w:pPr>
          </w:p>
        </w:tc>
        <w:tc>
          <w:tcPr>
            <w:tcW w:w="425" w:type="dxa"/>
            <w:vAlign w:val="center"/>
          </w:tcPr>
          <w:p w14:paraId="46F221D4" w14:textId="77777777" w:rsidR="004B17FF" w:rsidRPr="0075454C" w:rsidRDefault="004B17FF" w:rsidP="00DC6516">
            <w:pPr>
              <w:spacing w:line="276" w:lineRule="auto"/>
              <w:jc w:val="center"/>
              <w:rPr>
                <w:sz w:val="16"/>
                <w:szCs w:val="16"/>
              </w:rPr>
            </w:pPr>
          </w:p>
        </w:tc>
        <w:tc>
          <w:tcPr>
            <w:tcW w:w="425" w:type="dxa"/>
            <w:vAlign w:val="center"/>
          </w:tcPr>
          <w:p w14:paraId="52089B7B" w14:textId="77777777" w:rsidR="004B17FF" w:rsidRPr="0075454C" w:rsidRDefault="004B17FF" w:rsidP="00DC6516">
            <w:pPr>
              <w:spacing w:line="276" w:lineRule="auto"/>
              <w:jc w:val="center"/>
              <w:rPr>
                <w:sz w:val="16"/>
                <w:szCs w:val="16"/>
              </w:rPr>
            </w:pPr>
          </w:p>
        </w:tc>
        <w:tc>
          <w:tcPr>
            <w:tcW w:w="426" w:type="dxa"/>
            <w:vAlign w:val="center"/>
          </w:tcPr>
          <w:p w14:paraId="2F4192E1" w14:textId="77777777" w:rsidR="004B17FF" w:rsidRPr="0075454C" w:rsidRDefault="004B17FF" w:rsidP="00DC6516">
            <w:pPr>
              <w:spacing w:line="276" w:lineRule="auto"/>
              <w:jc w:val="center"/>
              <w:rPr>
                <w:sz w:val="16"/>
                <w:szCs w:val="16"/>
              </w:rPr>
            </w:pPr>
          </w:p>
        </w:tc>
        <w:tc>
          <w:tcPr>
            <w:tcW w:w="284" w:type="dxa"/>
            <w:vAlign w:val="center"/>
          </w:tcPr>
          <w:p w14:paraId="01AC8960" w14:textId="77777777" w:rsidR="004B17FF" w:rsidRPr="0075454C" w:rsidRDefault="004B17FF" w:rsidP="00DC6516">
            <w:pPr>
              <w:spacing w:line="276" w:lineRule="auto"/>
              <w:jc w:val="center"/>
              <w:rPr>
                <w:sz w:val="16"/>
                <w:szCs w:val="16"/>
              </w:rPr>
            </w:pPr>
          </w:p>
        </w:tc>
        <w:tc>
          <w:tcPr>
            <w:tcW w:w="425" w:type="dxa"/>
            <w:vAlign w:val="center"/>
          </w:tcPr>
          <w:p w14:paraId="531ECDDD" w14:textId="77777777" w:rsidR="004B17FF" w:rsidRPr="0075454C" w:rsidRDefault="004B17FF" w:rsidP="00DC6516">
            <w:pPr>
              <w:spacing w:line="276" w:lineRule="auto"/>
              <w:jc w:val="center"/>
              <w:rPr>
                <w:sz w:val="16"/>
                <w:szCs w:val="16"/>
              </w:rPr>
            </w:pPr>
          </w:p>
        </w:tc>
        <w:tc>
          <w:tcPr>
            <w:tcW w:w="410" w:type="dxa"/>
            <w:vAlign w:val="center"/>
          </w:tcPr>
          <w:p w14:paraId="5FCC74A6" w14:textId="77777777" w:rsidR="004B17FF" w:rsidRPr="0075454C" w:rsidRDefault="004B17FF" w:rsidP="00DC6516">
            <w:pPr>
              <w:spacing w:line="276" w:lineRule="auto"/>
              <w:jc w:val="center"/>
              <w:rPr>
                <w:sz w:val="16"/>
                <w:szCs w:val="16"/>
              </w:rPr>
            </w:pPr>
          </w:p>
        </w:tc>
        <w:tc>
          <w:tcPr>
            <w:tcW w:w="314" w:type="dxa"/>
            <w:vAlign w:val="center"/>
          </w:tcPr>
          <w:p w14:paraId="41A3DB39" w14:textId="77777777" w:rsidR="004B17FF" w:rsidRPr="0075454C" w:rsidRDefault="004B17FF" w:rsidP="00DC6516">
            <w:pPr>
              <w:spacing w:line="276" w:lineRule="auto"/>
              <w:jc w:val="center"/>
              <w:rPr>
                <w:sz w:val="16"/>
                <w:szCs w:val="16"/>
              </w:rPr>
            </w:pPr>
          </w:p>
        </w:tc>
        <w:tc>
          <w:tcPr>
            <w:tcW w:w="425" w:type="dxa"/>
            <w:vAlign w:val="center"/>
          </w:tcPr>
          <w:p w14:paraId="461DE828" w14:textId="77777777" w:rsidR="004B17FF" w:rsidRPr="0075454C" w:rsidRDefault="004B17FF" w:rsidP="00DC6516">
            <w:pPr>
              <w:spacing w:line="276" w:lineRule="auto"/>
              <w:jc w:val="center"/>
              <w:rPr>
                <w:sz w:val="16"/>
                <w:szCs w:val="16"/>
              </w:rPr>
            </w:pPr>
          </w:p>
        </w:tc>
        <w:tc>
          <w:tcPr>
            <w:tcW w:w="284" w:type="dxa"/>
            <w:vAlign w:val="center"/>
          </w:tcPr>
          <w:p w14:paraId="04602731" w14:textId="77777777" w:rsidR="004B17FF" w:rsidRPr="0075454C" w:rsidRDefault="004B17FF" w:rsidP="00DC6516">
            <w:pPr>
              <w:spacing w:line="276" w:lineRule="auto"/>
              <w:jc w:val="center"/>
              <w:rPr>
                <w:sz w:val="16"/>
                <w:szCs w:val="16"/>
              </w:rPr>
            </w:pPr>
          </w:p>
        </w:tc>
        <w:tc>
          <w:tcPr>
            <w:tcW w:w="425" w:type="dxa"/>
            <w:vAlign w:val="center"/>
          </w:tcPr>
          <w:p w14:paraId="77CC4269" w14:textId="77777777" w:rsidR="004B17FF" w:rsidRPr="0075454C" w:rsidRDefault="004B17FF" w:rsidP="00DC6516">
            <w:pPr>
              <w:spacing w:line="276" w:lineRule="auto"/>
              <w:jc w:val="center"/>
              <w:rPr>
                <w:sz w:val="16"/>
                <w:szCs w:val="16"/>
              </w:rPr>
            </w:pPr>
          </w:p>
        </w:tc>
        <w:tc>
          <w:tcPr>
            <w:tcW w:w="434" w:type="dxa"/>
            <w:vAlign w:val="center"/>
          </w:tcPr>
          <w:p w14:paraId="721CBE83" w14:textId="77777777" w:rsidR="004B17FF" w:rsidRPr="0075454C" w:rsidRDefault="004B17FF" w:rsidP="00DC6516">
            <w:pPr>
              <w:spacing w:line="276" w:lineRule="auto"/>
              <w:jc w:val="center"/>
              <w:rPr>
                <w:sz w:val="16"/>
                <w:szCs w:val="16"/>
              </w:rPr>
            </w:pPr>
          </w:p>
        </w:tc>
        <w:tc>
          <w:tcPr>
            <w:tcW w:w="416" w:type="dxa"/>
            <w:vAlign w:val="center"/>
          </w:tcPr>
          <w:p w14:paraId="53C597E8" w14:textId="77777777" w:rsidR="004B17FF" w:rsidRPr="0075454C" w:rsidRDefault="004B17FF" w:rsidP="00DC6516">
            <w:pPr>
              <w:spacing w:line="276" w:lineRule="auto"/>
              <w:jc w:val="center"/>
              <w:rPr>
                <w:sz w:val="16"/>
                <w:szCs w:val="16"/>
              </w:rPr>
            </w:pPr>
          </w:p>
        </w:tc>
        <w:tc>
          <w:tcPr>
            <w:tcW w:w="440" w:type="dxa"/>
            <w:vAlign w:val="center"/>
          </w:tcPr>
          <w:p w14:paraId="5E6183E9" w14:textId="77777777" w:rsidR="004B17FF" w:rsidRPr="0075454C" w:rsidRDefault="004B17FF" w:rsidP="00DC6516">
            <w:pPr>
              <w:spacing w:line="276" w:lineRule="auto"/>
              <w:jc w:val="center"/>
              <w:rPr>
                <w:sz w:val="16"/>
                <w:szCs w:val="16"/>
              </w:rPr>
            </w:pPr>
          </w:p>
        </w:tc>
        <w:tc>
          <w:tcPr>
            <w:tcW w:w="428" w:type="dxa"/>
            <w:vAlign w:val="center"/>
          </w:tcPr>
          <w:p w14:paraId="5E0E594F" w14:textId="77777777" w:rsidR="004B17FF" w:rsidRPr="0075454C" w:rsidRDefault="004B17FF" w:rsidP="00DC6516">
            <w:pPr>
              <w:spacing w:line="276" w:lineRule="auto"/>
              <w:jc w:val="center"/>
              <w:rPr>
                <w:sz w:val="16"/>
                <w:szCs w:val="16"/>
              </w:rPr>
            </w:pPr>
          </w:p>
        </w:tc>
        <w:tc>
          <w:tcPr>
            <w:tcW w:w="408" w:type="dxa"/>
            <w:vAlign w:val="center"/>
          </w:tcPr>
          <w:p w14:paraId="67851978" w14:textId="77777777" w:rsidR="004B17FF" w:rsidRPr="0075454C" w:rsidRDefault="004B17FF" w:rsidP="00DC6516">
            <w:pPr>
              <w:spacing w:line="276" w:lineRule="auto"/>
              <w:jc w:val="center"/>
              <w:rPr>
                <w:sz w:val="16"/>
                <w:szCs w:val="16"/>
              </w:rPr>
            </w:pPr>
          </w:p>
        </w:tc>
        <w:tc>
          <w:tcPr>
            <w:tcW w:w="425" w:type="dxa"/>
            <w:vAlign w:val="center"/>
          </w:tcPr>
          <w:p w14:paraId="782EEE67" w14:textId="77777777" w:rsidR="004B17FF" w:rsidRPr="0075454C" w:rsidRDefault="004B17FF" w:rsidP="00DC6516">
            <w:pPr>
              <w:spacing w:line="276" w:lineRule="auto"/>
              <w:jc w:val="center"/>
              <w:rPr>
                <w:sz w:val="16"/>
                <w:szCs w:val="16"/>
              </w:rPr>
            </w:pPr>
          </w:p>
        </w:tc>
        <w:tc>
          <w:tcPr>
            <w:tcW w:w="425" w:type="dxa"/>
            <w:vAlign w:val="center"/>
          </w:tcPr>
          <w:p w14:paraId="3B7CCF24" w14:textId="77777777" w:rsidR="004B17FF" w:rsidRPr="0075454C" w:rsidRDefault="004B17FF" w:rsidP="00DC6516">
            <w:pPr>
              <w:spacing w:line="276" w:lineRule="auto"/>
              <w:jc w:val="center"/>
              <w:rPr>
                <w:sz w:val="16"/>
                <w:szCs w:val="16"/>
              </w:rPr>
            </w:pPr>
          </w:p>
        </w:tc>
        <w:tc>
          <w:tcPr>
            <w:tcW w:w="456" w:type="dxa"/>
            <w:vAlign w:val="center"/>
          </w:tcPr>
          <w:p w14:paraId="3E237D4F" w14:textId="77777777" w:rsidR="004B17FF" w:rsidRPr="0075454C" w:rsidRDefault="004B17FF" w:rsidP="00DC6516">
            <w:pPr>
              <w:spacing w:line="276" w:lineRule="auto"/>
              <w:jc w:val="center"/>
              <w:rPr>
                <w:sz w:val="16"/>
                <w:szCs w:val="16"/>
              </w:rPr>
            </w:pPr>
          </w:p>
        </w:tc>
        <w:tc>
          <w:tcPr>
            <w:tcW w:w="1246" w:type="dxa"/>
            <w:gridSpan w:val="2"/>
            <w:vAlign w:val="center"/>
          </w:tcPr>
          <w:p w14:paraId="728B0262" w14:textId="77777777" w:rsidR="004B17FF" w:rsidRPr="0075454C" w:rsidRDefault="004B17FF" w:rsidP="00DC6516">
            <w:pPr>
              <w:spacing w:line="276" w:lineRule="auto"/>
              <w:jc w:val="center"/>
              <w:rPr>
                <w:sz w:val="16"/>
                <w:szCs w:val="16"/>
              </w:rPr>
            </w:pPr>
          </w:p>
        </w:tc>
      </w:tr>
      <w:tr w:rsidR="004B17FF" w:rsidRPr="0075454C" w14:paraId="2B73DA39" w14:textId="77777777" w:rsidTr="006E5686">
        <w:trPr>
          <w:gridAfter w:val="1"/>
          <w:wAfter w:w="8" w:type="dxa"/>
          <w:trHeight w:val="280"/>
        </w:trPr>
        <w:tc>
          <w:tcPr>
            <w:tcW w:w="452" w:type="dxa"/>
            <w:vAlign w:val="center"/>
          </w:tcPr>
          <w:p w14:paraId="1BDEAC17" w14:textId="77777777" w:rsidR="004B17FF" w:rsidRPr="0075454C" w:rsidRDefault="004B17FF" w:rsidP="00DC6516">
            <w:pPr>
              <w:spacing w:line="276" w:lineRule="auto"/>
              <w:jc w:val="center"/>
              <w:rPr>
                <w:sz w:val="16"/>
                <w:szCs w:val="16"/>
              </w:rPr>
            </w:pPr>
            <w:r w:rsidRPr="0075454C">
              <w:rPr>
                <w:sz w:val="16"/>
                <w:szCs w:val="16"/>
              </w:rPr>
              <w:t>5</w:t>
            </w:r>
          </w:p>
        </w:tc>
        <w:tc>
          <w:tcPr>
            <w:tcW w:w="489" w:type="dxa"/>
            <w:noWrap/>
            <w:vAlign w:val="center"/>
          </w:tcPr>
          <w:p w14:paraId="487C9C83"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6F8D233B" w14:textId="77777777" w:rsidR="004B17FF" w:rsidRPr="0075454C" w:rsidRDefault="004B17FF" w:rsidP="00DC6516">
            <w:pPr>
              <w:spacing w:line="276" w:lineRule="auto"/>
              <w:jc w:val="center"/>
              <w:rPr>
                <w:sz w:val="16"/>
                <w:szCs w:val="16"/>
              </w:rPr>
            </w:pPr>
            <w:r w:rsidRPr="0075454C">
              <w:rPr>
                <w:sz w:val="16"/>
                <w:szCs w:val="16"/>
              </w:rPr>
              <w:t>54</w:t>
            </w:r>
          </w:p>
        </w:tc>
        <w:tc>
          <w:tcPr>
            <w:tcW w:w="424" w:type="dxa"/>
            <w:vAlign w:val="center"/>
          </w:tcPr>
          <w:p w14:paraId="148D7FE1" w14:textId="77777777" w:rsidR="004B17FF" w:rsidRPr="0075454C" w:rsidRDefault="004B17FF" w:rsidP="00DC6516">
            <w:pPr>
              <w:spacing w:line="276" w:lineRule="auto"/>
              <w:jc w:val="center"/>
              <w:rPr>
                <w:sz w:val="16"/>
                <w:szCs w:val="16"/>
              </w:rPr>
            </w:pPr>
          </w:p>
        </w:tc>
        <w:tc>
          <w:tcPr>
            <w:tcW w:w="441" w:type="dxa"/>
            <w:vAlign w:val="center"/>
          </w:tcPr>
          <w:p w14:paraId="136F8E84" w14:textId="77777777" w:rsidR="004B17FF" w:rsidRPr="0075454C" w:rsidRDefault="004B17FF" w:rsidP="00DC6516">
            <w:pPr>
              <w:spacing w:line="276" w:lineRule="auto"/>
              <w:jc w:val="center"/>
              <w:rPr>
                <w:sz w:val="16"/>
                <w:szCs w:val="16"/>
              </w:rPr>
            </w:pPr>
          </w:p>
        </w:tc>
        <w:tc>
          <w:tcPr>
            <w:tcW w:w="425" w:type="dxa"/>
            <w:vAlign w:val="center"/>
          </w:tcPr>
          <w:p w14:paraId="39BB2523" w14:textId="77777777" w:rsidR="004B17FF" w:rsidRPr="0075454C" w:rsidRDefault="004B17FF" w:rsidP="00DC6516">
            <w:pPr>
              <w:spacing w:line="276" w:lineRule="auto"/>
              <w:jc w:val="center"/>
              <w:rPr>
                <w:sz w:val="16"/>
                <w:szCs w:val="16"/>
              </w:rPr>
            </w:pPr>
          </w:p>
        </w:tc>
        <w:tc>
          <w:tcPr>
            <w:tcW w:w="425" w:type="dxa"/>
            <w:vAlign w:val="center"/>
          </w:tcPr>
          <w:p w14:paraId="5B8C789E" w14:textId="77777777" w:rsidR="004B17FF" w:rsidRPr="0075454C" w:rsidRDefault="004B17FF" w:rsidP="00DC6516">
            <w:pPr>
              <w:spacing w:line="276" w:lineRule="auto"/>
              <w:jc w:val="center"/>
              <w:rPr>
                <w:sz w:val="16"/>
                <w:szCs w:val="16"/>
              </w:rPr>
            </w:pPr>
          </w:p>
        </w:tc>
        <w:tc>
          <w:tcPr>
            <w:tcW w:w="425" w:type="dxa"/>
            <w:vAlign w:val="center"/>
          </w:tcPr>
          <w:p w14:paraId="36FC3B7C" w14:textId="77777777" w:rsidR="004B17FF" w:rsidRPr="0075454C" w:rsidRDefault="004B17FF" w:rsidP="00DC6516">
            <w:pPr>
              <w:spacing w:line="276" w:lineRule="auto"/>
              <w:jc w:val="center"/>
              <w:rPr>
                <w:sz w:val="16"/>
                <w:szCs w:val="16"/>
              </w:rPr>
            </w:pPr>
          </w:p>
        </w:tc>
        <w:tc>
          <w:tcPr>
            <w:tcW w:w="426" w:type="dxa"/>
            <w:vAlign w:val="center"/>
          </w:tcPr>
          <w:p w14:paraId="0582E814" w14:textId="77777777" w:rsidR="004B17FF" w:rsidRPr="0075454C" w:rsidRDefault="004B17FF" w:rsidP="00DC6516">
            <w:pPr>
              <w:spacing w:line="276" w:lineRule="auto"/>
              <w:jc w:val="center"/>
              <w:rPr>
                <w:sz w:val="16"/>
                <w:szCs w:val="16"/>
              </w:rPr>
            </w:pPr>
          </w:p>
        </w:tc>
        <w:tc>
          <w:tcPr>
            <w:tcW w:w="425" w:type="dxa"/>
            <w:vAlign w:val="center"/>
          </w:tcPr>
          <w:p w14:paraId="0A0E0D8D" w14:textId="77777777" w:rsidR="004B17FF" w:rsidRPr="0075454C" w:rsidRDefault="004B17FF" w:rsidP="00DC6516">
            <w:pPr>
              <w:spacing w:line="276" w:lineRule="auto"/>
              <w:jc w:val="center"/>
              <w:rPr>
                <w:sz w:val="16"/>
                <w:szCs w:val="16"/>
              </w:rPr>
            </w:pPr>
          </w:p>
        </w:tc>
        <w:tc>
          <w:tcPr>
            <w:tcW w:w="425" w:type="dxa"/>
            <w:vAlign w:val="center"/>
          </w:tcPr>
          <w:p w14:paraId="582A9C3C" w14:textId="77777777" w:rsidR="004B17FF" w:rsidRPr="0075454C" w:rsidRDefault="004B17FF" w:rsidP="00DC6516">
            <w:pPr>
              <w:spacing w:line="276" w:lineRule="auto"/>
              <w:jc w:val="center"/>
              <w:rPr>
                <w:sz w:val="16"/>
                <w:szCs w:val="16"/>
              </w:rPr>
            </w:pPr>
          </w:p>
        </w:tc>
        <w:tc>
          <w:tcPr>
            <w:tcW w:w="425" w:type="dxa"/>
            <w:vAlign w:val="center"/>
          </w:tcPr>
          <w:p w14:paraId="75B8849B" w14:textId="77777777" w:rsidR="004B17FF" w:rsidRPr="0075454C" w:rsidRDefault="004B17FF" w:rsidP="00DC6516">
            <w:pPr>
              <w:spacing w:line="276" w:lineRule="auto"/>
              <w:jc w:val="center"/>
              <w:rPr>
                <w:sz w:val="16"/>
                <w:szCs w:val="16"/>
              </w:rPr>
            </w:pPr>
          </w:p>
        </w:tc>
        <w:tc>
          <w:tcPr>
            <w:tcW w:w="425" w:type="dxa"/>
            <w:vAlign w:val="center"/>
          </w:tcPr>
          <w:p w14:paraId="42C43435" w14:textId="77777777" w:rsidR="004B17FF" w:rsidRPr="0075454C" w:rsidRDefault="004B17FF" w:rsidP="00DC6516">
            <w:pPr>
              <w:spacing w:line="276" w:lineRule="auto"/>
              <w:jc w:val="center"/>
              <w:rPr>
                <w:sz w:val="16"/>
                <w:szCs w:val="16"/>
              </w:rPr>
            </w:pPr>
          </w:p>
        </w:tc>
        <w:tc>
          <w:tcPr>
            <w:tcW w:w="425" w:type="dxa"/>
            <w:vAlign w:val="center"/>
          </w:tcPr>
          <w:p w14:paraId="7C139F81" w14:textId="77777777" w:rsidR="004B17FF" w:rsidRPr="0075454C" w:rsidRDefault="004B17FF" w:rsidP="00DC6516">
            <w:pPr>
              <w:spacing w:line="276" w:lineRule="auto"/>
              <w:jc w:val="center"/>
              <w:rPr>
                <w:sz w:val="16"/>
                <w:szCs w:val="16"/>
              </w:rPr>
            </w:pPr>
          </w:p>
        </w:tc>
        <w:tc>
          <w:tcPr>
            <w:tcW w:w="411" w:type="dxa"/>
            <w:vAlign w:val="center"/>
          </w:tcPr>
          <w:p w14:paraId="17DB184B" w14:textId="77777777" w:rsidR="004B17FF" w:rsidRPr="0075454C" w:rsidRDefault="004B17FF" w:rsidP="00DC6516">
            <w:pPr>
              <w:spacing w:line="276" w:lineRule="auto"/>
              <w:jc w:val="center"/>
              <w:rPr>
                <w:sz w:val="16"/>
                <w:szCs w:val="16"/>
              </w:rPr>
            </w:pPr>
          </w:p>
        </w:tc>
        <w:tc>
          <w:tcPr>
            <w:tcW w:w="425" w:type="dxa"/>
            <w:vAlign w:val="center"/>
          </w:tcPr>
          <w:p w14:paraId="4B3FB59C" w14:textId="77777777" w:rsidR="004B17FF" w:rsidRPr="0075454C" w:rsidRDefault="004B17FF" w:rsidP="00DC6516">
            <w:pPr>
              <w:spacing w:line="276" w:lineRule="auto"/>
              <w:jc w:val="center"/>
              <w:rPr>
                <w:sz w:val="16"/>
                <w:szCs w:val="16"/>
              </w:rPr>
            </w:pPr>
          </w:p>
        </w:tc>
        <w:tc>
          <w:tcPr>
            <w:tcW w:w="425" w:type="dxa"/>
            <w:vAlign w:val="center"/>
          </w:tcPr>
          <w:p w14:paraId="6626FCA2" w14:textId="77777777" w:rsidR="004B17FF" w:rsidRPr="0075454C" w:rsidRDefault="004B17FF" w:rsidP="00DC6516">
            <w:pPr>
              <w:spacing w:line="276" w:lineRule="auto"/>
              <w:jc w:val="center"/>
              <w:rPr>
                <w:sz w:val="16"/>
                <w:szCs w:val="16"/>
              </w:rPr>
            </w:pPr>
          </w:p>
        </w:tc>
        <w:tc>
          <w:tcPr>
            <w:tcW w:w="425" w:type="dxa"/>
            <w:vAlign w:val="center"/>
          </w:tcPr>
          <w:p w14:paraId="00B6C053" w14:textId="77777777" w:rsidR="004B17FF" w:rsidRPr="0075454C" w:rsidRDefault="004B17FF" w:rsidP="00DC6516">
            <w:pPr>
              <w:spacing w:line="276" w:lineRule="auto"/>
              <w:jc w:val="center"/>
              <w:rPr>
                <w:sz w:val="16"/>
                <w:szCs w:val="16"/>
              </w:rPr>
            </w:pPr>
          </w:p>
        </w:tc>
        <w:tc>
          <w:tcPr>
            <w:tcW w:w="426" w:type="dxa"/>
            <w:vAlign w:val="center"/>
          </w:tcPr>
          <w:p w14:paraId="7DFCF216" w14:textId="77777777" w:rsidR="004B17FF" w:rsidRPr="0075454C" w:rsidRDefault="004B17FF" w:rsidP="00DC6516">
            <w:pPr>
              <w:spacing w:line="276" w:lineRule="auto"/>
              <w:jc w:val="center"/>
              <w:rPr>
                <w:sz w:val="16"/>
                <w:szCs w:val="16"/>
              </w:rPr>
            </w:pPr>
          </w:p>
        </w:tc>
        <w:tc>
          <w:tcPr>
            <w:tcW w:w="284" w:type="dxa"/>
            <w:vAlign w:val="center"/>
          </w:tcPr>
          <w:p w14:paraId="6BE03033" w14:textId="77777777" w:rsidR="004B17FF" w:rsidRPr="0075454C" w:rsidRDefault="004B17FF" w:rsidP="00DC6516">
            <w:pPr>
              <w:spacing w:line="276" w:lineRule="auto"/>
              <w:jc w:val="center"/>
              <w:rPr>
                <w:sz w:val="16"/>
                <w:szCs w:val="16"/>
              </w:rPr>
            </w:pPr>
          </w:p>
        </w:tc>
        <w:tc>
          <w:tcPr>
            <w:tcW w:w="425" w:type="dxa"/>
            <w:vAlign w:val="center"/>
          </w:tcPr>
          <w:p w14:paraId="12A603CD" w14:textId="77777777" w:rsidR="004B17FF" w:rsidRPr="0075454C" w:rsidRDefault="004B17FF" w:rsidP="00DC6516">
            <w:pPr>
              <w:spacing w:line="276" w:lineRule="auto"/>
              <w:jc w:val="center"/>
              <w:rPr>
                <w:sz w:val="16"/>
                <w:szCs w:val="16"/>
              </w:rPr>
            </w:pPr>
          </w:p>
        </w:tc>
        <w:tc>
          <w:tcPr>
            <w:tcW w:w="410" w:type="dxa"/>
            <w:vAlign w:val="center"/>
          </w:tcPr>
          <w:p w14:paraId="05EC78E9" w14:textId="77777777" w:rsidR="004B17FF" w:rsidRPr="0075454C" w:rsidRDefault="004B17FF" w:rsidP="00DC6516">
            <w:pPr>
              <w:spacing w:line="276" w:lineRule="auto"/>
              <w:jc w:val="center"/>
              <w:rPr>
                <w:sz w:val="16"/>
                <w:szCs w:val="16"/>
              </w:rPr>
            </w:pPr>
          </w:p>
        </w:tc>
        <w:tc>
          <w:tcPr>
            <w:tcW w:w="314" w:type="dxa"/>
            <w:vAlign w:val="center"/>
          </w:tcPr>
          <w:p w14:paraId="5BE74747" w14:textId="77777777" w:rsidR="004B17FF" w:rsidRPr="0075454C" w:rsidRDefault="004B17FF" w:rsidP="00DC6516">
            <w:pPr>
              <w:spacing w:line="276" w:lineRule="auto"/>
              <w:jc w:val="center"/>
              <w:rPr>
                <w:sz w:val="16"/>
                <w:szCs w:val="16"/>
              </w:rPr>
            </w:pPr>
          </w:p>
        </w:tc>
        <w:tc>
          <w:tcPr>
            <w:tcW w:w="425" w:type="dxa"/>
            <w:vAlign w:val="center"/>
          </w:tcPr>
          <w:p w14:paraId="52A65751" w14:textId="77777777" w:rsidR="004B17FF" w:rsidRPr="0075454C" w:rsidRDefault="004B17FF" w:rsidP="00DC6516">
            <w:pPr>
              <w:spacing w:line="276" w:lineRule="auto"/>
              <w:jc w:val="center"/>
              <w:rPr>
                <w:sz w:val="16"/>
                <w:szCs w:val="16"/>
              </w:rPr>
            </w:pPr>
          </w:p>
        </w:tc>
        <w:tc>
          <w:tcPr>
            <w:tcW w:w="284" w:type="dxa"/>
            <w:vAlign w:val="center"/>
          </w:tcPr>
          <w:p w14:paraId="5270A72D" w14:textId="77777777" w:rsidR="004B17FF" w:rsidRPr="0075454C" w:rsidRDefault="004B17FF" w:rsidP="00DC6516">
            <w:pPr>
              <w:spacing w:line="276" w:lineRule="auto"/>
              <w:jc w:val="center"/>
              <w:rPr>
                <w:sz w:val="16"/>
                <w:szCs w:val="16"/>
              </w:rPr>
            </w:pPr>
          </w:p>
        </w:tc>
        <w:tc>
          <w:tcPr>
            <w:tcW w:w="425" w:type="dxa"/>
            <w:vAlign w:val="center"/>
          </w:tcPr>
          <w:p w14:paraId="46CA40A4" w14:textId="77777777" w:rsidR="004B17FF" w:rsidRPr="0075454C" w:rsidRDefault="004B17FF" w:rsidP="00DC6516">
            <w:pPr>
              <w:spacing w:line="276" w:lineRule="auto"/>
              <w:jc w:val="center"/>
              <w:rPr>
                <w:sz w:val="16"/>
                <w:szCs w:val="16"/>
              </w:rPr>
            </w:pPr>
          </w:p>
        </w:tc>
        <w:tc>
          <w:tcPr>
            <w:tcW w:w="434" w:type="dxa"/>
            <w:vAlign w:val="center"/>
          </w:tcPr>
          <w:p w14:paraId="581E9E81" w14:textId="77777777" w:rsidR="004B17FF" w:rsidRPr="0075454C" w:rsidRDefault="004B17FF" w:rsidP="00DC6516">
            <w:pPr>
              <w:spacing w:line="276" w:lineRule="auto"/>
              <w:jc w:val="center"/>
              <w:rPr>
                <w:sz w:val="16"/>
                <w:szCs w:val="16"/>
              </w:rPr>
            </w:pPr>
          </w:p>
        </w:tc>
        <w:tc>
          <w:tcPr>
            <w:tcW w:w="416" w:type="dxa"/>
            <w:vAlign w:val="center"/>
          </w:tcPr>
          <w:p w14:paraId="29B3AD48" w14:textId="77777777" w:rsidR="004B17FF" w:rsidRPr="0075454C" w:rsidRDefault="004B17FF" w:rsidP="00DC6516">
            <w:pPr>
              <w:spacing w:line="276" w:lineRule="auto"/>
              <w:jc w:val="center"/>
              <w:rPr>
                <w:sz w:val="16"/>
                <w:szCs w:val="16"/>
              </w:rPr>
            </w:pPr>
          </w:p>
        </w:tc>
        <w:tc>
          <w:tcPr>
            <w:tcW w:w="440" w:type="dxa"/>
            <w:vAlign w:val="center"/>
          </w:tcPr>
          <w:p w14:paraId="6D0B64A4" w14:textId="77777777" w:rsidR="004B17FF" w:rsidRPr="0075454C" w:rsidRDefault="004B17FF" w:rsidP="00DC6516">
            <w:pPr>
              <w:spacing w:line="276" w:lineRule="auto"/>
              <w:jc w:val="center"/>
              <w:rPr>
                <w:sz w:val="16"/>
                <w:szCs w:val="16"/>
              </w:rPr>
            </w:pPr>
          </w:p>
        </w:tc>
        <w:tc>
          <w:tcPr>
            <w:tcW w:w="428" w:type="dxa"/>
            <w:vAlign w:val="center"/>
          </w:tcPr>
          <w:p w14:paraId="6920DE56" w14:textId="77777777" w:rsidR="004B17FF" w:rsidRPr="0075454C" w:rsidRDefault="004B17FF" w:rsidP="00DC6516">
            <w:pPr>
              <w:spacing w:line="276" w:lineRule="auto"/>
              <w:jc w:val="center"/>
              <w:rPr>
                <w:sz w:val="16"/>
                <w:szCs w:val="16"/>
              </w:rPr>
            </w:pPr>
          </w:p>
        </w:tc>
        <w:tc>
          <w:tcPr>
            <w:tcW w:w="408" w:type="dxa"/>
            <w:vAlign w:val="center"/>
          </w:tcPr>
          <w:p w14:paraId="2CFE85B3" w14:textId="77777777" w:rsidR="004B17FF" w:rsidRPr="0075454C" w:rsidRDefault="004B17FF" w:rsidP="00DC6516">
            <w:pPr>
              <w:spacing w:line="276" w:lineRule="auto"/>
              <w:jc w:val="center"/>
              <w:rPr>
                <w:sz w:val="16"/>
                <w:szCs w:val="16"/>
              </w:rPr>
            </w:pPr>
          </w:p>
        </w:tc>
        <w:tc>
          <w:tcPr>
            <w:tcW w:w="425" w:type="dxa"/>
            <w:vAlign w:val="center"/>
          </w:tcPr>
          <w:p w14:paraId="3B5BF28E" w14:textId="77777777" w:rsidR="004B17FF" w:rsidRPr="0075454C" w:rsidRDefault="004B17FF" w:rsidP="00DC6516">
            <w:pPr>
              <w:spacing w:line="276" w:lineRule="auto"/>
              <w:jc w:val="center"/>
              <w:rPr>
                <w:sz w:val="16"/>
                <w:szCs w:val="16"/>
              </w:rPr>
            </w:pPr>
          </w:p>
        </w:tc>
        <w:tc>
          <w:tcPr>
            <w:tcW w:w="425" w:type="dxa"/>
            <w:vAlign w:val="center"/>
          </w:tcPr>
          <w:p w14:paraId="5174F2D9" w14:textId="77777777" w:rsidR="004B17FF" w:rsidRPr="0075454C" w:rsidRDefault="004B17FF" w:rsidP="00DC6516">
            <w:pPr>
              <w:spacing w:line="276" w:lineRule="auto"/>
              <w:jc w:val="center"/>
              <w:rPr>
                <w:sz w:val="16"/>
                <w:szCs w:val="16"/>
              </w:rPr>
            </w:pPr>
          </w:p>
        </w:tc>
        <w:tc>
          <w:tcPr>
            <w:tcW w:w="456" w:type="dxa"/>
            <w:vAlign w:val="center"/>
          </w:tcPr>
          <w:p w14:paraId="0E9550B1" w14:textId="77777777" w:rsidR="004B17FF" w:rsidRPr="0075454C" w:rsidRDefault="004B17FF" w:rsidP="00DC6516">
            <w:pPr>
              <w:spacing w:line="276" w:lineRule="auto"/>
              <w:jc w:val="center"/>
              <w:rPr>
                <w:sz w:val="16"/>
                <w:szCs w:val="16"/>
              </w:rPr>
            </w:pPr>
          </w:p>
        </w:tc>
        <w:tc>
          <w:tcPr>
            <w:tcW w:w="1246" w:type="dxa"/>
            <w:gridSpan w:val="2"/>
            <w:vAlign w:val="center"/>
          </w:tcPr>
          <w:p w14:paraId="11455252" w14:textId="77777777" w:rsidR="004B17FF" w:rsidRPr="0075454C" w:rsidRDefault="004B17FF" w:rsidP="00DC6516">
            <w:pPr>
              <w:spacing w:line="276" w:lineRule="auto"/>
              <w:jc w:val="center"/>
              <w:rPr>
                <w:sz w:val="16"/>
                <w:szCs w:val="16"/>
              </w:rPr>
            </w:pPr>
          </w:p>
        </w:tc>
      </w:tr>
      <w:tr w:rsidR="004B17FF" w:rsidRPr="0075454C" w14:paraId="7CD852D6" w14:textId="77777777" w:rsidTr="006E5686">
        <w:trPr>
          <w:gridAfter w:val="1"/>
          <w:wAfter w:w="8" w:type="dxa"/>
          <w:trHeight w:val="285"/>
        </w:trPr>
        <w:tc>
          <w:tcPr>
            <w:tcW w:w="452" w:type="dxa"/>
            <w:vAlign w:val="center"/>
          </w:tcPr>
          <w:p w14:paraId="16878CA9" w14:textId="77777777" w:rsidR="004B17FF" w:rsidRPr="0075454C" w:rsidRDefault="004B17FF" w:rsidP="00DC6516">
            <w:pPr>
              <w:spacing w:line="276" w:lineRule="auto"/>
              <w:jc w:val="center"/>
              <w:rPr>
                <w:sz w:val="16"/>
                <w:szCs w:val="16"/>
              </w:rPr>
            </w:pPr>
            <w:r w:rsidRPr="0075454C">
              <w:rPr>
                <w:sz w:val="16"/>
                <w:szCs w:val="16"/>
              </w:rPr>
              <w:t>6</w:t>
            </w:r>
          </w:p>
        </w:tc>
        <w:tc>
          <w:tcPr>
            <w:tcW w:w="489" w:type="dxa"/>
            <w:noWrap/>
            <w:vAlign w:val="center"/>
          </w:tcPr>
          <w:p w14:paraId="692BDB9A"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5294833A" w14:textId="77777777" w:rsidR="004B17FF" w:rsidRPr="0075454C" w:rsidRDefault="004B17FF" w:rsidP="00DC6516">
            <w:pPr>
              <w:spacing w:line="276" w:lineRule="auto"/>
              <w:jc w:val="center"/>
              <w:rPr>
                <w:sz w:val="16"/>
                <w:szCs w:val="16"/>
              </w:rPr>
            </w:pPr>
            <w:r w:rsidRPr="0075454C">
              <w:rPr>
                <w:sz w:val="16"/>
                <w:szCs w:val="16"/>
              </w:rPr>
              <w:t>55</w:t>
            </w:r>
          </w:p>
        </w:tc>
        <w:tc>
          <w:tcPr>
            <w:tcW w:w="424" w:type="dxa"/>
            <w:vAlign w:val="center"/>
          </w:tcPr>
          <w:p w14:paraId="267B3192" w14:textId="77777777" w:rsidR="004B17FF" w:rsidRPr="0075454C" w:rsidRDefault="004B17FF" w:rsidP="00DC6516">
            <w:pPr>
              <w:spacing w:line="276" w:lineRule="auto"/>
              <w:jc w:val="center"/>
              <w:rPr>
                <w:sz w:val="16"/>
                <w:szCs w:val="16"/>
              </w:rPr>
            </w:pPr>
          </w:p>
        </w:tc>
        <w:tc>
          <w:tcPr>
            <w:tcW w:w="441" w:type="dxa"/>
            <w:vAlign w:val="center"/>
          </w:tcPr>
          <w:p w14:paraId="5F297E49" w14:textId="77777777" w:rsidR="004B17FF" w:rsidRPr="0075454C" w:rsidRDefault="004B17FF" w:rsidP="00DC6516">
            <w:pPr>
              <w:spacing w:line="276" w:lineRule="auto"/>
              <w:jc w:val="center"/>
              <w:rPr>
                <w:sz w:val="16"/>
                <w:szCs w:val="16"/>
              </w:rPr>
            </w:pPr>
          </w:p>
        </w:tc>
        <w:tc>
          <w:tcPr>
            <w:tcW w:w="425" w:type="dxa"/>
            <w:vAlign w:val="center"/>
          </w:tcPr>
          <w:p w14:paraId="55DEA4F6" w14:textId="77777777" w:rsidR="004B17FF" w:rsidRPr="0075454C" w:rsidRDefault="004B17FF" w:rsidP="00DC6516">
            <w:pPr>
              <w:spacing w:line="276" w:lineRule="auto"/>
              <w:jc w:val="center"/>
              <w:rPr>
                <w:sz w:val="16"/>
                <w:szCs w:val="16"/>
              </w:rPr>
            </w:pPr>
          </w:p>
        </w:tc>
        <w:tc>
          <w:tcPr>
            <w:tcW w:w="425" w:type="dxa"/>
            <w:vAlign w:val="center"/>
          </w:tcPr>
          <w:p w14:paraId="596B6787" w14:textId="77777777" w:rsidR="004B17FF" w:rsidRPr="0075454C" w:rsidRDefault="004B17FF" w:rsidP="00DC6516">
            <w:pPr>
              <w:spacing w:line="276" w:lineRule="auto"/>
              <w:jc w:val="center"/>
              <w:rPr>
                <w:sz w:val="16"/>
                <w:szCs w:val="16"/>
              </w:rPr>
            </w:pPr>
          </w:p>
        </w:tc>
        <w:tc>
          <w:tcPr>
            <w:tcW w:w="425" w:type="dxa"/>
            <w:vAlign w:val="center"/>
          </w:tcPr>
          <w:p w14:paraId="086F910B" w14:textId="77777777" w:rsidR="004B17FF" w:rsidRPr="0075454C" w:rsidRDefault="004B17FF" w:rsidP="00DC6516">
            <w:pPr>
              <w:spacing w:line="276" w:lineRule="auto"/>
              <w:jc w:val="center"/>
              <w:rPr>
                <w:sz w:val="16"/>
                <w:szCs w:val="16"/>
              </w:rPr>
            </w:pPr>
          </w:p>
        </w:tc>
        <w:tc>
          <w:tcPr>
            <w:tcW w:w="426" w:type="dxa"/>
            <w:vAlign w:val="center"/>
          </w:tcPr>
          <w:p w14:paraId="3B1C1529" w14:textId="77777777" w:rsidR="004B17FF" w:rsidRPr="0075454C" w:rsidRDefault="004B17FF" w:rsidP="00DC6516">
            <w:pPr>
              <w:spacing w:line="276" w:lineRule="auto"/>
              <w:jc w:val="center"/>
              <w:rPr>
                <w:sz w:val="16"/>
                <w:szCs w:val="16"/>
              </w:rPr>
            </w:pPr>
          </w:p>
        </w:tc>
        <w:tc>
          <w:tcPr>
            <w:tcW w:w="425" w:type="dxa"/>
            <w:vAlign w:val="center"/>
          </w:tcPr>
          <w:p w14:paraId="3F648848" w14:textId="77777777" w:rsidR="004B17FF" w:rsidRPr="0075454C" w:rsidRDefault="004B17FF" w:rsidP="00DC6516">
            <w:pPr>
              <w:spacing w:line="276" w:lineRule="auto"/>
              <w:jc w:val="center"/>
              <w:rPr>
                <w:sz w:val="16"/>
                <w:szCs w:val="16"/>
              </w:rPr>
            </w:pPr>
          </w:p>
        </w:tc>
        <w:tc>
          <w:tcPr>
            <w:tcW w:w="425" w:type="dxa"/>
            <w:vAlign w:val="center"/>
          </w:tcPr>
          <w:p w14:paraId="0ECD0973" w14:textId="77777777" w:rsidR="004B17FF" w:rsidRPr="0075454C" w:rsidRDefault="004B17FF" w:rsidP="00DC6516">
            <w:pPr>
              <w:spacing w:line="276" w:lineRule="auto"/>
              <w:jc w:val="center"/>
              <w:rPr>
                <w:sz w:val="16"/>
                <w:szCs w:val="16"/>
              </w:rPr>
            </w:pPr>
          </w:p>
        </w:tc>
        <w:tc>
          <w:tcPr>
            <w:tcW w:w="425" w:type="dxa"/>
            <w:vAlign w:val="center"/>
          </w:tcPr>
          <w:p w14:paraId="6AF04BB4" w14:textId="77777777" w:rsidR="004B17FF" w:rsidRPr="0075454C" w:rsidRDefault="004B17FF" w:rsidP="00DC6516">
            <w:pPr>
              <w:spacing w:line="276" w:lineRule="auto"/>
              <w:jc w:val="center"/>
              <w:rPr>
                <w:sz w:val="16"/>
                <w:szCs w:val="16"/>
              </w:rPr>
            </w:pPr>
          </w:p>
        </w:tc>
        <w:tc>
          <w:tcPr>
            <w:tcW w:w="425" w:type="dxa"/>
            <w:vAlign w:val="center"/>
          </w:tcPr>
          <w:p w14:paraId="1F952ACF" w14:textId="77777777" w:rsidR="004B17FF" w:rsidRPr="0075454C" w:rsidRDefault="004B17FF" w:rsidP="00DC6516">
            <w:pPr>
              <w:spacing w:line="276" w:lineRule="auto"/>
              <w:jc w:val="center"/>
              <w:rPr>
                <w:sz w:val="16"/>
                <w:szCs w:val="16"/>
              </w:rPr>
            </w:pPr>
          </w:p>
        </w:tc>
        <w:tc>
          <w:tcPr>
            <w:tcW w:w="425" w:type="dxa"/>
            <w:vAlign w:val="center"/>
          </w:tcPr>
          <w:p w14:paraId="389808C3" w14:textId="77777777" w:rsidR="004B17FF" w:rsidRPr="0075454C" w:rsidRDefault="004B17FF" w:rsidP="00DC6516">
            <w:pPr>
              <w:spacing w:line="276" w:lineRule="auto"/>
              <w:jc w:val="center"/>
              <w:rPr>
                <w:sz w:val="16"/>
                <w:szCs w:val="16"/>
              </w:rPr>
            </w:pPr>
          </w:p>
        </w:tc>
        <w:tc>
          <w:tcPr>
            <w:tcW w:w="411" w:type="dxa"/>
            <w:vAlign w:val="center"/>
          </w:tcPr>
          <w:p w14:paraId="3B94F835" w14:textId="77777777" w:rsidR="004B17FF" w:rsidRPr="0075454C" w:rsidRDefault="004B17FF" w:rsidP="00DC6516">
            <w:pPr>
              <w:spacing w:line="276" w:lineRule="auto"/>
              <w:jc w:val="center"/>
              <w:rPr>
                <w:sz w:val="16"/>
                <w:szCs w:val="16"/>
              </w:rPr>
            </w:pPr>
          </w:p>
        </w:tc>
        <w:tc>
          <w:tcPr>
            <w:tcW w:w="425" w:type="dxa"/>
            <w:vAlign w:val="center"/>
          </w:tcPr>
          <w:p w14:paraId="5D02DB26" w14:textId="77777777" w:rsidR="004B17FF" w:rsidRPr="0075454C" w:rsidRDefault="004B17FF" w:rsidP="00DC6516">
            <w:pPr>
              <w:spacing w:line="276" w:lineRule="auto"/>
              <w:jc w:val="center"/>
              <w:rPr>
                <w:sz w:val="16"/>
                <w:szCs w:val="16"/>
              </w:rPr>
            </w:pPr>
          </w:p>
        </w:tc>
        <w:tc>
          <w:tcPr>
            <w:tcW w:w="425" w:type="dxa"/>
            <w:vAlign w:val="center"/>
          </w:tcPr>
          <w:p w14:paraId="519E2F19" w14:textId="77777777" w:rsidR="004B17FF" w:rsidRPr="0075454C" w:rsidRDefault="004B17FF" w:rsidP="00DC6516">
            <w:pPr>
              <w:spacing w:line="276" w:lineRule="auto"/>
              <w:jc w:val="center"/>
              <w:rPr>
                <w:sz w:val="16"/>
                <w:szCs w:val="16"/>
              </w:rPr>
            </w:pPr>
          </w:p>
        </w:tc>
        <w:tc>
          <w:tcPr>
            <w:tcW w:w="425" w:type="dxa"/>
            <w:vAlign w:val="center"/>
          </w:tcPr>
          <w:p w14:paraId="3C81BA4F" w14:textId="77777777" w:rsidR="004B17FF" w:rsidRPr="0075454C" w:rsidRDefault="004B17FF" w:rsidP="00DC6516">
            <w:pPr>
              <w:spacing w:line="276" w:lineRule="auto"/>
              <w:jc w:val="center"/>
              <w:rPr>
                <w:sz w:val="16"/>
                <w:szCs w:val="16"/>
              </w:rPr>
            </w:pPr>
          </w:p>
        </w:tc>
        <w:tc>
          <w:tcPr>
            <w:tcW w:w="426" w:type="dxa"/>
            <w:vAlign w:val="center"/>
          </w:tcPr>
          <w:p w14:paraId="57D53593" w14:textId="77777777" w:rsidR="004B17FF" w:rsidRPr="0075454C" w:rsidRDefault="004B17FF" w:rsidP="00DC6516">
            <w:pPr>
              <w:spacing w:line="276" w:lineRule="auto"/>
              <w:jc w:val="center"/>
              <w:rPr>
                <w:sz w:val="16"/>
                <w:szCs w:val="16"/>
              </w:rPr>
            </w:pPr>
          </w:p>
        </w:tc>
        <w:tc>
          <w:tcPr>
            <w:tcW w:w="284" w:type="dxa"/>
            <w:vAlign w:val="center"/>
          </w:tcPr>
          <w:p w14:paraId="2975302E" w14:textId="77777777" w:rsidR="004B17FF" w:rsidRPr="0075454C" w:rsidRDefault="004B17FF" w:rsidP="00DC6516">
            <w:pPr>
              <w:spacing w:line="276" w:lineRule="auto"/>
              <w:jc w:val="center"/>
              <w:rPr>
                <w:sz w:val="16"/>
                <w:szCs w:val="16"/>
              </w:rPr>
            </w:pPr>
          </w:p>
        </w:tc>
        <w:tc>
          <w:tcPr>
            <w:tcW w:w="425" w:type="dxa"/>
            <w:vAlign w:val="center"/>
          </w:tcPr>
          <w:p w14:paraId="0FC61E25" w14:textId="77777777" w:rsidR="004B17FF" w:rsidRPr="0075454C" w:rsidRDefault="004B17FF" w:rsidP="00DC6516">
            <w:pPr>
              <w:spacing w:line="276" w:lineRule="auto"/>
              <w:jc w:val="center"/>
              <w:rPr>
                <w:sz w:val="16"/>
                <w:szCs w:val="16"/>
              </w:rPr>
            </w:pPr>
          </w:p>
        </w:tc>
        <w:tc>
          <w:tcPr>
            <w:tcW w:w="410" w:type="dxa"/>
            <w:vAlign w:val="center"/>
          </w:tcPr>
          <w:p w14:paraId="3E7F2538" w14:textId="77777777" w:rsidR="004B17FF" w:rsidRPr="0075454C" w:rsidRDefault="004B17FF" w:rsidP="00DC6516">
            <w:pPr>
              <w:spacing w:line="276" w:lineRule="auto"/>
              <w:jc w:val="center"/>
              <w:rPr>
                <w:sz w:val="16"/>
                <w:szCs w:val="16"/>
              </w:rPr>
            </w:pPr>
          </w:p>
        </w:tc>
        <w:tc>
          <w:tcPr>
            <w:tcW w:w="314" w:type="dxa"/>
            <w:vAlign w:val="center"/>
          </w:tcPr>
          <w:p w14:paraId="2EC39C87" w14:textId="77777777" w:rsidR="004B17FF" w:rsidRPr="0075454C" w:rsidRDefault="004B17FF" w:rsidP="00DC6516">
            <w:pPr>
              <w:spacing w:line="276" w:lineRule="auto"/>
              <w:jc w:val="center"/>
              <w:rPr>
                <w:sz w:val="16"/>
                <w:szCs w:val="16"/>
              </w:rPr>
            </w:pPr>
          </w:p>
        </w:tc>
        <w:tc>
          <w:tcPr>
            <w:tcW w:w="425" w:type="dxa"/>
            <w:vAlign w:val="center"/>
          </w:tcPr>
          <w:p w14:paraId="2158AFF3" w14:textId="77777777" w:rsidR="004B17FF" w:rsidRPr="0075454C" w:rsidRDefault="004B17FF" w:rsidP="00DC6516">
            <w:pPr>
              <w:spacing w:line="276" w:lineRule="auto"/>
              <w:jc w:val="center"/>
              <w:rPr>
                <w:sz w:val="16"/>
                <w:szCs w:val="16"/>
              </w:rPr>
            </w:pPr>
          </w:p>
        </w:tc>
        <w:tc>
          <w:tcPr>
            <w:tcW w:w="284" w:type="dxa"/>
            <w:vAlign w:val="center"/>
          </w:tcPr>
          <w:p w14:paraId="6262CD00" w14:textId="77777777" w:rsidR="004B17FF" w:rsidRPr="0075454C" w:rsidRDefault="004B17FF" w:rsidP="00DC6516">
            <w:pPr>
              <w:spacing w:line="276" w:lineRule="auto"/>
              <w:jc w:val="center"/>
              <w:rPr>
                <w:sz w:val="16"/>
                <w:szCs w:val="16"/>
              </w:rPr>
            </w:pPr>
          </w:p>
        </w:tc>
        <w:tc>
          <w:tcPr>
            <w:tcW w:w="425" w:type="dxa"/>
            <w:vAlign w:val="center"/>
          </w:tcPr>
          <w:p w14:paraId="035F5D09" w14:textId="77777777" w:rsidR="004B17FF" w:rsidRPr="0075454C" w:rsidRDefault="004B17FF" w:rsidP="00DC6516">
            <w:pPr>
              <w:spacing w:line="276" w:lineRule="auto"/>
              <w:jc w:val="center"/>
              <w:rPr>
                <w:sz w:val="16"/>
                <w:szCs w:val="16"/>
              </w:rPr>
            </w:pPr>
          </w:p>
        </w:tc>
        <w:tc>
          <w:tcPr>
            <w:tcW w:w="434" w:type="dxa"/>
            <w:vAlign w:val="center"/>
          </w:tcPr>
          <w:p w14:paraId="7C80C230" w14:textId="77777777" w:rsidR="004B17FF" w:rsidRPr="0075454C" w:rsidRDefault="004B17FF" w:rsidP="00DC6516">
            <w:pPr>
              <w:spacing w:line="276" w:lineRule="auto"/>
              <w:jc w:val="center"/>
              <w:rPr>
                <w:sz w:val="16"/>
                <w:szCs w:val="16"/>
              </w:rPr>
            </w:pPr>
          </w:p>
        </w:tc>
        <w:tc>
          <w:tcPr>
            <w:tcW w:w="416" w:type="dxa"/>
            <w:vAlign w:val="center"/>
          </w:tcPr>
          <w:p w14:paraId="72A693CF" w14:textId="77777777" w:rsidR="004B17FF" w:rsidRPr="0075454C" w:rsidRDefault="004B17FF" w:rsidP="00DC6516">
            <w:pPr>
              <w:spacing w:line="276" w:lineRule="auto"/>
              <w:jc w:val="center"/>
              <w:rPr>
                <w:sz w:val="16"/>
                <w:szCs w:val="16"/>
              </w:rPr>
            </w:pPr>
          </w:p>
        </w:tc>
        <w:tc>
          <w:tcPr>
            <w:tcW w:w="440" w:type="dxa"/>
            <w:vAlign w:val="center"/>
          </w:tcPr>
          <w:p w14:paraId="7B816D72" w14:textId="77777777" w:rsidR="004B17FF" w:rsidRPr="0075454C" w:rsidRDefault="004B17FF" w:rsidP="00DC6516">
            <w:pPr>
              <w:spacing w:line="276" w:lineRule="auto"/>
              <w:jc w:val="center"/>
              <w:rPr>
                <w:sz w:val="16"/>
                <w:szCs w:val="16"/>
              </w:rPr>
            </w:pPr>
          </w:p>
        </w:tc>
        <w:tc>
          <w:tcPr>
            <w:tcW w:w="428" w:type="dxa"/>
            <w:vAlign w:val="center"/>
          </w:tcPr>
          <w:p w14:paraId="2F50BB5B" w14:textId="77777777" w:rsidR="004B17FF" w:rsidRPr="0075454C" w:rsidRDefault="004B17FF" w:rsidP="00DC6516">
            <w:pPr>
              <w:spacing w:line="276" w:lineRule="auto"/>
              <w:jc w:val="center"/>
              <w:rPr>
                <w:sz w:val="16"/>
                <w:szCs w:val="16"/>
              </w:rPr>
            </w:pPr>
          </w:p>
        </w:tc>
        <w:tc>
          <w:tcPr>
            <w:tcW w:w="408" w:type="dxa"/>
            <w:vAlign w:val="center"/>
          </w:tcPr>
          <w:p w14:paraId="47305F29" w14:textId="77777777" w:rsidR="004B17FF" w:rsidRPr="0075454C" w:rsidRDefault="004B17FF" w:rsidP="00DC6516">
            <w:pPr>
              <w:spacing w:line="276" w:lineRule="auto"/>
              <w:jc w:val="center"/>
              <w:rPr>
                <w:sz w:val="16"/>
                <w:szCs w:val="16"/>
              </w:rPr>
            </w:pPr>
          </w:p>
        </w:tc>
        <w:tc>
          <w:tcPr>
            <w:tcW w:w="425" w:type="dxa"/>
            <w:vAlign w:val="center"/>
          </w:tcPr>
          <w:p w14:paraId="25BF7E37" w14:textId="77777777" w:rsidR="004B17FF" w:rsidRPr="0075454C" w:rsidRDefault="004B17FF" w:rsidP="00DC6516">
            <w:pPr>
              <w:spacing w:line="276" w:lineRule="auto"/>
              <w:jc w:val="center"/>
              <w:rPr>
                <w:sz w:val="16"/>
                <w:szCs w:val="16"/>
              </w:rPr>
            </w:pPr>
          </w:p>
        </w:tc>
        <w:tc>
          <w:tcPr>
            <w:tcW w:w="425" w:type="dxa"/>
            <w:vAlign w:val="center"/>
          </w:tcPr>
          <w:p w14:paraId="3E59C10C" w14:textId="77777777" w:rsidR="004B17FF" w:rsidRPr="0075454C" w:rsidRDefault="004B17FF" w:rsidP="00DC6516">
            <w:pPr>
              <w:spacing w:line="276" w:lineRule="auto"/>
              <w:jc w:val="center"/>
              <w:rPr>
                <w:sz w:val="16"/>
                <w:szCs w:val="16"/>
              </w:rPr>
            </w:pPr>
          </w:p>
        </w:tc>
        <w:tc>
          <w:tcPr>
            <w:tcW w:w="456" w:type="dxa"/>
            <w:vAlign w:val="center"/>
          </w:tcPr>
          <w:p w14:paraId="144FC4A0" w14:textId="77777777" w:rsidR="004B17FF" w:rsidRPr="0075454C" w:rsidRDefault="004B17FF" w:rsidP="00DC6516">
            <w:pPr>
              <w:spacing w:line="276" w:lineRule="auto"/>
              <w:jc w:val="center"/>
              <w:rPr>
                <w:sz w:val="16"/>
                <w:szCs w:val="16"/>
              </w:rPr>
            </w:pPr>
          </w:p>
        </w:tc>
        <w:tc>
          <w:tcPr>
            <w:tcW w:w="1246" w:type="dxa"/>
            <w:gridSpan w:val="2"/>
            <w:vAlign w:val="center"/>
          </w:tcPr>
          <w:p w14:paraId="5336EABE" w14:textId="77777777" w:rsidR="004B17FF" w:rsidRPr="0075454C" w:rsidRDefault="004B17FF" w:rsidP="00DC6516">
            <w:pPr>
              <w:spacing w:line="276" w:lineRule="auto"/>
              <w:jc w:val="center"/>
              <w:rPr>
                <w:sz w:val="16"/>
                <w:szCs w:val="16"/>
              </w:rPr>
            </w:pPr>
          </w:p>
        </w:tc>
      </w:tr>
      <w:tr w:rsidR="004B17FF" w:rsidRPr="0075454C" w14:paraId="669719AB" w14:textId="77777777" w:rsidTr="006E5686">
        <w:trPr>
          <w:gridAfter w:val="1"/>
          <w:wAfter w:w="8" w:type="dxa"/>
          <w:trHeight w:val="261"/>
        </w:trPr>
        <w:tc>
          <w:tcPr>
            <w:tcW w:w="452" w:type="dxa"/>
            <w:vAlign w:val="center"/>
          </w:tcPr>
          <w:p w14:paraId="11EED774" w14:textId="77777777" w:rsidR="004B17FF" w:rsidRPr="0075454C" w:rsidRDefault="004B17FF" w:rsidP="00DC6516">
            <w:pPr>
              <w:spacing w:line="276" w:lineRule="auto"/>
              <w:jc w:val="center"/>
              <w:rPr>
                <w:sz w:val="16"/>
                <w:szCs w:val="16"/>
              </w:rPr>
            </w:pPr>
            <w:r w:rsidRPr="0075454C">
              <w:rPr>
                <w:sz w:val="16"/>
                <w:szCs w:val="16"/>
              </w:rPr>
              <w:t>7</w:t>
            </w:r>
          </w:p>
        </w:tc>
        <w:tc>
          <w:tcPr>
            <w:tcW w:w="489" w:type="dxa"/>
            <w:noWrap/>
            <w:vAlign w:val="center"/>
          </w:tcPr>
          <w:p w14:paraId="12CC2C6C"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3DD0F650" w14:textId="77777777" w:rsidR="004B17FF" w:rsidRPr="0075454C" w:rsidRDefault="004B17FF" w:rsidP="00DC6516">
            <w:pPr>
              <w:spacing w:line="276" w:lineRule="auto"/>
              <w:jc w:val="center"/>
              <w:rPr>
                <w:sz w:val="16"/>
                <w:szCs w:val="16"/>
              </w:rPr>
            </w:pPr>
            <w:r w:rsidRPr="0075454C">
              <w:rPr>
                <w:sz w:val="16"/>
                <w:szCs w:val="16"/>
              </w:rPr>
              <w:t>56</w:t>
            </w:r>
          </w:p>
        </w:tc>
        <w:tc>
          <w:tcPr>
            <w:tcW w:w="424" w:type="dxa"/>
            <w:vAlign w:val="center"/>
          </w:tcPr>
          <w:p w14:paraId="1486350E" w14:textId="77777777" w:rsidR="004B17FF" w:rsidRPr="0075454C" w:rsidRDefault="004B17FF" w:rsidP="00DC6516">
            <w:pPr>
              <w:spacing w:line="276" w:lineRule="auto"/>
              <w:jc w:val="center"/>
              <w:rPr>
                <w:sz w:val="16"/>
                <w:szCs w:val="16"/>
              </w:rPr>
            </w:pPr>
          </w:p>
        </w:tc>
        <w:tc>
          <w:tcPr>
            <w:tcW w:w="441" w:type="dxa"/>
            <w:vAlign w:val="center"/>
          </w:tcPr>
          <w:p w14:paraId="7BAE1354" w14:textId="77777777" w:rsidR="004B17FF" w:rsidRPr="0075454C" w:rsidRDefault="004B17FF" w:rsidP="00DC6516">
            <w:pPr>
              <w:spacing w:line="276" w:lineRule="auto"/>
              <w:jc w:val="center"/>
              <w:rPr>
                <w:sz w:val="16"/>
                <w:szCs w:val="16"/>
              </w:rPr>
            </w:pPr>
          </w:p>
        </w:tc>
        <w:tc>
          <w:tcPr>
            <w:tcW w:w="425" w:type="dxa"/>
            <w:vAlign w:val="center"/>
          </w:tcPr>
          <w:p w14:paraId="60287506" w14:textId="77777777" w:rsidR="004B17FF" w:rsidRPr="0075454C" w:rsidRDefault="004B17FF" w:rsidP="00DC6516">
            <w:pPr>
              <w:spacing w:line="276" w:lineRule="auto"/>
              <w:jc w:val="center"/>
              <w:rPr>
                <w:sz w:val="16"/>
                <w:szCs w:val="16"/>
              </w:rPr>
            </w:pPr>
          </w:p>
        </w:tc>
        <w:tc>
          <w:tcPr>
            <w:tcW w:w="425" w:type="dxa"/>
            <w:vAlign w:val="center"/>
          </w:tcPr>
          <w:p w14:paraId="0B1E5C99" w14:textId="77777777" w:rsidR="004B17FF" w:rsidRPr="0075454C" w:rsidRDefault="004B17FF" w:rsidP="00DC6516">
            <w:pPr>
              <w:spacing w:line="276" w:lineRule="auto"/>
              <w:jc w:val="center"/>
              <w:rPr>
                <w:sz w:val="16"/>
                <w:szCs w:val="16"/>
              </w:rPr>
            </w:pPr>
          </w:p>
        </w:tc>
        <w:tc>
          <w:tcPr>
            <w:tcW w:w="425" w:type="dxa"/>
            <w:vAlign w:val="center"/>
          </w:tcPr>
          <w:p w14:paraId="26D2FEE6" w14:textId="77777777" w:rsidR="004B17FF" w:rsidRPr="0075454C" w:rsidRDefault="004B17FF" w:rsidP="00DC6516">
            <w:pPr>
              <w:spacing w:line="276" w:lineRule="auto"/>
              <w:jc w:val="center"/>
              <w:rPr>
                <w:sz w:val="16"/>
                <w:szCs w:val="16"/>
              </w:rPr>
            </w:pPr>
          </w:p>
        </w:tc>
        <w:tc>
          <w:tcPr>
            <w:tcW w:w="426" w:type="dxa"/>
            <w:vAlign w:val="center"/>
          </w:tcPr>
          <w:p w14:paraId="07898291" w14:textId="77777777" w:rsidR="004B17FF" w:rsidRPr="0075454C" w:rsidRDefault="004B17FF" w:rsidP="00DC6516">
            <w:pPr>
              <w:spacing w:line="276" w:lineRule="auto"/>
              <w:jc w:val="center"/>
              <w:rPr>
                <w:sz w:val="16"/>
                <w:szCs w:val="16"/>
              </w:rPr>
            </w:pPr>
          </w:p>
        </w:tc>
        <w:tc>
          <w:tcPr>
            <w:tcW w:w="425" w:type="dxa"/>
            <w:vAlign w:val="center"/>
          </w:tcPr>
          <w:p w14:paraId="4162B351" w14:textId="77777777" w:rsidR="004B17FF" w:rsidRPr="0075454C" w:rsidRDefault="004B17FF" w:rsidP="00DC6516">
            <w:pPr>
              <w:spacing w:line="276" w:lineRule="auto"/>
              <w:jc w:val="center"/>
              <w:rPr>
                <w:sz w:val="16"/>
                <w:szCs w:val="16"/>
              </w:rPr>
            </w:pPr>
          </w:p>
        </w:tc>
        <w:tc>
          <w:tcPr>
            <w:tcW w:w="425" w:type="dxa"/>
            <w:vAlign w:val="center"/>
          </w:tcPr>
          <w:p w14:paraId="0285FE93" w14:textId="77777777" w:rsidR="004B17FF" w:rsidRPr="0075454C" w:rsidRDefault="004B17FF" w:rsidP="00DC6516">
            <w:pPr>
              <w:spacing w:line="276" w:lineRule="auto"/>
              <w:jc w:val="center"/>
              <w:rPr>
                <w:sz w:val="16"/>
                <w:szCs w:val="16"/>
              </w:rPr>
            </w:pPr>
          </w:p>
        </w:tc>
        <w:tc>
          <w:tcPr>
            <w:tcW w:w="425" w:type="dxa"/>
            <w:vAlign w:val="center"/>
          </w:tcPr>
          <w:p w14:paraId="69840034" w14:textId="77777777" w:rsidR="004B17FF" w:rsidRPr="0075454C" w:rsidRDefault="004B17FF" w:rsidP="00DC6516">
            <w:pPr>
              <w:spacing w:line="276" w:lineRule="auto"/>
              <w:jc w:val="center"/>
              <w:rPr>
                <w:sz w:val="16"/>
                <w:szCs w:val="16"/>
              </w:rPr>
            </w:pPr>
          </w:p>
        </w:tc>
        <w:tc>
          <w:tcPr>
            <w:tcW w:w="425" w:type="dxa"/>
            <w:vAlign w:val="center"/>
          </w:tcPr>
          <w:p w14:paraId="0808AA95" w14:textId="77777777" w:rsidR="004B17FF" w:rsidRPr="0075454C" w:rsidRDefault="004B17FF" w:rsidP="00DC6516">
            <w:pPr>
              <w:spacing w:line="276" w:lineRule="auto"/>
              <w:jc w:val="center"/>
              <w:rPr>
                <w:sz w:val="16"/>
                <w:szCs w:val="16"/>
              </w:rPr>
            </w:pPr>
          </w:p>
        </w:tc>
        <w:tc>
          <w:tcPr>
            <w:tcW w:w="425" w:type="dxa"/>
            <w:vAlign w:val="center"/>
          </w:tcPr>
          <w:p w14:paraId="4F84B885" w14:textId="77777777" w:rsidR="004B17FF" w:rsidRPr="0075454C" w:rsidRDefault="004B17FF" w:rsidP="00DC6516">
            <w:pPr>
              <w:spacing w:line="276" w:lineRule="auto"/>
              <w:jc w:val="center"/>
              <w:rPr>
                <w:sz w:val="16"/>
                <w:szCs w:val="16"/>
              </w:rPr>
            </w:pPr>
          </w:p>
        </w:tc>
        <w:tc>
          <w:tcPr>
            <w:tcW w:w="411" w:type="dxa"/>
            <w:vAlign w:val="center"/>
          </w:tcPr>
          <w:p w14:paraId="31A7AE78" w14:textId="77777777" w:rsidR="004B17FF" w:rsidRPr="0075454C" w:rsidRDefault="004B17FF" w:rsidP="00DC6516">
            <w:pPr>
              <w:spacing w:line="276" w:lineRule="auto"/>
              <w:jc w:val="center"/>
              <w:rPr>
                <w:sz w:val="16"/>
                <w:szCs w:val="16"/>
              </w:rPr>
            </w:pPr>
          </w:p>
        </w:tc>
        <w:tc>
          <w:tcPr>
            <w:tcW w:w="425" w:type="dxa"/>
            <w:vAlign w:val="center"/>
          </w:tcPr>
          <w:p w14:paraId="08DCF781" w14:textId="77777777" w:rsidR="004B17FF" w:rsidRPr="0075454C" w:rsidRDefault="004B17FF" w:rsidP="00DC6516">
            <w:pPr>
              <w:spacing w:line="276" w:lineRule="auto"/>
              <w:jc w:val="center"/>
              <w:rPr>
                <w:sz w:val="16"/>
                <w:szCs w:val="16"/>
              </w:rPr>
            </w:pPr>
          </w:p>
        </w:tc>
        <w:tc>
          <w:tcPr>
            <w:tcW w:w="425" w:type="dxa"/>
            <w:vAlign w:val="center"/>
          </w:tcPr>
          <w:p w14:paraId="200FD566" w14:textId="77777777" w:rsidR="004B17FF" w:rsidRPr="0075454C" w:rsidRDefault="004B17FF" w:rsidP="00DC6516">
            <w:pPr>
              <w:spacing w:line="276" w:lineRule="auto"/>
              <w:jc w:val="center"/>
              <w:rPr>
                <w:sz w:val="16"/>
                <w:szCs w:val="16"/>
              </w:rPr>
            </w:pPr>
          </w:p>
        </w:tc>
        <w:tc>
          <w:tcPr>
            <w:tcW w:w="425" w:type="dxa"/>
            <w:vAlign w:val="center"/>
          </w:tcPr>
          <w:p w14:paraId="1A7A731D" w14:textId="77777777" w:rsidR="004B17FF" w:rsidRPr="0075454C" w:rsidRDefault="004B17FF" w:rsidP="00DC6516">
            <w:pPr>
              <w:spacing w:line="276" w:lineRule="auto"/>
              <w:jc w:val="center"/>
              <w:rPr>
                <w:sz w:val="16"/>
                <w:szCs w:val="16"/>
              </w:rPr>
            </w:pPr>
          </w:p>
        </w:tc>
        <w:tc>
          <w:tcPr>
            <w:tcW w:w="426" w:type="dxa"/>
            <w:vAlign w:val="center"/>
          </w:tcPr>
          <w:p w14:paraId="669ED6D5" w14:textId="77777777" w:rsidR="004B17FF" w:rsidRPr="0075454C" w:rsidRDefault="004B17FF" w:rsidP="00DC6516">
            <w:pPr>
              <w:spacing w:line="276" w:lineRule="auto"/>
              <w:jc w:val="center"/>
              <w:rPr>
                <w:sz w:val="16"/>
                <w:szCs w:val="16"/>
              </w:rPr>
            </w:pPr>
          </w:p>
        </w:tc>
        <w:tc>
          <w:tcPr>
            <w:tcW w:w="284" w:type="dxa"/>
            <w:vAlign w:val="center"/>
          </w:tcPr>
          <w:p w14:paraId="76A4852A" w14:textId="77777777" w:rsidR="004B17FF" w:rsidRPr="0075454C" w:rsidRDefault="004B17FF" w:rsidP="00DC6516">
            <w:pPr>
              <w:spacing w:line="276" w:lineRule="auto"/>
              <w:jc w:val="center"/>
              <w:rPr>
                <w:sz w:val="16"/>
                <w:szCs w:val="16"/>
              </w:rPr>
            </w:pPr>
          </w:p>
        </w:tc>
        <w:tc>
          <w:tcPr>
            <w:tcW w:w="425" w:type="dxa"/>
            <w:vAlign w:val="center"/>
          </w:tcPr>
          <w:p w14:paraId="209589A8" w14:textId="77777777" w:rsidR="004B17FF" w:rsidRPr="0075454C" w:rsidRDefault="004B17FF" w:rsidP="00DC6516">
            <w:pPr>
              <w:spacing w:line="276" w:lineRule="auto"/>
              <w:jc w:val="center"/>
              <w:rPr>
                <w:sz w:val="16"/>
                <w:szCs w:val="16"/>
              </w:rPr>
            </w:pPr>
          </w:p>
        </w:tc>
        <w:tc>
          <w:tcPr>
            <w:tcW w:w="410" w:type="dxa"/>
            <w:vAlign w:val="center"/>
          </w:tcPr>
          <w:p w14:paraId="23CEAD00" w14:textId="77777777" w:rsidR="004B17FF" w:rsidRPr="0075454C" w:rsidRDefault="004B17FF" w:rsidP="00DC6516">
            <w:pPr>
              <w:spacing w:line="276" w:lineRule="auto"/>
              <w:jc w:val="center"/>
              <w:rPr>
                <w:sz w:val="16"/>
                <w:szCs w:val="16"/>
              </w:rPr>
            </w:pPr>
          </w:p>
        </w:tc>
        <w:tc>
          <w:tcPr>
            <w:tcW w:w="314" w:type="dxa"/>
            <w:vAlign w:val="center"/>
          </w:tcPr>
          <w:p w14:paraId="4ACFB0F7" w14:textId="77777777" w:rsidR="004B17FF" w:rsidRPr="0075454C" w:rsidRDefault="004B17FF" w:rsidP="00DC6516">
            <w:pPr>
              <w:spacing w:line="276" w:lineRule="auto"/>
              <w:jc w:val="center"/>
              <w:rPr>
                <w:sz w:val="16"/>
                <w:szCs w:val="16"/>
              </w:rPr>
            </w:pPr>
          </w:p>
        </w:tc>
        <w:tc>
          <w:tcPr>
            <w:tcW w:w="425" w:type="dxa"/>
            <w:vAlign w:val="center"/>
          </w:tcPr>
          <w:p w14:paraId="1CC4D703" w14:textId="77777777" w:rsidR="004B17FF" w:rsidRPr="0075454C" w:rsidRDefault="004B17FF" w:rsidP="00DC6516">
            <w:pPr>
              <w:spacing w:line="276" w:lineRule="auto"/>
              <w:jc w:val="center"/>
              <w:rPr>
                <w:sz w:val="16"/>
                <w:szCs w:val="16"/>
              </w:rPr>
            </w:pPr>
          </w:p>
        </w:tc>
        <w:tc>
          <w:tcPr>
            <w:tcW w:w="284" w:type="dxa"/>
            <w:vAlign w:val="center"/>
          </w:tcPr>
          <w:p w14:paraId="46795B6A" w14:textId="77777777" w:rsidR="004B17FF" w:rsidRPr="0075454C" w:rsidRDefault="004B17FF" w:rsidP="00DC6516">
            <w:pPr>
              <w:spacing w:line="276" w:lineRule="auto"/>
              <w:jc w:val="center"/>
              <w:rPr>
                <w:sz w:val="16"/>
                <w:szCs w:val="16"/>
              </w:rPr>
            </w:pPr>
          </w:p>
        </w:tc>
        <w:tc>
          <w:tcPr>
            <w:tcW w:w="425" w:type="dxa"/>
            <w:vAlign w:val="center"/>
          </w:tcPr>
          <w:p w14:paraId="38B4DCBB" w14:textId="77777777" w:rsidR="004B17FF" w:rsidRPr="0075454C" w:rsidRDefault="004B17FF" w:rsidP="00DC6516">
            <w:pPr>
              <w:spacing w:line="276" w:lineRule="auto"/>
              <w:jc w:val="center"/>
              <w:rPr>
                <w:sz w:val="16"/>
                <w:szCs w:val="16"/>
              </w:rPr>
            </w:pPr>
          </w:p>
        </w:tc>
        <w:tc>
          <w:tcPr>
            <w:tcW w:w="434" w:type="dxa"/>
            <w:vAlign w:val="center"/>
          </w:tcPr>
          <w:p w14:paraId="0D84C901" w14:textId="77777777" w:rsidR="004B17FF" w:rsidRPr="0075454C" w:rsidRDefault="004B17FF" w:rsidP="00DC6516">
            <w:pPr>
              <w:spacing w:line="276" w:lineRule="auto"/>
              <w:jc w:val="center"/>
              <w:rPr>
                <w:sz w:val="16"/>
                <w:szCs w:val="16"/>
              </w:rPr>
            </w:pPr>
          </w:p>
        </w:tc>
        <w:tc>
          <w:tcPr>
            <w:tcW w:w="416" w:type="dxa"/>
            <w:vAlign w:val="center"/>
          </w:tcPr>
          <w:p w14:paraId="3A1FE163" w14:textId="77777777" w:rsidR="004B17FF" w:rsidRPr="0075454C" w:rsidRDefault="004B17FF" w:rsidP="00DC6516">
            <w:pPr>
              <w:spacing w:line="276" w:lineRule="auto"/>
              <w:jc w:val="center"/>
              <w:rPr>
                <w:sz w:val="16"/>
                <w:szCs w:val="16"/>
              </w:rPr>
            </w:pPr>
          </w:p>
        </w:tc>
        <w:tc>
          <w:tcPr>
            <w:tcW w:w="440" w:type="dxa"/>
            <w:vAlign w:val="center"/>
          </w:tcPr>
          <w:p w14:paraId="74166B61" w14:textId="77777777" w:rsidR="004B17FF" w:rsidRPr="0075454C" w:rsidRDefault="004B17FF" w:rsidP="00DC6516">
            <w:pPr>
              <w:spacing w:line="276" w:lineRule="auto"/>
              <w:jc w:val="center"/>
              <w:rPr>
                <w:sz w:val="16"/>
                <w:szCs w:val="16"/>
              </w:rPr>
            </w:pPr>
          </w:p>
        </w:tc>
        <w:tc>
          <w:tcPr>
            <w:tcW w:w="428" w:type="dxa"/>
            <w:vAlign w:val="center"/>
          </w:tcPr>
          <w:p w14:paraId="1B224EF8" w14:textId="77777777" w:rsidR="004B17FF" w:rsidRPr="0075454C" w:rsidRDefault="004B17FF" w:rsidP="00DC6516">
            <w:pPr>
              <w:spacing w:line="276" w:lineRule="auto"/>
              <w:jc w:val="center"/>
              <w:rPr>
                <w:sz w:val="16"/>
                <w:szCs w:val="16"/>
              </w:rPr>
            </w:pPr>
          </w:p>
        </w:tc>
        <w:tc>
          <w:tcPr>
            <w:tcW w:w="408" w:type="dxa"/>
            <w:vAlign w:val="center"/>
          </w:tcPr>
          <w:p w14:paraId="0E3C34C6" w14:textId="77777777" w:rsidR="004B17FF" w:rsidRPr="0075454C" w:rsidRDefault="004B17FF" w:rsidP="00DC6516">
            <w:pPr>
              <w:spacing w:line="276" w:lineRule="auto"/>
              <w:jc w:val="center"/>
              <w:rPr>
                <w:sz w:val="16"/>
                <w:szCs w:val="16"/>
              </w:rPr>
            </w:pPr>
          </w:p>
        </w:tc>
        <w:tc>
          <w:tcPr>
            <w:tcW w:w="425" w:type="dxa"/>
            <w:vAlign w:val="center"/>
          </w:tcPr>
          <w:p w14:paraId="36C137A4" w14:textId="77777777" w:rsidR="004B17FF" w:rsidRPr="0075454C" w:rsidRDefault="004B17FF" w:rsidP="00DC6516">
            <w:pPr>
              <w:spacing w:line="276" w:lineRule="auto"/>
              <w:jc w:val="center"/>
              <w:rPr>
                <w:sz w:val="16"/>
                <w:szCs w:val="16"/>
              </w:rPr>
            </w:pPr>
          </w:p>
        </w:tc>
        <w:tc>
          <w:tcPr>
            <w:tcW w:w="425" w:type="dxa"/>
            <w:vAlign w:val="center"/>
          </w:tcPr>
          <w:p w14:paraId="2D8072C2" w14:textId="77777777" w:rsidR="004B17FF" w:rsidRPr="0075454C" w:rsidRDefault="004B17FF" w:rsidP="00DC6516">
            <w:pPr>
              <w:spacing w:line="276" w:lineRule="auto"/>
              <w:jc w:val="center"/>
              <w:rPr>
                <w:sz w:val="16"/>
                <w:szCs w:val="16"/>
              </w:rPr>
            </w:pPr>
          </w:p>
        </w:tc>
        <w:tc>
          <w:tcPr>
            <w:tcW w:w="456" w:type="dxa"/>
            <w:vAlign w:val="center"/>
          </w:tcPr>
          <w:p w14:paraId="33BF50B2" w14:textId="77777777" w:rsidR="004B17FF" w:rsidRPr="0075454C" w:rsidRDefault="004B17FF" w:rsidP="00DC6516">
            <w:pPr>
              <w:spacing w:line="276" w:lineRule="auto"/>
              <w:jc w:val="center"/>
              <w:rPr>
                <w:sz w:val="16"/>
                <w:szCs w:val="16"/>
              </w:rPr>
            </w:pPr>
          </w:p>
        </w:tc>
        <w:tc>
          <w:tcPr>
            <w:tcW w:w="1246" w:type="dxa"/>
            <w:gridSpan w:val="2"/>
            <w:vAlign w:val="center"/>
          </w:tcPr>
          <w:p w14:paraId="4D879CCC" w14:textId="77777777" w:rsidR="004B17FF" w:rsidRPr="0075454C" w:rsidRDefault="004B17FF" w:rsidP="00DC6516">
            <w:pPr>
              <w:spacing w:line="276" w:lineRule="auto"/>
              <w:jc w:val="center"/>
              <w:rPr>
                <w:sz w:val="16"/>
                <w:szCs w:val="16"/>
              </w:rPr>
            </w:pPr>
          </w:p>
        </w:tc>
      </w:tr>
      <w:tr w:rsidR="004B17FF" w:rsidRPr="0075454C" w14:paraId="1A3DDC4D" w14:textId="77777777" w:rsidTr="006E5686">
        <w:trPr>
          <w:gridAfter w:val="1"/>
          <w:wAfter w:w="8" w:type="dxa"/>
          <w:trHeight w:val="279"/>
        </w:trPr>
        <w:tc>
          <w:tcPr>
            <w:tcW w:w="452" w:type="dxa"/>
            <w:vAlign w:val="center"/>
          </w:tcPr>
          <w:p w14:paraId="4DC0B3F9" w14:textId="77777777" w:rsidR="004B17FF" w:rsidRPr="0075454C" w:rsidRDefault="004B17FF" w:rsidP="00DC6516">
            <w:pPr>
              <w:spacing w:line="276" w:lineRule="auto"/>
              <w:jc w:val="center"/>
              <w:rPr>
                <w:sz w:val="16"/>
                <w:szCs w:val="16"/>
              </w:rPr>
            </w:pPr>
            <w:r w:rsidRPr="0075454C">
              <w:rPr>
                <w:sz w:val="16"/>
                <w:szCs w:val="16"/>
              </w:rPr>
              <w:t>8</w:t>
            </w:r>
          </w:p>
        </w:tc>
        <w:tc>
          <w:tcPr>
            <w:tcW w:w="489" w:type="dxa"/>
            <w:noWrap/>
            <w:vAlign w:val="center"/>
          </w:tcPr>
          <w:p w14:paraId="74C54526"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1</w:t>
            </w:r>
          </w:p>
        </w:tc>
        <w:tc>
          <w:tcPr>
            <w:tcW w:w="888" w:type="dxa"/>
            <w:vAlign w:val="center"/>
          </w:tcPr>
          <w:p w14:paraId="4EFAC002" w14:textId="77777777" w:rsidR="004B17FF" w:rsidRPr="0075454C" w:rsidRDefault="004B17FF" w:rsidP="00DC6516">
            <w:pPr>
              <w:spacing w:line="276" w:lineRule="auto"/>
              <w:jc w:val="center"/>
              <w:rPr>
                <w:sz w:val="16"/>
                <w:szCs w:val="16"/>
              </w:rPr>
            </w:pPr>
            <w:r w:rsidRPr="0075454C">
              <w:rPr>
                <w:sz w:val="16"/>
                <w:szCs w:val="16"/>
              </w:rPr>
              <w:t>57</w:t>
            </w:r>
          </w:p>
        </w:tc>
        <w:tc>
          <w:tcPr>
            <w:tcW w:w="424" w:type="dxa"/>
            <w:vAlign w:val="center"/>
          </w:tcPr>
          <w:p w14:paraId="04A4FAA6" w14:textId="77777777" w:rsidR="004B17FF" w:rsidRPr="0075454C" w:rsidRDefault="004B17FF" w:rsidP="00DC6516">
            <w:pPr>
              <w:spacing w:line="276" w:lineRule="auto"/>
              <w:jc w:val="center"/>
              <w:rPr>
                <w:sz w:val="16"/>
                <w:szCs w:val="16"/>
              </w:rPr>
            </w:pPr>
          </w:p>
        </w:tc>
        <w:tc>
          <w:tcPr>
            <w:tcW w:w="441" w:type="dxa"/>
            <w:vAlign w:val="center"/>
          </w:tcPr>
          <w:p w14:paraId="483077B0" w14:textId="77777777" w:rsidR="004B17FF" w:rsidRPr="0075454C" w:rsidRDefault="004B17FF" w:rsidP="00DC6516">
            <w:pPr>
              <w:spacing w:line="276" w:lineRule="auto"/>
              <w:jc w:val="center"/>
              <w:rPr>
                <w:sz w:val="16"/>
                <w:szCs w:val="16"/>
              </w:rPr>
            </w:pPr>
          </w:p>
        </w:tc>
        <w:tc>
          <w:tcPr>
            <w:tcW w:w="425" w:type="dxa"/>
            <w:vAlign w:val="center"/>
          </w:tcPr>
          <w:p w14:paraId="066C7C6C" w14:textId="77777777" w:rsidR="004B17FF" w:rsidRPr="0075454C" w:rsidRDefault="004B17FF" w:rsidP="00DC6516">
            <w:pPr>
              <w:spacing w:line="276" w:lineRule="auto"/>
              <w:jc w:val="center"/>
              <w:rPr>
                <w:sz w:val="16"/>
                <w:szCs w:val="16"/>
              </w:rPr>
            </w:pPr>
          </w:p>
        </w:tc>
        <w:tc>
          <w:tcPr>
            <w:tcW w:w="425" w:type="dxa"/>
            <w:vAlign w:val="center"/>
          </w:tcPr>
          <w:p w14:paraId="0AEDFAC7" w14:textId="77777777" w:rsidR="004B17FF" w:rsidRPr="0075454C" w:rsidRDefault="004B17FF" w:rsidP="00DC6516">
            <w:pPr>
              <w:spacing w:line="276" w:lineRule="auto"/>
              <w:jc w:val="center"/>
              <w:rPr>
                <w:sz w:val="16"/>
                <w:szCs w:val="16"/>
              </w:rPr>
            </w:pPr>
          </w:p>
        </w:tc>
        <w:tc>
          <w:tcPr>
            <w:tcW w:w="425" w:type="dxa"/>
            <w:vAlign w:val="center"/>
          </w:tcPr>
          <w:p w14:paraId="66BA58F7" w14:textId="77777777" w:rsidR="004B17FF" w:rsidRPr="0075454C" w:rsidRDefault="004B17FF" w:rsidP="00DC6516">
            <w:pPr>
              <w:spacing w:line="276" w:lineRule="auto"/>
              <w:jc w:val="center"/>
              <w:rPr>
                <w:sz w:val="16"/>
                <w:szCs w:val="16"/>
              </w:rPr>
            </w:pPr>
          </w:p>
        </w:tc>
        <w:tc>
          <w:tcPr>
            <w:tcW w:w="426" w:type="dxa"/>
            <w:vAlign w:val="center"/>
          </w:tcPr>
          <w:p w14:paraId="15F3F02C" w14:textId="77777777" w:rsidR="004B17FF" w:rsidRPr="0075454C" w:rsidRDefault="004B17FF" w:rsidP="00DC6516">
            <w:pPr>
              <w:spacing w:line="276" w:lineRule="auto"/>
              <w:jc w:val="center"/>
              <w:rPr>
                <w:sz w:val="16"/>
                <w:szCs w:val="16"/>
              </w:rPr>
            </w:pPr>
          </w:p>
        </w:tc>
        <w:tc>
          <w:tcPr>
            <w:tcW w:w="425" w:type="dxa"/>
            <w:vAlign w:val="center"/>
          </w:tcPr>
          <w:p w14:paraId="4A5185CD" w14:textId="77777777" w:rsidR="004B17FF" w:rsidRPr="0075454C" w:rsidRDefault="004B17FF" w:rsidP="00DC6516">
            <w:pPr>
              <w:spacing w:line="276" w:lineRule="auto"/>
              <w:jc w:val="center"/>
              <w:rPr>
                <w:sz w:val="16"/>
                <w:szCs w:val="16"/>
              </w:rPr>
            </w:pPr>
          </w:p>
        </w:tc>
        <w:tc>
          <w:tcPr>
            <w:tcW w:w="425" w:type="dxa"/>
            <w:vAlign w:val="center"/>
          </w:tcPr>
          <w:p w14:paraId="3486DDB1" w14:textId="77777777" w:rsidR="004B17FF" w:rsidRPr="0075454C" w:rsidRDefault="004B17FF" w:rsidP="00DC6516">
            <w:pPr>
              <w:spacing w:line="276" w:lineRule="auto"/>
              <w:jc w:val="center"/>
              <w:rPr>
                <w:sz w:val="16"/>
                <w:szCs w:val="16"/>
              </w:rPr>
            </w:pPr>
          </w:p>
        </w:tc>
        <w:tc>
          <w:tcPr>
            <w:tcW w:w="425" w:type="dxa"/>
            <w:vAlign w:val="center"/>
          </w:tcPr>
          <w:p w14:paraId="34F3AF6F" w14:textId="77777777" w:rsidR="004B17FF" w:rsidRPr="0075454C" w:rsidRDefault="004B17FF" w:rsidP="00DC6516">
            <w:pPr>
              <w:spacing w:line="276" w:lineRule="auto"/>
              <w:jc w:val="center"/>
              <w:rPr>
                <w:sz w:val="16"/>
                <w:szCs w:val="16"/>
              </w:rPr>
            </w:pPr>
          </w:p>
        </w:tc>
        <w:tc>
          <w:tcPr>
            <w:tcW w:w="425" w:type="dxa"/>
            <w:vAlign w:val="center"/>
          </w:tcPr>
          <w:p w14:paraId="039E10E4" w14:textId="77777777" w:rsidR="004B17FF" w:rsidRPr="0075454C" w:rsidRDefault="004B17FF" w:rsidP="00DC6516">
            <w:pPr>
              <w:spacing w:line="276" w:lineRule="auto"/>
              <w:jc w:val="center"/>
              <w:rPr>
                <w:sz w:val="16"/>
                <w:szCs w:val="16"/>
              </w:rPr>
            </w:pPr>
          </w:p>
        </w:tc>
        <w:tc>
          <w:tcPr>
            <w:tcW w:w="425" w:type="dxa"/>
            <w:vAlign w:val="center"/>
          </w:tcPr>
          <w:p w14:paraId="61FAACF4" w14:textId="77777777" w:rsidR="004B17FF" w:rsidRPr="0075454C" w:rsidRDefault="004B17FF" w:rsidP="00DC6516">
            <w:pPr>
              <w:spacing w:line="276" w:lineRule="auto"/>
              <w:jc w:val="center"/>
              <w:rPr>
                <w:sz w:val="16"/>
                <w:szCs w:val="16"/>
              </w:rPr>
            </w:pPr>
          </w:p>
        </w:tc>
        <w:tc>
          <w:tcPr>
            <w:tcW w:w="411" w:type="dxa"/>
            <w:vAlign w:val="center"/>
          </w:tcPr>
          <w:p w14:paraId="68C9FA55" w14:textId="77777777" w:rsidR="004B17FF" w:rsidRPr="0075454C" w:rsidRDefault="004B17FF" w:rsidP="00DC6516">
            <w:pPr>
              <w:spacing w:line="276" w:lineRule="auto"/>
              <w:jc w:val="center"/>
              <w:rPr>
                <w:sz w:val="16"/>
                <w:szCs w:val="16"/>
              </w:rPr>
            </w:pPr>
          </w:p>
        </w:tc>
        <w:tc>
          <w:tcPr>
            <w:tcW w:w="425" w:type="dxa"/>
            <w:vAlign w:val="center"/>
          </w:tcPr>
          <w:p w14:paraId="27958C16" w14:textId="77777777" w:rsidR="004B17FF" w:rsidRPr="0075454C" w:rsidRDefault="004B17FF" w:rsidP="00DC6516">
            <w:pPr>
              <w:spacing w:line="276" w:lineRule="auto"/>
              <w:jc w:val="center"/>
              <w:rPr>
                <w:sz w:val="16"/>
                <w:szCs w:val="16"/>
              </w:rPr>
            </w:pPr>
          </w:p>
        </w:tc>
        <w:tc>
          <w:tcPr>
            <w:tcW w:w="425" w:type="dxa"/>
            <w:vAlign w:val="center"/>
          </w:tcPr>
          <w:p w14:paraId="2F2BEF7A" w14:textId="77777777" w:rsidR="004B17FF" w:rsidRPr="0075454C" w:rsidRDefault="004B17FF" w:rsidP="00DC6516">
            <w:pPr>
              <w:spacing w:line="276" w:lineRule="auto"/>
              <w:jc w:val="center"/>
              <w:rPr>
                <w:sz w:val="16"/>
                <w:szCs w:val="16"/>
              </w:rPr>
            </w:pPr>
          </w:p>
        </w:tc>
        <w:tc>
          <w:tcPr>
            <w:tcW w:w="425" w:type="dxa"/>
            <w:vAlign w:val="center"/>
          </w:tcPr>
          <w:p w14:paraId="438ED9BC" w14:textId="77777777" w:rsidR="004B17FF" w:rsidRPr="0075454C" w:rsidRDefault="004B17FF" w:rsidP="00DC6516">
            <w:pPr>
              <w:spacing w:line="276" w:lineRule="auto"/>
              <w:jc w:val="center"/>
              <w:rPr>
                <w:sz w:val="16"/>
                <w:szCs w:val="16"/>
              </w:rPr>
            </w:pPr>
          </w:p>
        </w:tc>
        <w:tc>
          <w:tcPr>
            <w:tcW w:w="426" w:type="dxa"/>
            <w:vAlign w:val="center"/>
          </w:tcPr>
          <w:p w14:paraId="5A43E6E6" w14:textId="77777777" w:rsidR="004B17FF" w:rsidRPr="0075454C" w:rsidRDefault="004B17FF" w:rsidP="00DC6516">
            <w:pPr>
              <w:spacing w:line="276" w:lineRule="auto"/>
              <w:jc w:val="center"/>
              <w:rPr>
                <w:sz w:val="16"/>
                <w:szCs w:val="16"/>
              </w:rPr>
            </w:pPr>
          </w:p>
        </w:tc>
        <w:tc>
          <w:tcPr>
            <w:tcW w:w="284" w:type="dxa"/>
            <w:vAlign w:val="center"/>
          </w:tcPr>
          <w:p w14:paraId="79FDEB14" w14:textId="77777777" w:rsidR="004B17FF" w:rsidRPr="0075454C" w:rsidRDefault="004B17FF" w:rsidP="00DC6516">
            <w:pPr>
              <w:spacing w:line="276" w:lineRule="auto"/>
              <w:jc w:val="center"/>
              <w:rPr>
                <w:sz w:val="16"/>
                <w:szCs w:val="16"/>
              </w:rPr>
            </w:pPr>
          </w:p>
        </w:tc>
        <w:tc>
          <w:tcPr>
            <w:tcW w:w="425" w:type="dxa"/>
            <w:vAlign w:val="center"/>
          </w:tcPr>
          <w:p w14:paraId="1D306331" w14:textId="77777777" w:rsidR="004B17FF" w:rsidRPr="0075454C" w:rsidRDefault="004B17FF" w:rsidP="00DC6516">
            <w:pPr>
              <w:spacing w:line="276" w:lineRule="auto"/>
              <w:jc w:val="center"/>
              <w:rPr>
                <w:sz w:val="16"/>
                <w:szCs w:val="16"/>
              </w:rPr>
            </w:pPr>
          </w:p>
        </w:tc>
        <w:tc>
          <w:tcPr>
            <w:tcW w:w="410" w:type="dxa"/>
            <w:vAlign w:val="center"/>
          </w:tcPr>
          <w:p w14:paraId="645A0B44" w14:textId="77777777" w:rsidR="004B17FF" w:rsidRPr="0075454C" w:rsidRDefault="004B17FF" w:rsidP="00DC6516">
            <w:pPr>
              <w:spacing w:line="276" w:lineRule="auto"/>
              <w:jc w:val="center"/>
              <w:rPr>
                <w:sz w:val="16"/>
                <w:szCs w:val="16"/>
              </w:rPr>
            </w:pPr>
          </w:p>
        </w:tc>
        <w:tc>
          <w:tcPr>
            <w:tcW w:w="314" w:type="dxa"/>
            <w:vAlign w:val="center"/>
          </w:tcPr>
          <w:p w14:paraId="6D6F1FF1" w14:textId="77777777" w:rsidR="004B17FF" w:rsidRPr="0075454C" w:rsidRDefault="004B17FF" w:rsidP="00DC6516">
            <w:pPr>
              <w:spacing w:line="276" w:lineRule="auto"/>
              <w:jc w:val="center"/>
              <w:rPr>
                <w:sz w:val="16"/>
                <w:szCs w:val="16"/>
              </w:rPr>
            </w:pPr>
          </w:p>
        </w:tc>
        <w:tc>
          <w:tcPr>
            <w:tcW w:w="425" w:type="dxa"/>
            <w:vAlign w:val="center"/>
          </w:tcPr>
          <w:p w14:paraId="5B296480" w14:textId="77777777" w:rsidR="004B17FF" w:rsidRPr="0075454C" w:rsidRDefault="004B17FF" w:rsidP="00DC6516">
            <w:pPr>
              <w:spacing w:line="276" w:lineRule="auto"/>
              <w:jc w:val="center"/>
              <w:rPr>
                <w:sz w:val="16"/>
                <w:szCs w:val="16"/>
              </w:rPr>
            </w:pPr>
          </w:p>
        </w:tc>
        <w:tc>
          <w:tcPr>
            <w:tcW w:w="284" w:type="dxa"/>
            <w:vAlign w:val="center"/>
          </w:tcPr>
          <w:p w14:paraId="5E015764" w14:textId="77777777" w:rsidR="004B17FF" w:rsidRPr="0075454C" w:rsidRDefault="004B17FF" w:rsidP="00DC6516">
            <w:pPr>
              <w:spacing w:line="276" w:lineRule="auto"/>
              <w:jc w:val="center"/>
              <w:rPr>
                <w:sz w:val="16"/>
                <w:szCs w:val="16"/>
              </w:rPr>
            </w:pPr>
          </w:p>
        </w:tc>
        <w:tc>
          <w:tcPr>
            <w:tcW w:w="425" w:type="dxa"/>
            <w:vAlign w:val="center"/>
          </w:tcPr>
          <w:p w14:paraId="74828FCF" w14:textId="77777777" w:rsidR="004B17FF" w:rsidRPr="0075454C" w:rsidRDefault="004B17FF" w:rsidP="00DC6516">
            <w:pPr>
              <w:spacing w:line="276" w:lineRule="auto"/>
              <w:jc w:val="center"/>
              <w:rPr>
                <w:sz w:val="16"/>
                <w:szCs w:val="16"/>
              </w:rPr>
            </w:pPr>
          </w:p>
        </w:tc>
        <w:tc>
          <w:tcPr>
            <w:tcW w:w="434" w:type="dxa"/>
            <w:vAlign w:val="center"/>
          </w:tcPr>
          <w:p w14:paraId="4FD3FB66" w14:textId="77777777" w:rsidR="004B17FF" w:rsidRPr="0075454C" w:rsidRDefault="004B17FF" w:rsidP="00DC6516">
            <w:pPr>
              <w:spacing w:line="276" w:lineRule="auto"/>
              <w:jc w:val="center"/>
              <w:rPr>
                <w:sz w:val="16"/>
                <w:szCs w:val="16"/>
              </w:rPr>
            </w:pPr>
          </w:p>
        </w:tc>
        <w:tc>
          <w:tcPr>
            <w:tcW w:w="416" w:type="dxa"/>
            <w:vAlign w:val="center"/>
          </w:tcPr>
          <w:p w14:paraId="126053FF" w14:textId="77777777" w:rsidR="004B17FF" w:rsidRPr="0075454C" w:rsidRDefault="004B17FF" w:rsidP="00DC6516">
            <w:pPr>
              <w:spacing w:line="276" w:lineRule="auto"/>
              <w:jc w:val="center"/>
              <w:rPr>
                <w:sz w:val="16"/>
                <w:szCs w:val="16"/>
              </w:rPr>
            </w:pPr>
          </w:p>
        </w:tc>
        <w:tc>
          <w:tcPr>
            <w:tcW w:w="440" w:type="dxa"/>
            <w:vAlign w:val="center"/>
          </w:tcPr>
          <w:p w14:paraId="14830C3F" w14:textId="77777777" w:rsidR="004B17FF" w:rsidRPr="0075454C" w:rsidRDefault="004B17FF" w:rsidP="00DC6516">
            <w:pPr>
              <w:spacing w:line="276" w:lineRule="auto"/>
              <w:jc w:val="center"/>
              <w:rPr>
                <w:sz w:val="16"/>
                <w:szCs w:val="16"/>
              </w:rPr>
            </w:pPr>
          </w:p>
        </w:tc>
        <w:tc>
          <w:tcPr>
            <w:tcW w:w="428" w:type="dxa"/>
            <w:vAlign w:val="center"/>
          </w:tcPr>
          <w:p w14:paraId="02797F9E" w14:textId="77777777" w:rsidR="004B17FF" w:rsidRPr="0075454C" w:rsidRDefault="004B17FF" w:rsidP="00DC6516">
            <w:pPr>
              <w:spacing w:line="276" w:lineRule="auto"/>
              <w:jc w:val="center"/>
              <w:rPr>
                <w:sz w:val="16"/>
                <w:szCs w:val="16"/>
              </w:rPr>
            </w:pPr>
          </w:p>
        </w:tc>
        <w:tc>
          <w:tcPr>
            <w:tcW w:w="408" w:type="dxa"/>
            <w:vAlign w:val="center"/>
          </w:tcPr>
          <w:p w14:paraId="0A2182C1" w14:textId="77777777" w:rsidR="004B17FF" w:rsidRPr="0075454C" w:rsidRDefault="004B17FF" w:rsidP="00DC6516">
            <w:pPr>
              <w:spacing w:line="276" w:lineRule="auto"/>
              <w:jc w:val="center"/>
              <w:rPr>
                <w:sz w:val="16"/>
                <w:szCs w:val="16"/>
              </w:rPr>
            </w:pPr>
          </w:p>
        </w:tc>
        <w:tc>
          <w:tcPr>
            <w:tcW w:w="425" w:type="dxa"/>
            <w:vAlign w:val="center"/>
          </w:tcPr>
          <w:p w14:paraId="42A1DBFD" w14:textId="77777777" w:rsidR="004B17FF" w:rsidRPr="0075454C" w:rsidRDefault="004B17FF" w:rsidP="00DC6516">
            <w:pPr>
              <w:spacing w:line="276" w:lineRule="auto"/>
              <w:jc w:val="center"/>
              <w:rPr>
                <w:sz w:val="16"/>
                <w:szCs w:val="16"/>
              </w:rPr>
            </w:pPr>
          </w:p>
        </w:tc>
        <w:tc>
          <w:tcPr>
            <w:tcW w:w="425" w:type="dxa"/>
            <w:vAlign w:val="center"/>
          </w:tcPr>
          <w:p w14:paraId="56815A62" w14:textId="77777777" w:rsidR="004B17FF" w:rsidRPr="0075454C" w:rsidRDefault="004B17FF" w:rsidP="00DC6516">
            <w:pPr>
              <w:spacing w:line="276" w:lineRule="auto"/>
              <w:jc w:val="center"/>
              <w:rPr>
                <w:sz w:val="16"/>
                <w:szCs w:val="16"/>
              </w:rPr>
            </w:pPr>
          </w:p>
        </w:tc>
        <w:tc>
          <w:tcPr>
            <w:tcW w:w="456" w:type="dxa"/>
            <w:vAlign w:val="center"/>
          </w:tcPr>
          <w:p w14:paraId="3B753838" w14:textId="77777777" w:rsidR="004B17FF" w:rsidRPr="0075454C" w:rsidRDefault="004B17FF" w:rsidP="00DC6516">
            <w:pPr>
              <w:spacing w:line="276" w:lineRule="auto"/>
              <w:jc w:val="center"/>
              <w:rPr>
                <w:sz w:val="16"/>
                <w:szCs w:val="16"/>
              </w:rPr>
            </w:pPr>
          </w:p>
        </w:tc>
        <w:tc>
          <w:tcPr>
            <w:tcW w:w="1246" w:type="dxa"/>
            <w:gridSpan w:val="2"/>
            <w:vAlign w:val="center"/>
          </w:tcPr>
          <w:p w14:paraId="1AFA9549" w14:textId="77777777" w:rsidR="004B17FF" w:rsidRPr="0075454C" w:rsidRDefault="004B17FF" w:rsidP="00DC6516">
            <w:pPr>
              <w:spacing w:line="276" w:lineRule="auto"/>
              <w:jc w:val="center"/>
              <w:rPr>
                <w:sz w:val="16"/>
                <w:szCs w:val="16"/>
              </w:rPr>
            </w:pPr>
          </w:p>
        </w:tc>
      </w:tr>
      <w:tr w:rsidR="004B17FF" w:rsidRPr="0075454C" w14:paraId="739CD637" w14:textId="77777777" w:rsidTr="006E5686">
        <w:trPr>
          <w:gridAfter w:val="1"/>
          <w:wAfter w:w="8" w:type="dxa"/>
          <w:trHeight w:val="268"/>
        </w:trPr>
        <w:tc>
          <w:tcPr>
            <w:tcW w:w="452" w:type="dxa"/>
            <w:vAlign w:val="center"/>
          </w:tcPr>
          <w:p w14:paraId="52393416"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77902015" w14:textId="77777777" w:rsidR="004B17FF" w:rsidRPr="0075454C" w:rsidRDefault="004B17FF" w:rsidP="00DC6516">
            <w:pPr>
              <w:spacing w:line="276" w:lineRule="auto"/>
              <w:jc w:val="center"/>
              <w:rPr>
                <w:sz w:val="16"/>
                <w:szCs w:val="16"/>
              </w:rPr>
            </w:pPr>
            <w:r w:rsidRPr="0075454C">
              <w:rPr>
                <w:sz w:val="16"/>
                <w:szCs w:val="16"/>
              </w:rPr>
              <w:t>…</w:t>
            </w:r>
          </w:p>
        </w:tc>
        <w:tc>
          <w:tcPr>
            <w:tcW w:w="888" w:type="dxa"/>
            <w:vAlign w:val="center"/>
          </w:tcPr>
          <w:p w14:paraId="6F2BBBA3" w14:textId="77777777" w:rsidR="004B17FF" w:rsidRPr="0075454C" w:rsidRDefault="004B17FF" w:rsidP="00DC6516">
            <w:pPr>
              <w:spacing w:line="276" w:lineRule="auto"/>
              <w:jc w:val="center"/>
              <w:rPr>
                <w:sz w:val="16"/>
                <w:szCs w:val="16"/>
              </w:rPr>
            </w:pPr>
            <w:r w:rsidRPr="0075454C">
              <w:rPr>
                <w:sz w:val="16"/>
                <w:szCs w:val="16"/>
              </w:rPr>
              <w:t>…</w:t>
            </w:r>
          </w:p>
        </w:tc>
        <w:tc>
          <w:tcPr>
            <w:tcW w:w="424" w:type="dxa"/>
            <w:vAlign w:val="center"/>
          </w:tcPr>
          <w:p w14:paraId="7BCA5FB6" w14:textId="77777777" w:rsidR="004B17FF" w:rsidRPr="0075454C" w:rsidRDefault="004B17FF" w:rsidP="00DC6516">
            <w:pPr>
              <w:spacing w:line="276" w:lineRule="auto"/>
              <w:jc w:val="center"/>
              <w:rPr>
                <w:sz w:val="16"/>
                <w:szCs w:val="16"/>
              </w:rPr>
            </w:pPr>
            <w:r w:rsidRPr="0075454C">
              <w:rPr>
                <w:sz w:val="16"/>
                <w:szCs w:val="16"/>
              </w:rPr>
              <w:t>…</w:t>
            </w:r>
          </w:p>
        </w:tc>
        <w:tc>
          <w:tcPr>
            <w:tcW w:w="441" w:type="dxa"/>
            <w:vAlign w:val="center"/>
          </w:tcPr>
          <w:p w14:paraId="1DC6C0EE"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6CE42F05"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08ECB460"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BD08D87" w14:textId="77777777" w:rsidR="004B17FF" w:rsidRPr="0075454C" w:rsidRDefault="004B17FF" w:rsidP="00DC6516">
            <w:pPr>
              <w:spacing w:line="276" w:lineRule="auto"/>
              <w:jc w:val="center"/>
              <w:rPr>
                <w:sz w:val="16"/>
                <w:szCs w:val="16"/>
              </w:rPr>
            </w:pPr>
            <w:r w:rsidRPr="0075454C">
              <w:rPr>
                <w:sz w:val="16"/>
                <w:szCs w:val="16"/>
              </w:rPr>
              <w:t>…</w:t>
            </w:r>
          </w:p>
        </w:tc>
        <w:tc>
          <w:tcPr>
            <w:tcW w:w="426" w:type="dxa"/>
            <w:vAlign w:val="center"/>
          </w:tcPr>
          <w:p w14:paraId="0AD27F43"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4868F3B3"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D59E301"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C669A6A"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073EDADC"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115ED143" w14:textId="77777777" w:rsidR="004B17FF" w:rsidRPr="0075454C" w:rsidRDefault="004B17FF" w:rsidP="00DC6516">
            <w:pPr>
              <w:spacing w:line="276" w:lineRule="auto"/>
              <w:jc w:val="center"/>
              <w:rPr>
                <w:sz w:val="16"/>
                <w:szCs w:val="16"/>
              </w:rPr>
            </w:pPr>
            <w:r w:rsidRPr="0075454C">
              <w:rPr>
                <w:sz w:val="16"/>
                <w:szCs w:val="16"/>
              </w:rPr>
              <w:t>…</w:t>
            </w:r>
          </w:p>
        </w:tc>
        <w:tc>
          <w:tcPr>
            <w:tcW w:w="411" w:type="dxa"/>
            <w:vAlign w:val="center"/>
          </w:tcPr>
          <w:p w14:paraId="7D8EB8AD"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674FADAC"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6C67DD1"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37D5AF11" w14:textId="77777777" w:rsidR="004B17FF" w:rsidRPr="0075454C" w:rsidRDefault="004B17FF" w:rsidP="00DC6516">
            <w:pPr>
              <w:spacing w:line="276" w:lineRule="auto"/>
              <w:jc w:val="center"/>
              <w:rPr>
                <w:sz w:val="16"/>
                <w:szCs w:val="16"/>
              </w:rPr>
            </w:pPr>
            <w:r w:rsidRPr="0075454C">
              <w:rPr>
                <w:sz w:val="16"/>
                <w:szCs w:val="16"/>
              </w:rPr>
              <w:t>…</w:t>
            </w:r>
          </w:p>
        </w:tc>
        <w:tc>
          <w:tcPr>
            <w:tcW w:w="426" w:type="dxa"/>
            <w:vAlign w:val="center"/>
          </w:tcPr>
          <w:p w14:paraId="1BA9E7A2" w14:textId="77777777" w:rsidR="004B17FF" w:rsidRPr="0075454C" w:rsidRDefault="004B17FF" w:rsidP="00DC6516">
            <w:pPr>
              <w:spacing w:line="276" w:lineRule="auto"/>
              <w:jc w:val="center"/>
              <w:rPr>
                <w:sz w:val="16"/>
                <w:szCs w:val="16"/>
              </w:rPr>
            </w:pPr>
            <w:r w:rsidRPr="0075454C">
              <w:rPr>
                <w:sz w:val="16"/>
                <w:szCs w:val="16"/>
              </w:rPr>
              <w:t>…</w:t>
            </w:r>
          </w:p>
        </w:tc>
        <w:tc>
          <w:tcPr>
            <w:tcW w:w="284" w:type="dxa"/>
            <w:vAlign w:val="center"/>
          </w:tcPr>
          <w:p w14:paraId="6027FE20"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94D0E61" w14:textId="77777777" w:rsidR="004B17FF" w:rsidRPr="0075454C" w:rsidRDefault="004B17FF" w:rsidP="00DC6516">
            <w:pPr>
              <w:spacing w:line="276" w:lineRule="auto"/>
              <w:jc w:val="center"/>
              <w:rPr>
                <w:sz w:val="16"/>
                <w:szCs w:val="16"/>
              </w:rPr>
            </w:pPr>
            <w:r w:rsidRPr="0075454C">
              <w:rPr>
                <w:sz w:val="16"/>
                <w:szCs w:val="16"/>
              </w:rPr>
              <w:t>…</w:t>
            </w:r>
          </w:p>
        </w:tc>
        <w:tc>
          <w:tcPr>
            <w:tcW w:w="410" w:type="dxa"/>
            <w:vAlign w:val="center"/>
          </w:tcPr>
          <w:p w14:paraId="1C2D89A4" w14:textId="77777777" w:rsidR="004B17FF" w:rsidRPr="0075454C" w:rsidRDefault="004B17FF" w:rsidP="00DC6516">
            <w:pPr>
              <w:spacing w:line="276" w:lineRule="auto"/>
              <w:jc w:val="center"/>
              <w:rPr>
                <w:sz w:val="16"/>
                <w:szCs w:val="16"/>
              </w:rPr>
            </w:pPr>
            <w:r w:rsidRPr="0075454C">
              <w:rPr>
                <w:sz w:val="16"/>
                <w:szCs w:val="16"/>
              </w:rPr>
              <w:t>…</w:t>
            </w:r>
          </w:p>
        </w:tc>
        <w:tc>
          <w:tcPr>
            <w:tcW w:w="314" w:type="dxa"/>
            <w:vAlign w:val="center"/>
          </w:tcPr>
          <w:p w14:paraId="1A06095C"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4A1CB69" w14:textId="77777777" w:rsidR="004B17FF" w:rsidRPr="0075454C" w:rsidRDefault="004B17FF" w:rsidP="00DC6516">
            <w:pPr>
              <w:spacing w:line="276" w:lineRule="auto"/>
              <w:jc w:val="center"/>
              <w:rPr>
                <w:sz w:val="16"/>
                <w:szCs w:val="16"/>
              </w:rPr>
            </w:pPr>
            <w:r w:rsidRPr="0075454C">
              <w:rPr>
                <w:sz w:val="16"/>
                <w:szCs w:val="16"/>
              </w:rPr>
              <w:t>…</w:t>
            </w:r>
          </w:p>
        </w:tc>
        <w:tc>
          <w:tcPr>
            <w:tcW w:w="284" w:type="dxa"/>
            <w:vAlign w:val="center"/>
          </w:tcPr>
          <w:p w14:paraId="7E0575CC"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328520A6" w14:textId="77777777" w:rsidR="004B17FF" w:rsidRPr="0075454C" w:rsidRDefault="004B17FF" w:rsidP="00DC6516">
            <w:pPr>
              <w:spacing w:line="276" w:lineRule="auto"/>
              <w:jc w:val="center"/>
              <w:rPr>
                <w:sz w:val="16"/>
                <w:szCs w:val="16"/>
              </w:rPr>
            </w:pPr>
            <w:r w:rsidRPr="0075454C">
              <w:rPr>
                <w:sz w:val="16"/>
                <w:szCs w:val="16"/>
              </w:rPr>
              <w:t>…</w:t>
            </w:r>
          </w:p>
        </w:tc>
        <w:tc>
          <w:tcPr>
            <w:tcW w:w="434" w:type="dxa"/>
            <w:vAlign w:val="center"/>
          </w:tcPr>
          <w:p w14:paraId="38425ECA" w14:textId="77777777" w:rsidR="004B17FF" w:rsidRPr="0075454C" w:rsidRDefault="004B17FF" w:rsidP="00DC6516">
            <w:pPr>
              <w:spacing w:line="276" w:lineRule="auto"/>
              <w:jc w:val="center"/>
              <w:rPr>
                <w:sz w:val="16"/>
                <w:szCs w:val="16"/>
              </w:rPr>
            </w:pPr>
            <w:r w:rsidRPr="0075454C">
              <w:rPr>
                <w:sz w:val="16"/>
                <w:szCs w:val="16"/>
              </w:rPr>
              <w:t>…</w:t>
            </w:r>
          </w:p>
        </w:tc>
        <w:tc>
          <w:tcPr>
            <w:tcW w:w="416" w:type="dxa"/>
            <w:vAlign w:val="center"/>
          </w:tcPr>
          <w:p w14:paraId="653B4718" w14:textId="77777777" w:rsidR="004B17FF" w:rsidRPr="0075454C" w:rsidRDefault="004B17FF" w:rsidP="00DC6516">
            <w:pPr>
              <w:spacing w:line="276" w:lineRule="auto"/>
              <w:jc w:val="center"/>
              <w:rPr>
                <w:sz w:val="16"/>
                <w:szCs w:val="16"/>
              </w:rPr>
            </w:pPr>
            <w:r w:rsidRPr="0075454C">
              <w:rPr>
                <w:sz w:val="16"/>
                <w:szCs w:val="16"/>
              </w:rPr>
              <w:t>…</w:t>
            </w:r>
          </w:p>
        </w:tc>
        <w:tc>
          <w:tcPr>
            <w:tcW w:w="440" w:type="dxa"/>
            <w:vAlign w:val="center"/>
          </w:tcPr>
          <w:p w14:paraId="2E234A26" w14:textId="77777777" w:rsidR="004B17FF" w:rsidRPr="0075454C" w:rsidRDefault="004B17FF" w:rsidP="00DC6516">
            <w:pPr>
              <w:spacing w:line="276" w:lineRule="auto"/>
              <w:jc w:val="center"/>
              <w:rPr>
                <w:sz w:val="16"/>
                <w:szCs w:val="16"/>
              </w:rPr>
            </w:pPr>
            <w:r w:rsidRPr="0075454C">
              <w:rPr>
                <w:sz w:val="16"/>
                <w:szCs w:val="16"/>
              </w:rPr>
              <w:t>…</w:t>
            </w:r>
          </w:p>
        </w:tc>
        <w:tc>
          <w:tcPr>
            <w:tcW w:w="428" w:type="dxa"/>
            <w:vAlign w:val="center"/>
          </w:tcPr>
          <w:p w14:paraId="1AE052E6" w14:textId="77777777" w:rsidR="004B17FF" w:rsidRPr="0075454C" w:rsidRDefault="004B17FF" w:rsidP="00DC6516">
            <w:pPr>
              <w:spacing w:line="276" w:lineRule="auto"/>
              <w:jc w:val="center"/>
              <w:rPr>
                <w:sz w:val="16"/>
                <w:szCs w:val="16"/>
              </w:rPr>
            </w:pPr>
            <w:r w:rsidRPr="0075454C">
              <w:rPr>
                <w:sz w:val="16"/>
                <w:szCs w:val="16"/>
              </w:rPr>
              <w:t>…</w:t>
            </w:r>
          </w:p>
        </w:tc>
        <w:tc>
          <w:tcPr>
            <w:tcW w:w="408" w:type="dxa"/>
            <w:vAlign w:val="center"/>
          </w:tcPr>
          <w:p w14:paraId="2AD8F2C9"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5FE6C975"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33CB6F70" w14:textId="77777777" w:rsidR="004B17FF" w:rsidRPr="0075454C" w:rsidRDefault="004B17FF" w:rsidP="00DC6516">
            <w:pPr>
              <w:spacing w:line="276" w:lineRule="auto"/>
              <w:jc w:val="center"/>
              <w:rPr>
                <w:sz w:val="16"/>
                <w:szCs w:val="16"/>
              </w:rPr>
            </w:pPr>
            <w:r w:rsidRPr="0075454C">
              <w:rPr>
                <w:sz w:val="16"/>
                <w:szCs w:val="16"/>
              </w:rPr>
              <w:t>…</w:t>
            </w:r>
          </w:p>
        </w:tc>
        <w:tc>
          <w:tcPr>
            <w:tcW w:w="456" w:type="dxa"/>
            <w:vAlign w:val="center"/>
          </w:tcPr>
          <w:p w14:paraId="1E7EDEAD" w14:textId="77777777" w:rsidR="004B17FF" w:rsidRPr="0075454C" w:rsidRDefault="004B17FF" w:rsidP="00DC6516">
            <w:pPr>
              <w:spacing w:line="276" w:lineRule="auto"/>
              <w:jc w:val="center"/>
              <w:rPr>
                <w:sz w:val="16"/>
                <w:szCs w:val="16"/>
              </w:rPr>
            </w:pPr>
            <w:r w:rsidRPr="0075454C">
              <w:rPr>
                <w:sz w:val="16"/>
                <w:szCs w:val="16"/>
              </w:rPr>
              <w:t>…</w:t>
            </w:r>
          </w:p>
        </w:tc>
        <w:tc>
          <w:tcPr>
            <w:tcW w:w="1246" w:type="dxa"/>
            <w:gridSpan w:val="2"/>
            <w:vAlign w:val="center"/>
          </w:tcPr>
          <w:p w14:paraId="0431552A" w14:textId="77777777" w:rsidR="004B17FF" w:rsidRPr="0075454C" w:rsidRDefault="004B17FF" w:rsidP="00DC6516">
            <w:pPr>
              <w:spacing w:line="276" w:lineRule="auto"/>
              <w:jc w:val="center"/>
              <w:rPr>
                <w:sz w:val="16"/>
                <w:szCs w:val="16"/>
              </w:rPr>
            </w:pPr>
            <w:r w:rsidRPr="0075454C">
              <w:rPr>
                <w:sz w:val="16"/>
                <w:szCs w:val="16"/>
              </w:rPr>
              <w:t>…</w:t>
            </w:r>
          </w:p>
        </w:tc>
      </w:tr>
      <w:tr w:rsidR="004B17FF" w:rsidRPr="0075454C" w14:paraId="29EBA541" w14:textId="77777777" w:rsidTr="006E5686">
        <w:trPr>
          <w:gridAfter w:val="1"/>
          <w:wAfter w:w="8" w:type="dxa"/>
          <w:trHeight w:val="273"/>
        </w:trPr>
        <w:tc>
          <w:tcPr>
            <w:tcW w:w="452" w:type="dxa"/>
            <w:vAlign w:val="center"/>
          </w:tcPr>
          <w:p w14:paraId="62D2F164"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51837B71"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3C239064" w14:textId="77777777" w:rsidR="004B17FF" w:rsidRPr="0075454C" w:rsidRDefault="004B17FF" w:rsidP="00DC6516">
            <w:pPr>
              <w:spacing w:line="276" w:lineRule="auto"/>
              <w:jc w:val="center"/>
              <w:rPr>
                <w:sz w:val="16"/>
                <w:szCs w:val="16"/>
              </w:rPr>
            </w:pPr>
            <w:r w:rsidRPr="0075454C">
              <w:rPr>
                <w:sz w:val="16"/>
                <w:szCs w:val="16"/>
              </w:rPr>
              <w:t>50</w:t>
            </w:r>
          </w:p>
        </w:tc>
        <w:tc>
          <w:tcPr>
            <w:tcW w:w="424" w:type="dxa"/>
            <w:vAlign w:val="center"/>
          </w:tcPr>
          <w:p w14:paraId="3B672D36" w14:textId="77777777" w:rsidR="004B17FF" w:rsidRPr="0075454C" w:rsidRDefault="004B17FF" w:rsidP="00DC6516">
            <w:pPr>
              <w:spacing w:line="276" w:lineRule="auto"/>
              <w:jc w:val="center"/>
              <w:rPr>
                <w:sz w:val="16"/>
                <w:szCs w:val="16"/>
              </w:rPr>
            </w:pPr>
          </w:p>
        </w:tc>
        <w:tc>
          <w:tcPr>
            <w:tcW w:w="441" w:type="dxa"/>
            <w:vAlign w:val="center"/>
          </w:tcPr>
          <w:p w14:paraId="003E4524" w14:textId="77777777" w:rsidR="004B17FF" w:rsidRPr="0075454C" w:rsidRDefault="004B17FF" w:rsidP="00DC6516">
            <w:pPr>
              <w:spacing w:line="276" w:lineRule="auto"/>
              <w:jc w:val="center"/>
              <w:rPr>
                <w:sz w:val="16"/>
                <w:szCs w:val="16"/>
              </w:rPr>
            </w:pPr>
          </w:p>
        </w:tc>
        <w:tc>
          <w:tcPr>
            <w:tcW w:w="425" w:type="dxa"/>
            <w:vAlign w:val="center"/>
          </w:tcPr>
          <w:p w14:paraId="6FEF255B" w14:textId="77777777" w:rsidR="004B17FF" w:rsidRPr="0075454C" w:rsidRDefault="004B17FF" w:rsidP="00DC6516">
            <w:pPr>
              <w:spacing w:line="276" w:lineRule="auto"/>
              <w:jc w:val="center"/>
              <w:rPr>
                <w:sz w:val="16"/>
                <w:szCs w:val="16"/>
              </w:rPr>
            </w:pPr>
          </w:p>
        </w:tc>
        <w:tc>
          <w:tcPr>
            <w:tcW w:w="425" w:type="dxa"/>
            <w:vAlign w:val="center"/>
          </w:tcPr>
          <w:p w14:paraId="44790580" w14:textId="77777777" w:rsidR="004B17FF" w:rsidRPr="0075454C" w:rsidRDefault="004B17FF" w:rsidP="00DC6516">
            <w:pPr>
              <w:spacing w:line="276" w:lineRule="auto"/>
              <w:jc w:val="center"/>
              <w:rPr>
                <w:sz w:val="16"/>
                <w:szCs w:val="16"/>
              </w:rPr>
            </w:pPr>
          </w:p>
        </w:tc>
        <w:tc>
          <w:tcPr>
            <w:tcW w:w="425" w:type="dxa"/>
            <w:vAlign w:val="center"/>
          </w:tcPr>
          <w:p w14:paraId="71D4E7DF" w14:textId="77777777" w:rsidR="004B17FF" w:rsidRPr="0075454C" w:rsidRDefault="004B17FF" w:rsidP="00DC6516">
            <w:pPr>
              <w:spacing w:line="276" w:lineRule="auto"/>
              <w:jc w:val="center"/>
              <w:rPr>
                <w:sz w:val="16"/>
                <w:szCs w:val="16"/>
              </w:rPr>
            </w:pPr>
          </w:p>
        </w:tc>
        <w:tc>
          <w:tcPr>
            <w:tcW w:w="426" w:type="dxa"/>
            <w:vAlign w:val="center"/>
          </w:tcPr>
          <w:p w14:paraId="0FD05731" w14:textId="77777777" w:rsidR="004B17FF" w:rsidRPr="0075454C" w:rsidRDefault="004B17FF" w:rsidP="00DC6516">
            <w:pPr>
              <w:spacing w:line="276" w:lineRule="auto"/>
              <w:jc w:val="center"/>
              <w:rPr>
                <w:sz w:val="16"/>
                <w:szCs w:val="16"/>
              </w:rPr>
            </w:pPr>
          </w:p>
        </w:tc>
        <w:tc>
          <w:tcPr>
            <w:tcW w:w="425" w:type="dxa"/>
            <w:vAlign w:val="center"/>
          </w:tcPr>
          <w:p w14:paraId="46ADABF9" w14:textId="77777777" w:rsidR="004B17FF" w:rsidRPr="0075454C" w:rsidRDefault="004B17FF" w:rsidP="00DC6516">
            <w:pPr>
              <w:spacing w:line="276" w:lineRule="auto"/>
              <w:jc w:val="center"/>
              <w:rPr>
                <w:sz w:val="16"/>
                <w:szCs w:val="16"/>
              </w:rPr>
            </w:pPr>
          </w:p>
        </w:tc>
        <w:tc>
          <w:tcPr>
            <w:tcW w:w="425" w:type="dxa"/>
            <w:vAlign w:val="center"/>
          </w:tcPr>
          <w:p w14:paraId="0FAB39A4" w14:textId="77777777" w:rsidR="004B17FF" w:rsidRPr="0075454C" w:rsidRDefault="004B17FF" w:rsidP="00DC6516">
            <w:pPr>
              <w:spacing w:line="276" w:lineRule="auto"/>
              <w:jc w:val="center"/>
              <w:rPr>
                <w:sz w:val="16"/>
                <w:szCs w:val="16"/>
              </w:rPr>
            </w:pPr>
          </w:p>
        </w:tc>
        <w:tc>
          <w:tcPr>
            <w:tcW w:w="425" w:type="dxa"/>
            <w:vAlign w:val="center"/>
          </w:tcPr>
          <w:p w14:paraId="36CEF550" w14:textId="77777777" w:rsidR="004B17FF" w:rsidRPr="0075454C" w:rsidRDefault="004B17FF" w:rsidP="00DC6516">
            <w:pPr>
              <w:spacing w:line="276" w:lineRule="auto"/>
              <w:jc w:val="center"/>
              <w:rPr>
                <w:sz w:val="16"/>
                <w:szCs w:val="16"/>
              </w:rPr>
            </w:pPr>
          </w:p>
        </w:tc>
        <w:tc>
          <w:tcPr>
            <w:tcW w:w="425" w:type="dxa"/>
            <w:vAlign w:val="center"/>
          </w:tcPr>
          <w:p w14:paraId="3CA5C266" w14:textId="77777777" w:rsidR="004B17FF" w:rsidRPr="0075454C" w:rsidRDefault="004B17FF" w:rsidP="00DC6516">
            <w:pPr>
              <w:spacing w:line="276" w:lineRule="auto"/>
              <w:jc w:val="center"/>
              <w:rPr>
                <w:sz w:val="16"/>
                <w:szCs w:val="16"/>
              </w:rPr>
            </w:pPr>
          </w:p>
        </w:tc>
        <w:tc>
          <w:tcPr>
            <w:tcW w:w="425" w:type="dxa"/>
            <w:vAlign w:val="center"/>
          </w:tcPr>
          <w:p w14:paraId="3E1F8FB5" w14:textId="77777777" w:rsidR="004B17FF" w:rsidRPr="0075454C" w:rsidRDefault="004B17FF" w:rsidP="00DC6516">
            <w:pPr>
              <w:spacing w:line="276" w:lineRule="auto"/>
              <w:jc w:val="center"/>
              <w:rPr>
                <w:sz w:val="16"/>
                <w:szCs w:val="16"/>
              </w:rPr>
            </w:pPr>
          </w:p>
        </w:tc>
        <w:tc>
          <w:tcPr>
            <w:tcW w:w="411" w:type="dxa"/>
            <w:vAlign w:val="center"/>
          </w:tcPr>
          <w:p w14:paraId="5BD8E5A0" w14:textId="77777777" w:rsidR="004B17FF" w:rsidRPr="0075454C" w:rsidRDefault="004B17FF" w:rsidP="00DC6516">
            <w:pPr>
              <w:spacing w:line="276" w:lineRule="auto"/>
              <w:jc w:val="center"/>
              <w:rPr>
                <w:sz w:val="16"/>
                <w:szCs w:val="16"/>
              </w:rPr>
            </w:pPr>
          </w:p>
        </w:tc>
        <w:tc>
          <w:tcPr>
            <w:tcW w:w="425" w:type="dxa"/>
            <w:vAlign w:val="center"/>
          </w:tcPr>
          <w:p w14:paraId="2AEE00EB" w14:textId="77777777" w:rsidR="004B17FF" w:rsidRPr="0075454C" w:rsidRDefault="004B17FF" w:rsidP="00DC6516">
            <w:pPr>
              <w:spacing w:line="276" w:lineRule="auto"/>
              <w:jc w:val="center"/>
              <w:rPr>
                <w:sz w:val="16"/>
                <w:szCs w:val="16"/>
              </w:rPr>
            </w:pPr>
          </w:p>
        </w:tc>
        <w:tc>
          <w:tcPr>
            <w:tcW w:w="425" w:type="dxa"/>
            <w:vAlign w:val="center"/>
          </w:tcPr>
          <w:p w14:paraId="07A61064" w14:textId="77777777" w:rsidR="004B17FF" w:rsidRPr="0075454C" w:rsidRDefault="004B17FF" w:rsidP="00DC6516">
            <w:pPr>
              <w:spacing w:line="276" w:lineRule="auto"/>
              <w:jc w:val="center"/>
              <w:rPr>
                <w:sz w:val="16"/>
                <w:szCs w:val="16"/>
              </w:rPr>
            </w:pPr>
          </w:p>
        </w:tc>
        <w:tc>
          <w:tcPr>
            <w:tcW w:w="425" w:type="dxa"/>
            <w:vAlign w:val="center"/>
          </w:tcPr>
          <w:p w14:paraId="08CF77B7" w14:textId="77777777" w:rsidR="004B17FF" w:rsidRPr="0075454C" w:rsidRDefault="004B17FF" w:rsidP="00DC6516">
            <w:pPr>
              <w:spacing w:line="276" w:lineRule="auto"/>
              <w:jc w:val="center"/>
              <w:rPr>
                <w:sz w:val="16"/>
                <w:szCs w:val="16"/>
              </w:rPr>
            </w:pPr>
          </w:p>
        </w:tc>
        <w:tc>
          <w:tcPr>
            <w:tcW w:w="426" w:type="dxa"/>
            <w:vAlign w:val="center"/>
          </w:tcPr>
          <w:p w14:paraId="1A30617A" w14:textId="77777777" w:rsidR="004B17FF" w:rsidRPr="0075454C" w:rsidRDefault="004B17FF" w:rsidP="00DC6516">
            <w:pPr>
              <w:spacing w:line="276" w:lineRule="auto"/>
              <w:jc w:val="center"/>
              <w:rPr>
                <w:sz w:val="16"/>
                <w:szCs w:val="16"/>
              </w:rPr>
            </w:pPr>
          </w:p>
        </w:tc>
        <w:tc>
          <w:tcPr>
            <w:tcW w:w="284" w:type="dxa"/>
            <w:vAlign w:val="center"/>
          </w:tcPr>
          <w:p w14:paraId="4D184F6D" w14:textId="77777777" w:rsidR="004B17FF" w:rsidRPr="0075454C" w:rsidRDefault="004B17FF" w:rsidP="00DC6516">
            <w:pPr>
              <w:spacing w:line="276" w:lineRule="auto"/>
              <w:jc w:val="center"/>
              <w:rPr>
                <w:sz w:val="16"/>
                <w:szCs w:val="16"/>
              </w:rPr>
            </w:pPr>
          </w:p>
        </w:tc>
        <w:tc>
          <w:tcPr>
            <w:tcW w:w="425" w:type="dxa"/>
            <w:vAlign w:val="center"/>
          </w:tcPr>
          <w:p w14:paraId="38ABD4BA" w14:textId="77777777" w:rsidR="004B17FF" w:rsidRPr="0075454C" w:rsidRDefault="004B17FF" w:rsidP="00DC6516">
            <w:pPr>
              <w:spacing w:line="276" w:lineRule="auto"/>
              <w:jc w:val="center"/>
              <w:rPr>
                <w:sz w:val="16"/>
                <w:szCs w:val="16"/>
              </w:rPr>
            </w:pPr>
          </w:p>
        </w:tc>
        <w:tc>
          <w:tcPr>
            <w:tcW w:w="410" w:type="dxa"/>
            <w:vAlign w:val="center"/>
          </w:tcPr>
          <w:p w14:paraId="330CAC07" w14:textId="77777777" w:rsidR="004B17FF" w:rsidRPr="0075454C" w:rsidRDefault="004B17FF" w:rsidP="00DC6516">
            <w:pPr>
              <w:spacing w:line="276" w:lineRule="auto"/>
              <w:jc w:val="center"/>
              <w:rPr>
                <w:sz w:val="16"/>
                <w:szCs w:val="16"/>
              </w:rPr>
            </w:pPr>
          </w:p>
        </w:tc>
        <w:tc>
          <w:tcPr>
            <w:tcW w:w="314" w:type="dxa"/>
            <w:vAlign w:val="center"/>
          </w:tcPr>
          <w:p w14:paraId="083054D3" w14:textId="77777777" w:rsidR="004B17FF" w:rsidRPr="0075454C" w:rsidRDefault="004B17FF" w:rsidP="00DC6516">
            <w:pPr>
              <w:spacing w:line="276" w:lineRule="auto"/>
              <w:jc w:val="center"/>
              <w:rPr>
                <w:sz w:val="16"/>
                <w:szCs w:val="16"/>
              </w:rPr>
            </w:pPr>
          </w:p>
        </w:tc>
        <w:tc>
          <w:tcPr>
            <w:tcW w:w="425" w:type="dxa"/>
            <w:vAlign w:val="center"/>
          </w:tcPr>
          <w:p w14:paraId="4132D2AE" w14:textId="77777777" w:rsidR="004B17FF" w:rsidRPr="0075454C" w:rsidRDefault="004B17FF" w:rsidP="00DC6516">
            <w:pPr>
              <w:spacing w:line="276" w:lineRule="auto"/>
              <w:jc w:val="center"/>
              <w:rPr>
                <w:sz w:val="16"/>
                <w:szCs w:val="16"/>
              </w:rPr>
            </w:pPr>
          </w:p>
        </w:tc>
        <w:tc>
          <w:tcPr>
            <w:tcW w:w="284" w:type="dxa"/>
            <w:vAlign w:val="center"/>
          </w:tcPr>
          <w:p w14:paraId="55C9479C" w14:textId="77777777" w:rsidR="004B17FF" w:rsidRPr="0075454C" w:rsidRDefault="004B17FF" w:rsidP="00DC6516">
            <w:pPr>
              <w:spacing w:line="276" w:lineRule="auto"/>
              <w:jc w:val="center"/>
              <w:rPr>
                <w:sz w:val="16"/>
                <w:szCs w:val="16"/>
              </w:rPr>
            </w:pPr>
          </w:p>
        </w:tc>
        <w:tc>
          <w:tcPr>
            <w:tcW w:w="425" w:type="dxa"/>
            <w:vAlign w:val="center"/>
          </w:tcPr>
          <w:p w14:paraId="25CD02D1" w14:textId="77777777" w:rsidR="004B17FF" w:rsidRPr="0075454C" w:rsidRDefault="004B17FF" w:rsidP="00DC6516">
            <w:pPr>
              <w:spacing w:line="276" w:lineRule="auto"/>
              <w:jc w:val="center"/>
              <w:rPr>
                <w:sz w:val="16"/>
                <w:szCs w:val="16"/>
              </w:rPr>
            </w:pPr>
          </w:p>
        </w:tc>
        <w:tc>
          <w:tcPr>
            <w:tcW w:w="434" w:type="dxa"/>
            <w:vAlign w:val="center"/>
          </w:tcPr>
          <w:p w14:paraId="44F1C8EB" w14:textId="77777777" w:rsidR="004B17FF" w:rsidRPr="0075454C" w:rsidRDefault="004B17FF" w:rsidP="00DC6516">
            <w:pPr>
              <w:spacing w:line="276" w:lineRule="auto"/>
              <w:jc w:val="center"/>
              <w:rPr>
                <w:sz w:val="16"/>
                <w:szCs w:val="16"/>
              </w:rPr>
            </w:pPr>
          </w:p>
        </w:tc>
        <w:tc>
          <w:tcPr>
            <w:tcW w:w="416" w:type="dxa"/>
            <w:vAlign w:val="center"/>
          </w:tcPr>
          <w:p w14:paraId="0AB5B3AB" w14:textId="77777777" w:rsidR="004B17FF" w:rsidRPr="0075454C" w:rsidRDefault="004B17FF" w:rsidP="00DC6516">
            <w:pPr>
              <w:spacing w:line="276" w:lineRule="auto"/>
              <w:jc w:val="center"/>
              <w:rPr>
                <w:sz w:val="16"/>
                <w:szCs w:val="16"/>
              </w:rPr>
            </w:pPr>
          </w:p>
        </w:tc>
        <w:tc>
          <w:tcPr>
            <w:tcW w:w="440" w:type="dxa"/>
            <w:vAlign w:val="center"/>
          </w:tcPr>
          <w:p w14:paraId="77BA67DB" w14:textId="77777777" w:rsidR="004B17FF" w:rsidRPr="0075454C" w:rsidRDefault="004B17FF" w:rsidP="00DC6516">
            <w:pPr>
              <w:spacing w:line="276" w:lineRule="auto"/>
              <w:jc w:val="center"/>
              <w:rPr>
                <w:sz w:val="16"/>
                <w:szCs w:val="16"/>
              </w:rPr>
            </w:pPr>
          </w:p>
        </w:tc>
        <w:tc>
          <w:tcPr>
            <w:tcW w:w="428" w:type="dxa"/>
            <w:vAlign w:val="center"/>
          </w:tcPr>
          <w:p w14:paraId="452F3A5D" w14:textId="77777777" w:rsidR="004B17FF" w:rsidRPr="0075454C" w:rsidRDefault="004B17FF" w:rsidP="00DC6516">
            <w:pPr>
              <w:spacing w:line="276" w:lineRule="auto"/>
              <w:jc w:val="center"/>
              <w:rPr>
                <w:sz w:val="16"/>
                <w:szCs w:val="16"/>
              </w:rPr>
            </w:pPr>
          </w:p>
        </w:tc>
        <w:tc>
          <w:tcPr>
            <w:tcW w:w="408" w:type="dxa"/>
            <w:vAlign w:val="center"/>
          </w:tcPr>
          <w:p w14:paraId="3FDEDABA" w14:textId="77777777" w:rsidR="004B17FF" w:rsidRPr="0075454C" w:rsidRDefault="004B17FF" w:rsidP="00DC6516">
            <w:pPr>
              <w:spacing w:line="276" w:lineRule="auto"/>
              <w:jc w:val="center"/>
              <w:rPr>
                <w:sz w:val="16"/>
                <w:szCs w:val="16"/>
              </w:rPr>
            </w:pPr>
          </w:p>
        </w:tc>
        <w:tc>
          <w:tcPr>
            <w:tcW w:w="425" w:type="dxa"/>
            <w:vAlign w:val="center"/>
          </w:tcPr>
          <w:p w14:paraId="6379DC59" w14:textId="77777777" w:rsidR="004B17FF" w:rsidRPr="0075454C" w:rsidRDefault="004B17FF" w:rsidP="00DC6516">
            <w:pPr>
              <w:spacing w:line="276" w:lineRule="auto"/>
              <w:jc w:val="center"/>
              <w:rPr>
                <w:sz w:val="16"/>
                <w:szCs w:val="16"/>
              </w:rPr>
            </w:pPr>
          </w:p>
        </w:tc>
        <w:tc>
          <w:tcPr>
            <w:tcW w:w="425" w:type="dxa"/>
            <w:vAlign w:val="center"/>
          </w:tcPr>
          <w:p w14:paraId="550726CF" w14:textId="77777777" w:rsidR="004B17FF" w:rsidRPr="0075454C" w:rsidRDefault="004B17FF" w:rsidP="00DC6516">
            <w:pPr>
              <w:spacing w:line="276" w:lineRule="auto"/>
              <w:jc w:val="center"/>
              <w:rPr>
                <w:sz w:val="16"/>
                <w:szCs w:val="16"/>
              </w:rPr>
            </w:pPr>
          </w:p>
        </w:tc>
        <w:tc>
          <w:tcPr>
            <w:tcW w:w="456" w:type="dxa"/>
            <w:vAlign w:val="center"/>
          </w:tcPr>
          <w:p w14:paraId="0E68C34C" w14:textId="77777777" w:rsidR="004B17FF" w:rsidRPr="0075454C" w:rsidRDefault="004B17FF" w:rsidP="00DC6516">
            <w:pPr>
              <w:spacing w:line="276" w:lineRule="auto"/>
              <w:jc w:val="center"/>
              <w:rPr>
                <w:sz w:val="16"/>
                <w:szCs w:val="16"/>
              </w:rPr>
            </w:pPr>
          </w:p>
        </w:tc>
        <w:tc>
          <w:tcPr>
            <w:tcW w:w="1246" w:type="dxa"/>
            <w:gridSpan w:val="2"/>
            <w:vAlign w:val="center"/>
          </w:tcPr>
          <w:p w14:paraId="6418E3E5" w14:textId="77777777" w:rsidR="004B17FF" w:rsidRPr="0075454C" w:rsidRDefault="004B17FF" w:rsidP="00DC6516">
            <w:pPr>
              <w:spacing w:line="276" w:lineRule="auto"/>
              <w:jc w:val="center"/>
              <w:rPr>
                <w:sz w:val="16"/>
                <w:szCs w:val="16"/>
              </w:rPr>
            </w:pPr>
          </w:p>
        </w:tc>
      </w:tr>
      <w:tr w:rsidR="004B17FF" w:rsidRPr="0075454C" w14:paraId="5B597FA0" w14:textId="77777777" w:rsidTr="006E5686">
        <w:trPr>
          <w:gridAfter w:val="1"/>
          <w:wAfter w:w="8" w:type="dxa"/>
          <w:trHeight w:val="277"/>
        </w:trPr>
        <w:tc>
          <w:tcPr>
            <w:tcW w:w="452" w:type="dxa"/>
            <w:vAlign w:val="center"/>
          </w:tcPr>
          <w:p w14:paraId="502F7904"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48427674"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38C71E7A" w14:textId="77777777" w:rsidR="004B17FF" w:rsidRPr="0075454C" w:rsidRDefault="004B17FF" w:rsidP="00DC6516">
            <w:pPr>
              <w:spacing w:line="276" w:lineRule="auto"/>
              <w:jc w:val="center"/>
              <w:rPr>
                <w:sz w:val="16"/>
                <w:szCs w:val="16"/>
              </w:rPr>
            </w:pPr>
            <w:r w:rsidRPr="0075454C">
              <w:rPr>
                <w:sz w:val="16"/>
                <w:szCs w:val="16"/>
              </w:rPr>
              <w:t>51</w:t>
            </w:r>
          </w:p>
        </w:tc>
        <w:tc>
          <w:tcPr>
            <w:tcW w:w="424" w:type="dxa"/>
            <w:vAlign w:val="center"/>
          </w:tcPr>
          <w:p w14:paraId="49E8FC18" w14:textId="77777777" w:rsidR="004B17FF" w:rsidRPr="0075454C" w:rsidRDefault="004B17FF" w:rsidP="00DC6516">
            <w:pPr>
              <w:spacing w:line="276" w:lineRule="auto"/>
              <w:jc w:val="center"/>
              <w:rPr>
                <w:sz w:val="16"/>
                <w:szCs w:val="16"/>
              </w:rPr>
            </w:pPr>
          </w:p>
        </w:tc>
        <w:tc>
          <w:tcPr>
            <w:tcW w:w="441" w:type="dxa"/>
            <w:vAlign w:val="center"/>
          </w:tcPr>
          <w:p w14:paraId="0A1C1364" w14:textId="77777777" w:rsidR="004B17FF" w:rsidRPr="0075454C" w:rsidRDefault="004B17FF" w:rsidP="00DC6516">
            <w:pPr>
              <w:spacing w:line="276" w:lineRule="auto"/>
              <w:jc w:val="center"/>
              <w:rPr>
                <w:sz w:val="16"/>
                <w:szCs w:val="16"/>
              </w:rPr>
            </w:pPr>
          </w:p>
        </w:tc>
        <w:tc>
          <w:tcPr>
            <w:tcW w:w="425" w:type="dxa"/>
            <w:vAlign w:val="center"/>
          </w:tcPr>
          <w:p w14:paraId="7220A1AA" w14:textId="77777777" w:rsidR="004B17FF" w:rsidRPr="0075454C" w:rsidRDefault="004B17FF" w:rsidP="00DC6516">
            <w:pPr>
              <w:spacing w:line="276" w:lineRule="auto"/>
              <w:jc w:val="center"/>
              <w:rPr>
                <w:sz w:val="16"/>
                <w:szCs w:val="16"/>
              </w:rPr>
            </w:pPr>
          </w:p>
        </w:tc>
        <w:tc>
          <w:tcPr>
            <w:tcW w:w="425" w:type="dxa"/>
            <w:vAlign w:val="center"/>
          </w:tcPr>
          <w:p w14:paraId="68E6FBC1" w14:textId="77777777" w:rsidR="004B17FF" w:rsidRPr="0075454C" w:rsidRDefault="004B17FF" w:rsidP="00DC6516">
            <w:pPr>
              <w:spacing w:line="276" w:lineRule="auto"/>
              <w:jc w:val="center"/>
              <w:rPr>
                <w:sz w:val="16"/>
                <w:szCs w:val="16"/>
              </w:rPr>
            </w:pPr>
          </w:p>
        </w:tc>
        <w:tc>
          <w:tcPr>
            <w:tcW w:w="425" w:type="dxa"/>
            <w:vAlign w:val="center"/>
          </w:tcPr>
          <w:p w14:paraId="005504D7" w14:textId="77777777" w:rsidR="004B17FF" w:rsidRPr="0075454C" w:rsidRDefault="004B17FF" w:rsidP="00DC6516">
            <w:pPr>
              <w:spacing w:line="276" w:lineRule="auto"/>
              <w:jc w:val="center"/>
              <w:rPr>
                <w:sz w:val="16"/>
                <w:szCs w:val="16"/>
              </w:rPr>
            </w:pPr>
          </w:p>
        </w:tc>
        <w:tc>
          <w:tcPr>
            <w:tcW w:w="426" w:type="dxa"/>
            <w:vAlign w:val="center"/>
          </w:tcPr>
          <w:p w14:paraId="58A76AE5" w14:textId="77777777" w:rsidR="004B17FF" w:rsidRPr="0075454C" w:rsidRDefault="004B17FF" w:rsidP="00DC6516">
            <w:pPr>
              <w:spacing w:line="276" w:lineRule="auto"/>
              <w:jc w:val="center"/>
              <w:rPr>
                <w:sz w:val="16"/>
                <w:szCs w:val="16"/>
              </w:rPr>
            </w:pPr>
          </w:p>
        </w:tc>
        <w:tc>
          <w:tcPr>
            <w:tcW w:w="425" w:type="dxa"/>
            <w:vAlign w:val="center"/>
          </w:tcPr>
          <w:p w14:paraId="29BCB547" w14:textId="77777777" w:rsidR="004B17FF" w:rsidRPr="0075454C" w:rsidRDefault="004B17FF" w:rsidP="00DC6516">
            <w:pPr>
              <w:spacing w:line="276" w:lineRule="auto"/>
              <w:jc w:val="center"/>
              <w:rPr>
                <w:sz w:val="16"/>
                <w:szCs w:val="16"/>
              </w:rPr>
            </w:pPr>
          </w:p>
        </w:tc>
        <w:tc>
          <w:tcPr>
            <w:tcW w:w="425" w:type="dxa"/>
            <w:vAlign w:val="center"/>
          </w:tcPr>
          <w:p w14:paraId="47831DBD" w14:textId="77777777" w:rsidR="004B17FF" w:rsidRPr="0075454C" w:rsidRDefault="004B17FF" w:rsidP="00DC6516">
            <w:pPr>
              <w:spacing w:line="276" w:lineRule="auto"/>
              <w:jc w:val="center"/>
              <w:rPr>
                <w:sz w:val="16"/>
                <w:szCs w:val="16"/>
              </w:rPr>
            </w:pPr>
          </w:p>
        </w:tc>
        <w:tc>
          <w:tcPr>
            <w:tcW w:w="425" w:type="dxa"/>
            <w:vAlign w:val="center"/>
          </w:tcPr>
          <w:p w14:paraId="0C18B74D" w14:textId="77777777" w:rsidR="004B17FF" w:rsidRPr="0075454C" w:rsidRDefault="004B17FF" w:rsidP="00DC6516">
            <w:pPr>
              <w:spacing w:line="276" w:lineRule="auto"/>
              <w:jc w:val="center"/>
              <w:rPr>
                <w:sz w:val="16"/>
                <w:szCs w:val="16"/>
              </w:rPr>
            </w:pPr>
          </w:p>
        </w:tc>
        <w:tc>
          <w:tcPr>
            <w:tcW w:w="425" w:type="dxa"/>
            <w:vAlign w:val="center"/>
          </w:tcPr>
          <w:p w14:paraId="2B3CBE12" w14:textId="77777777" w:rsidR="004B17FF" w:rsidRPr="0075454C" w:rsidRDefault="004B17FF" w:rsidP="00DC6516">
            <w:pPr>
              <w:spacing w:line="276" w:lineRule="auto"/>
              <w:jc w:val="center"/>
              <w:rPr>
                <w:sz w:val="16"/>
                <w:szCs w:val="16"/>
              </w:rPr>
            </w:pPr>
          </w:p>
        </w:tc>
        <w:tc>
          <w:tcPr>
            <w:tcW w:w="425" w:type="dxa"/>
            <w:vAlign w:val="center"/>
          </w:tcPr>
          <w:p w14:paraId="54547BC0" w14:textId="77777777" w:rsidR="004B17FF" w:rsidRPr="0075454C" w:rsidRDefault="004B17FF" w:rsidP="00DC6516">
            <w:pPr>
              <w:spacing w:line="276" w:lineRule="auto"/>
              <w:jc w:val="center"/>
              <w:rPr>
                <w:sz w:val="16"/>
                <w:szCs w:val="16"/>
              </w:rPr>
            </w:pPr>
          </w:p>
        </w:tc>
        <w:tc>
          <w:tcPr>
            <w:tcW w:w="411" w:type="dxa"/>
            <w:vAlign w:val="center"/>
          </w:tcPr>
          <w:p w14:paraId="481C4BF7" w14:textId="77777777" w:rsidR="004B17FF" w:rsidRPr="0075454C" w:rsidRDefault="004B17FF" w:rsidP="00DC6516">
            <w:pPr>
              <w:spacing w:line="276" w:lineRule="auto"/>
              <w:jc w:val="center"/>
              <w:rPr>
                <w:sz w:val="16"/>
                <w:szCs w:val="16"/>
              </w:rPr>
            </w:pPr>
          </w:p>
        </w:tc>
        <w:tc>
          <w:tcPr>
            <w:tcW w:w="425" w:type="dxa"/>
            <w:vAlign w:val="center"/>
          </w:tcPr>
          <w:p w14:paraId="009B2D0F" w14:textId="77777777" w:rsidR="004B17FF" w:rsidRPr="0075454C" w:rsidRDefault="004B17FF" w:rsidP="00DC6516">
            <w:pPr>
              <w:spacing w:line="276" w:lineRule="auto"/>
              <w:jc w:val="center"/>
              <w:rPr>
                <w:sz w:val="16"/>
                <w:szCs w:val="16"/>
              </w:rPr>
            </w:pPr>
          </w:p>
        </w:tc>
        <w:tc>
          <w:tcPr>
            <w:tcW w:w="425" w:type="dxa"/>
            <w:vAlign w:val="center"/>
          </w:tcPr>
          <w:p w14:paraId="5C1C4242" w14:textId="77777777" w:rsidR="004B17FF" w:rsidRPr="0075454C" w:rsidRDefault="004B17FF" w:rsidP="00DC6516">
            <w:pPr>
              <w:spacing w:line="276" w:lineRule="auto"/>
              <w:jc w:val="center"/>
              <w:rPr>
                <w:sz w:val="16"/>
                <w:szCs w:val="16"/>
              </w:rPr>
            </w:pPr>
          </w:p>
        </w:tc>
        <w:tc>
          <w:tcPr>
            <w:tcW w:w="425" w:type="dxa"/>
            <w:vAlign w:val="center"/>
          </w:tcPr>
          <w:p w14:paraId="4326C574" w14:textId="77777777" w:rsidR="004B17FF" w:rsidRPr="0075454C" w:rsidRDefault="004B17FF" w:rsidP="00DC6516">
            <w:pPr>
              <w:spacing w:line="276" w:lineRule="auto"/>
              <w:jc w:val="center"/>
              <w:rPr>
                <w:sz w:val="16"/>
                <w:szCs w:val="16"/>
              </w:rPr>
            </w:pPr>
          </w:p>
        </w:tc>
        <w:tc>
          <w:tcPr>
            <w:tcW w:w="426" w:type="dxa"/>
            <w:vAlign w:val="center"/>
          </w:tcPr>
          <w:p w14:paraId="4171D286" w14:textId="77777777" w:rsidR="004B17FF" w:rsidRPr="0075454C" w:rsidRDefault="004B17FF" w:rsidP="00DC6516">
            <w:pPr>
              <w:spacing w:line="276" w:lineRule="auto"/>
              <w:jc w:val="center"/>
              <w:rPr>
                <w:sz w:val="16"/>
                <w:szCs w:val="16"/>
              </w:rPr>
            </w:pPr>
          </w:p>
        </w:tc>
        <w:tc>
          <w:tcPr>
            <w:tcW w:w="284" w:type="dxa"/>
            <w:vAlign w:val="center"/>
          </w:tcPr>
          <w:p w14:paraId="46A64149" w14:textId="77777777" w:rsidR="004B17FF" w:rsidRPr="0075454C" w:rsidRDefault="004B17FF" w:rsidP="00DC6516">
            <w:pPr>
              <w:spacing w:line="276" w:lineRule="auto"/>
              <w:jc w:val="center"/>
              <w:rPr>
                <w:sz w:val="16"/>
                <w:szCs w:val="16"/>
              </w:rPr>
            </w:pPr>
          </w:p>
        </w:tc>
        <w:tc>
          <w:tcPr>
            <w:tcW w:w="425" w:type="dxa"/>
            <w:vAlign w:val="center"/>
          </w:tcPr>
          <w:p w14:paraId="732368DB" w14:textId="77777777" w:rsidR="004B17FF" w:rsidRPr="0075454C" w:rsidRDefault="004B17FF" w:rsidP="00DC6516">
            <w:pPr>
              <w:spacing w:line="276" w:lineRule="auto"/>
              <w:jc w:val="center"/>
              <w:rPr>
                <w:sz w:val="16"/>
                <w:szCs w:val="16"/>
              </w:rPr>
            </w:pPr>
          </w:p>
        </w:tc>
        <w:tc>
          <w:tcPr>
            <w:tcW w:w="410" w:type="dxa"/>
            <w:vAlign w:val="center"/>
          </w:tcPr>
          <w:p w14:paraId="307A8382" w14:textId="77777777" w:rsidR="004B17FF" w:rsidRPr="0075454C" w:rsidRDefault="004B17FF" w:rsidP="00DC6516">
            <w:pPr>
              <w:spacing w:line="276" w:lineRule="auto"/>
              <w:jc w:val="center"/>
              <w:rPr>
                <w:sz w:val="16"/>
                <w:szCs w:val="16"/>
              </w:rPr>
            </w:pPr>
          </w:p>
        </w:tc>
        <w:tc>
          <w:tcPr>
            <w:tcW w:w="314" w:type="dxa"/>
            <w:vAlign w:val="center"/>
          </w:tcPr>
          <w:p w14:paraId="6713E612" w14:textId="77777777" w:rsidR="004B17FF" w:rsidRPr="0075454C" w:rsidRDefault="004B17FF" w:rsidP="00DC6516">
            <w:pPr>
              <w:spacing w:line="276" w:lineRule="auto"/>
              <w:jc w:val="center"/>
              <w:rPr>
                <w:sz w:val="16"/>
                <w:szCs w:val="16"/>
              </w:rPr>
            </w:pPr>
          </w:p>
        </w:tc>
        <w:tc>
          <w:tcPr>
            <w:tcW w:w="425" w:type="dxa"/>
            <w:vAlign w:val="center"/>
          </w:tcPr>
          <w:p w14:paraId="016E2433" w14:textId="77777777" w:rsidR="004B17FF" w:rsidRPr="0075454C" w:rsidRDefault="004B17FF" w:rsidP="00DC6516">
            <w:pPr>
              <w:spacing w:line="276" w:lineRule="auto"/>
              <w:jc w:val="center"/>
              <w:rPr>
                <w:sz w:val="16"/>
                <w:szCs w:val="16"/>
              </w:rPr>
            </w:pPr>
          </w:p>
        </w:tc>
        <w:tc>
          <w:tcPr>
            <w:tcW w:w="284" w:type="dxa"/>
            <w:vAlign w:val="center"/>
          </w:tcPr>
          <w:p w14:paraId="796F5BF7" w14:textId="77777777" w:rsidR="004B17FF" w:rsidRPr="0075454C" w:rsidRDefault="004B17FF" w:rsidP="00DC6516">
            <w:pPr>
              <w:spacing w:line="276" w:lineRule="auto"/>
              <w:jc w:val="center"/>
              <w:rPr>
                <w:sz w:val="16"/>
                <w:szCs w:val="16"/>
              </w:rPr>
            </w:pPr>
          </w:p>
        </w:tc>
        <w:tc>
          <w:tcPr>
            <w:tcW w:w="425" w:type="dxa"/>
            <w:vAlign w:val="center"/>
          </w:tcPr>
          <w:p w14:paraId="40280FB6" w14:textId="77777777" w:rsidR="004B17FF" w:rsidRPr="0075454C" w:rsidRDefault="004B17FF" w:rsidP="00DC6516">
            <w:pPr>
              <w:spacing w:line="276" w:lineRule="auto"/>
              <w:jc w:val="center"/>
              <w:rPr>
                <w:sz w:val="16"/>
                <w:szCs w:val="16"/>
              </w:rPr>
            </w:pPr>
          </w:p>
        </w:tc>
        <w:tc>
          <w:tcPr>
            <w:tcW w:w="434" w:type="dxa"/>
            <w:vAlign w:val="center"/>
          </w:tcPr>
          <w:p w14:paraId="5BEF9D98" w14:textId="77777777" w:rsidR="004B17FF" w:rsidRPr="0075454C" w:rsidRDefault="004B17FF" w:rsidP="00DC6516">
            <w:pPr>
              <w:spacing w:line="276" w:lineRule="auto"/>
              <w:jc w:val="center"/>
              <w:rPr>
                <w:sz w:val="16"/>
                <w:szCs w:val="16"/>
              </w:rPr>
            </w:pPr>
          </w:p>
        </w:tc>
        <w:tc>
          <w:tcPr>
            <w:tcW w:w="416" w:type="dxa"/>
            <w:vAlign w:val="center"/>
          </w:tcPr>
          <w:p w14:paraId="127DC051" w14:textId="77777777" w:rsidR="004B17FF" w:rsidRPr="0075454C" w:rsidRDefault="004B17FF" w:rsidP="00DC6516">
            <w:pPr>
              <w:spacing w:line="276" w:lineRule="auto"/>
              <w:jc w:val="center"/>
              <w:rPr>
                <w:sz w:val="16"/>
                <w:szCs w:val="16"/>
              </w:rPr>
            </w:pPr>
          </w:p>
        </w:tc>
        <w:tc>
          <w:tcPr>
            <w:tcW w:w="440" w:type="dxa"/>
            <w:vAlign w:val="center"/>
          </w:tcPr>
          <w:p w14:paraId="7D478CB5" w14:textId="77777777" w:rsidR="004B17FF" w:rsidRPr="0075454C" w:rsidRDefault="004B17FF" w:rsidP="00DC6516">
            <w:pPr>
              <w:spacing w:line="276" w:lineRule="auto"/>
              <w:jc w:val="center"/>
              <w:rPr>
                <w:sz w:val="16"/>
                <w:szCs w:val="16"/>
              </w:rPr>
            </w:pPr>
          </w:p>
        </w:tc>
        <w:tc>
          <w:tcPr>
            <w:tcW w:w="428" w:type="dxa"/>
            <w:vAlign w:val="center"/>
          </w:tcPr>
          <w:p w14:paraId="3CEDFF2E" w14:textId="77777777" w:rsidR="004B17FF" w:rsidRPr="0075454C" w:rsidRDefault="004B17FF" w:rsidP="00DC6516">
            <w:pPr>
              <w:spacing w:line="276" w:lineRule="auto"/>
              <w:jc w:val="center"/>
              <w:rPr>
                <w:sz w:val="16"/>
                <w:szCs w:val="16"/>
              </w:rPr>
            </w:pPr>
          </w:p>
        </w:tc>
        <w:tc>
          <w:tcPr>
            <w:tcW w:w="408" w:type="dxa"/>
            <w:vAlign w:val="center"/>
          </w:tcPr>
          <w:p w14:paraId="11635245" w14:textId="77777777" w:rsidR="004B17FF" w:rsidRPr="0075454C" w:rsidRDefault="004B17FF" w:rsidP="00DC6516">
            <w:pPr>
              <w:spacing w:line="276" w:lineRule="auto"/>
              <w:jc w:val="center"/>
              <w:rPr>
                <w:sz w:val="16"/>
                <w:szCs w:val="16"/>
              </w:rPr>
            </w:pPr>
          </w:p>
        </w:tc>
        <w:tc>
          <w:tcPr>
            <w:tcW w:w="425" w:type="dxa"/>
            <w:vAlign w:val="center"/>
          </w:tcPr>
          <w:p w14:paraId="2A57CA47" w14:textId="77777777" w:rsidR="004B17FF" w:rsidRPr="0075454C" w:rsidRDefault="004B17FF" w:rsidP="00DC6516">
            <w:pPr>
              <w:spacing w:line="276" w:lineRule="auto"/>
              <w:jc w:val="center"/>
              <w:rPr>
                <w:sz w:val="16"/>
                <w:szCs w:val="16"/>
              </w:rPr>
            </w:pPr>
          </w:p>
        </w:tc>
        <w:tc>
          <w:tcPr>
            <w:tcW w:w="425" w:type="dxa"/>
            <w:vAlign w:val="center"/>
          </w:tcPr>
          <w:p w14:paraId="04F7DBE4" w14:textId="77777777" w:rsidR="004B17FF" w:rsidRPr="0075454C" w:rsidRDefault="004B17FF" w:rsidP="00DC6516">
            <w:pPr>
              <w:spacing w:line="276" w:lineRule="auto"/>
              <w:jc w:val="center"/>
              <w:rPr>
                <w:sz w:val="16"/>
                <w:szCs w:val="16"/>
              </w:rPr>
            </w:pPr>
          </w:p>
        </w:tc>
        <w:tc>
          <w:tcPr>
            <w:tcW w:w="456" w:type="dxa"/>
            <w:vAlign w:val="center"/>
          </w:tcPr>
          <w:p w14:paraId="33BB61FE" w14:textId="77777777" w:rsidR="004B17FF" w:rsidRPr="0075454C" w:rsidRDefault="004B17FF" w:rsidP="00DC6516">
            <w:pPr>
              <w:spacing w:line="276" w:lineRule="auto"/>
              <w:jc w:val="center"/>
              <w:rPr>
                <w:sz w:val="16"/>
                <w:szCs w:val="16"/>
              </w:rPr>
            </w:pPr>
          </w:p>
        </w:tc>
        <w:tc>
          <w:tcPr>
            <w:tcW w:w="1246" w:type="dxa"/>
            <w:gridSpan w:val="2"/>
            <w:vAlign w:val="center"/>
          </w:tcPr>
          <w:p w14:paraId="36AB0E89" w14:textId="77777777" w:rsidR="004B17FF" w:rsidRPr="0075454C" w:rsidRDefault="004B17FF" w:rsidP="00DC6516">
            <w:pPr>
              <w:spacing w:line="276" w:lineRule="auto"/>
              <w:jc w:val="center"/>
              <w:rPr>
                <w:sz w:val="16"/>
                <w:szCs w:val="16"/>
              </w:rPr>
            </w:pPr>
          </w:p>
        </w:tc>
      </w:tr>
      <w:tr w:rsidR="004B17FF" w:rsidRPr="0075454C" w14:paraId="567FAF0A" w14:textId="77777777" w:rsidTr="006E5686">
        <w:trPr>
          <w:gridAfter w:val="1"/>
          <w:wAfter w:w="8" w:type="dxa"/>
          <w:trHeight w:val="267"/>
        </w:trPr>
        <w:tc>
          <w:tcPr>
            <w:tcW w:w="452" w:type="dxa"/>
            <w:vAlign w:val="center"/>
          </w:tcPr>
          <w:p w14:paraId="1381FF82"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7D33E4A8"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4AD7F758" w14:textId="77777777" w:rsidR="004B17FF" w:rsidRPr="0075454C" w:rsidRDefault="004B17FF" w:rsidP="00DC6516">
            <w:pPr>
              <w:spacing w:line="276" w:lineRule="auto"/>
              <w:jc w:val="center"/>
              <w:rPr>
                <w:sz w:val="16"/>
                <w:szCs w:val="16"/>
              </w:rPr>
            </w:pPr>
            <w:r w:rsidRPr="0075454C">
              <w:rPr>
                <w:sz w:val="16"/>
                <w:szCs w:val="16"/>
              </w:rPr>
              <w:t>52</w:t>
            </w:r>
          </w:p>
        </w:tc>
        <w:tc>
          <w:tcPr>
            <w:tcW w:w="424" w:type="dxa"/>
            <w:vAlign w:val="center"/>
          </w:tcPr>
          <w:p w14:paraId="5A38BD9D" w14:textId="77777777" w:rsidR="004B17FF" w:rsidRPr="0075454C" w:rsidRDefault="004B17FF" w:rsidP="00DC6516">
            <w:pPr>
              <w:spacing w:line="276" w:lineRule="auto"/>
              <w:jc w:val="center"/>
              <w:rPr>
                <w:sz w:val="16"/>
                <w:szCs w:val="16"/>
              </w:rPr>
            </w:pPr>
          </w:p>
        </w:tc>
        <w:tc>
          <w:tcPr>
            <w:tcW w:w="441" w:type="dxa"/>
            <w:vAlign w:val="center"/>
          </w:tcPr>
          <w:p w14:paraId="4DCF1749" w14:textId="77777777" w:rsidR="004B17FF" w:rsidRPr="0075454C" w:rsidRDefault="004B17FF" w:rsidP="00DC6516">
            <w:pPr>
              <w:spacing w:line="276" w:lineRule="auto"/>
              <w:jc w:val="center"/>
              <w:rPr>
                <w:sz w:val="16"/>
                <w:szCs w:val="16"/>
              </w:rPr>
            </w:pPr>
          </w:p>
        </w:tc>
        <w:tc>
          <w:tcPr>
            <w:tcW w:w="425" w:type="dxa"/>
            <w:vAlign w:val="center"/>
          </w:tcPr>
          <w:p w14:paraId="1CBD30E6" w14:textId="77777777" w:rsidR="004B17FF" w:rsidRPr="0075454C" w:rsidRDefault="004B17FF" w:rsidP="00DC6516">
            <w:pPr>
              <w:spacing w:line="276" w:lineRule="auto"/>
              <w:jc w:val="center"/>
              <w:rPr>
                <w:sz w:val="16"/>
                <w:szCs w:val="16"/>
              </w:rPr>
            </w:pPr>
          </w:p>
        </w:tc>
        <w:tc>
          <w:tcPr>
            <w:tcW w:w="425" w:type="dxa"/>
            <w:vAlign w:val="center"/>
          </w:tcPr>
          <w:p w14:paraId="2109B82E" w14:textId="77777777" w:rsidR="004B17FF" w:rsidRPr="0075454C" w:rsidRDefault="004B17FF" w:rsidP="00DC6516">
            <w:pPr>
              <w:spacing w:line="276" w:lineRule="auto"/>
              <w:jc w:val="center"/>
              <w:rPr>
                <w:sz w:val="16"/>
                <w:szCs w:val="16"/>
              </w:rPr>
            </w:pPr>
          </w:p>
        </w:tc>
        <w:tc>
          <w:tcPr>
            <w:tcW w:w="425" w:type="dxa"/>
            <w:vAlign w:val="center"/>
          </w:tcPr>
          <w:p w14:paraId="0CEB8146" w14:textId="77777777" w:rsidR="004B17FF" w:rsidRPr="0075454C" w:rsidRDefault="004B17FF" w:rsidP="00DC6516">
            <w:pPr>
              <w:spacing w:line="276" w:lineRule="auto"/>
              <w:jc w:val="center"/>
              <w:rPr>
                <w:sz w:val="16"/>
                <w:szCs w:val="16"/>
              </w:rPr>
            </w:pPr>
          </w:p>
        </w:tc>
        <w:tc>
          <w:tcPr>
            <w:tcW w:w="426" w:type="dxa"/>
            <w:vAlign w:val="center"/>
          </w:tcPr>
          <w:p w14:paraId="41CB15A0" w14:textId="77777777" w:rsidR="004B17FF" w:rsidRPr="0075454C" w:rsidRDefault="004B17FF" w:rsidP="00DC6516">
            <w:pPr>
              <w:spacing w:line="276" w:lineRule="auto"/>
              <w:jc w:val="center"/>
              <w:rPr>
                <w:sz w:val="16"/>
                <w:szCs w:val="16"/>
              </w:rPr>
            </w:pPr>
          </w:p>
        </w:tc>
        <w:tc>
          <w:tcPr>
            <w:tcW w:w="425" w:type="dxa"/>
            <w:vAlign w:val="center"/>
          </w:tcPr>
          <w:p w14:paraId="270961A2" w14:textId="77777777" w:rsidR="004B17FF" w:rsidRPr="0075454C" w:rsidRDefault="004B17FF" w:rsidP="00DC6516">
            <w:pPr>
              <w:spacing w:line="276" w:lineRule="auto"/>
              <w:jc w:val="center"/>
              <w:rPr>
                <w:sz w:val="16"/>
                <w:szCs w:val="16"/>
              </w:rPr>
            </w:pPr>
          </w:p>
        </w:tc>
        <w:tc>
          <w:tcPr>
            <w:tcW w:w="425" w:type="dxa"/>
            <w:vAlign w:val="center"/>
          </w:tcPr>
          <w:p w14:paraId="2DF35AC5" w14:textId="77777777" w:rsidR="004B17FF" w:rsidRPr="0075454C" w:rsidRDefault="004B17FF" w:rsidP="00DC6516">
            <w:pPr>
              <w:spacing w:line="276" w:lineRule="auto"/>
              <w:jc w:val="center"/>
              <w:rPr>
                <w:sz w:val="16"/>
                <w:szCs w:val="16"/>
              </w:rPr>
            </w:pPr>
          </w:p>
        </w:tc>
        <w:tc>
          <w:tcPr>
            <w:tcW w:w="425" w:type="dxa"/>
            <w:vAlign w:val="center"/>
          </w:tcPr>
          <w:p w14:paraId="6BEE0604" w14:textId="77777777" w:rsidR="004B17FF" w:rsidRPr="0075454C" w:rsidRDefault="004B17FF" w:rsidP="00DC6516">
            <w:pPr>
              <w:spacing w:line="276" w:lineRule="auto"/>
              <w:jc w:val="center"/>
              <w:rPr>
                <w:sz w:val="16"/>
                <w:szCs w:val="16"/>
              </w:rPr>
            </w:pPr>
          </w:p>
        </w:tc>
        <w:tc>
          <w:tcPr>
            <w:tcW w:w="425" w:type="dxa"/>
            <w:vAlign w:val="center"/>
          </w:tcPr>
          <w:p w14:paraId="2569A81D" w14:textId="77777777" w:rsidR="004B17FF" w:rsidRPr="0075454C" w:rsidRDefault="004B17FF" w:rsidP="00DC6516">
            <w:pPr>
              <w:spacing w:line="276" w:lineRule="auto"/>
              <w:jc w:val="center"/>
              <w:rPr>
                <w:sz w:val="16"/>
                <w:szCs w:val="16"/>
              </w:rPr>
            </w:pPr>
          </w:p>
        </w:tc>
        <w:tc>
          <w:tcPr>
            <w:tcW w:w="425" w:type="dxa"/>
            <w:vAlign w:val="center"/>
          </w:tcPr>
          <w:p w14:paraId="6163204C" w14:textId="77777777" w:rsidR="004B17FF" w:rsidRPr="0075454C" w:rsidRDefault="004B17FF" w:rsidP="00DC6516">
            <w:pPr>
              <w:spacing w:line="276" w:lineRule="auto"/>
              <w:jc w:val="center"/>
              <w:rPr>
                <w:sz w:val="16"/>
                <w:szCs w:val="16"/>
              </w:rPr>
            </w:pPr>
          </w:p>
        </w:tc>
        <w:tc>
          <w:tcPr>
            <w:tcW w:w="411" w:type="dxa"/>
            <w:vAlign w:val="center"/>
          </w:tcPr>
          <w:p w14:paraId="32DAF38E" w14:textId="77777777" w:rsidR="004B17FF" w:rsidRPr="0075454C" w:rsidRDefault="004B17FF" w:rsidP="00DC6516">
            <w:pPr>
              <w:spacing w:line="276" w:lineRule="auto"/>
              <w:jc w:val="center"/>
              <w:rPr>
                <w:sz w:val="16"/>
                <w:szCs w:val="16"/>
              </w:rPr>
            </w:pPr>
          </w:p>
        </w:tc>
        <w:tc>
          <w:tcPr>
            <w:tcW w:w="425" w:type="dxa"/>
            <w:vAlign w:val="center"/>
          </w:tcPr>
          <w:p w14:paraId="14BE504D" w14:textId="77777777" w:rsidR="004B17FF" w:rsidRPr="0075454C" w:rsidRDefault="004B17FF" w:rsidP="00DC6516">
            <w:pPr>
              <w:spacing w:line="276" w:lineRule="auto"/>
              <w:jc w:val="center"/>
              <w:rPr>
                <w:sz w:val="16"/>
                <w:szCs w:val="16"/>
              </w:rPr>
            </w:pPr>
          </w:p>
        </w:tc>
        <w:tc>
          <w:tcPr>
            <w:tcW w:w="425" w:type="dxa"/>
            <w:vAlign w:val="center"/>
          </w:tcPr>
          <w:p w14:paraId="641B58E9" w14:textId="77777777" w:rsidR="004B17FF" w:rsidRPr="0075454C" w:rsidRDefault="004B17FF" w:rsidP="00DC6516">
            <w:pPr>
              <w:spacing w:line="276" w:lineRule="auto"/>
              <w:jc w:val="center"/>
              <w:rPr>
                <w:sz w:val="16"/>
                <w:szCs w:val="16"/>
              </w:rPr>
            </w:pPr>
          </w:p>
        </w:tc>
        <w:tc>
          <w:tcPr>
            <w:tcW w:w="425" w:type="dxa"/>
            <w:vAlign w:val="center"/>
          </w:tcPr>
          <w:p w14:paraId="082ED2AB" w14:textId="77777777" w:rsidR="004B17FF" w:rsidRPr="0075454C" w:rsidRDefault="004B17FF" w:rsidP="00DC6516">
            <w:pPr>
              <w:spacing w:line="276" w:lineRule="auto"/>
              <w:jc w:val="center"/>
              <w:rPr>
                <w:sz w:val="16"/>
                <w:szCs w:val="16"/>
              </w:rPr>
            </w:pPr>
          </w:p>
        </w:tc>
        <w:tc>
          <w:tcPr>
            <w:tcW w:w="426" w:type="dxa"/>
            <w:vAlign w:val="center"/>
          </w:tcPr>
          <w:p w14:paraId="07548C71" w14:textId="77777777" w:rsidR="004B17FF" w:rsidRPr="0075454C" w:rsidRDefault="004B17FF" w:rsidP="00DC6516">
            <w:pPr>
              <w:spacing w:line="276" w:lineRule="auto"/>
              <w:jc w:val="center"/>
              <w:rPr>
                <w:sz w:val="16"/>
                <w:szCs w:val="16"/>
              </w:rPr>
            </w:pPr>
          </w:p>
        </w:tc>
        <w:tc>
          <w:tcPr>
            <w:tcW w:w="284" w:type="dxa"/>
            <w:vAlign w:val="center"/>
          </w:tcPr>
          <w:p w14:paraId="519C85DE" w14:textId="77777777" w:rsidR="004B17FF" w:rsidRPr="0075454C" w:rsidRDefault="004B17FF" w:rsidP="00DC6516">
            <w:pPr>
              <w:spacing w:line="276" w:lineRule="auto"/>
              <w:jc w:val="center"/>
              <w:rPr>
                <w:sz w:val="16"/>
                <w:szCs w:val="16"/>
              </w:rPr>
            </w:pPr>
          </w:p>
        </w:tc>
        <w:tc>
          <w:tcPr>
            <w:tcW w:w="425" w:type="dxa"/>
            <w:vAlign w:val="center"/>
          </w:tcPr>
          <w:p w14:paraId="7CC8860A" w14:textId="77777777" w:rsidR="004B17FF" w:rsidRPr="0075454C" w:rsidRDefault="004B17FF" w:rsidP="00DC6516">
            <w:pPr>
              <w:spacing w:line="276" w:lineRule="auto"/>
              <w:jc w:val="center"/>
              <w:rPr>
                <w:sz w:val="16"/>
                <w:szCs w:val="16"/>
              </w:rPr>
            </w:pPr>
          </w:p>
        </w:tc>
        <w:tc>
          <w:tcPr>
            <w:tcW w:w="410" w:type="dxa"/>
            <w:vAlign w:val="center"/>
          </w:tcPr>
          <w:p w14:paraId="33CB1928" w14:textId="77777777" w:rsidR="004B17FF" w:rsidRPr="0075454C" w:rsidRDefault="004B17FF" w:rsidP="00DC6516">
            <w:pPr>
              <w:spacing w:line="276" w:lineRule="auto"/>
              <w:jc w:val="center"/>
              <w:rPr>
                <w:sz w:val="16"/>
                <w:szCs w:val="16"/>
              </w:rPr>
            </w:pPr>
          </w:p>
        </w:tc>
        <w:tc>
          <w:tcPr>
            <w:tcW w:w="314" w:type="dxa"/>
            <w:vAlign w:val="center"/>
          </w:tcPr>
          <w:p w14:paraId="1190E030" w14:textId="77777777" w:rsidR="004B17FF" w:rsidRPr="0075454C" w:rsidRDefault="004B17FF" w:rsidP="00DC6516">
            <w:pPr>
              <w:spacing w:line="276" w:lineRule="auto"/>
              <w:jc w:val="center"/>
              <w:rPr>
                <w:sz w:val="16"/>
                <w:szCs w:val="16"/>
              </w:rPr>
            </w:pPr>
          </w:p>
        </w:tc>
        <w:tc>
          <w:tcPr>
            <w:tcW w:w="425" w:type="dxa"/>
            <w:vAlign w:val="center"/>
          </w:tcPr>
          <w:p w14:paraId="7DF53DF1" w14:textId="77777777" w:rsidR="004B17FF" w:rsidRPr="0075454C" w:rsidRDefault="004B17FF" w:rsidP="00DC6516">
            <w:pPr>
              <w:spacing w:line="276" w:lineRule="auto"/>
              <w:jc w:val="center"/>
              <w:rPr>
                <w:sz w:val="16"/>
                <w:szCs w:val="16"/>
              </w:rPr>
            </w:pPr>
          </w:p>
        </w:tc>
        <w:tc>
          <w:tcPr>
            <w:tcW w:w="284" w:type="dxa"/>
            <w:vAlign w:val="center"/>
          </w:tcPr>
          <w:p w14:paraId="445642B5" w14:textId="77777777" w:rsidR="004B17FF" w:rsidRPr="0075454C" w:rsidRDefault="004B17FF" w:rsidP="00DC6516">
            <w:pPr>
              <w:spacing w:line="276" w:lineRule="auto"/>
              <w:jc w:val="center"/>
              <w:rPr>
                <w:sz w:val="16"/>
                <w:szCs w:val="16"/>
              </w:rPr>
            </w:pPr>
          </w:p>
        </w:tc>
        <w:tc>
          <w:tcPr>
            <w:tcW w:w="425" w:type="dxa"/>
            <w:vAlign w:val="center"/>
          </w:tcPr>
          <w:p w14:paraId="3C49F2D8" w14:textId="77777777" w:rsidR="004B17FF" w:rsidRPr="0075454C" w:rsidRDefault="004B17FF" w:rsidP="00DC6516">
            <w:pPr>
              <w:spacing w:line="276" w:lineRule="auto"/>
              <w:jc w:val="center"/>
              <w:rPr>
                <w:sz w:val="16"/>
                <w:szCs w:val="16"/>
              </w:rPr>
            </w:pPr>
          </w:p>
        </w:tc>
        <w:tc>
          <w:tcPr>
            <w:tcW w:w="434" w:type="dxa"/>
            <w:vAlign w:val="center"/>
          </w:tcPr>
          <w:p w14:paraId="7BF6212E" w14:textId="77777777" w:rsidR="004B17FF" w:rsidRPr="0075454C" w:rsidRDefault="004B17FF" w:rsidP="00DC6516">
            <w:pPr>
              <w:spacing w:line="276" w:lineRule="auto"/>
              <w:jc w:val="center"/>
              <w:rPr>
                <w:sz w:val="16"/>
                <w:szCs w:val="16"/>
              </w:rPr>
            </w:pPr>
          </w:p>
        </w:tc>
        <w:tc>
          <w:tcPr>
            <w:tcW w:w="416" w:type="dxa"/>
            <w:vAlign w:val="center"/>
          </w:tcPr>
          <w:p w14:paraId="2C63E450" w14:textId="77777777" w:rsidR="004B17FF" w:rsidRPr="0075454C" w:rsidRDefault="004B17FF" w:rsidP="00DC6516">
            <w:pPr>
              <w:spacing w:line="276" w:lineRule="auto"/>
              <w:jc w:val="center"/>
              <w:rPr>
                <w:sz w:val="16"/>
                <w:szCs w:val="16"/>
              </w:rPr>
            </w:pPr>
          </w:p>
        </w:tc>
        <w:tc>
          <w:tcPr>
            <w:tcW w:w="440" w:type="dxa"/>
            <w:vAlign w:val="center"/>
          </w:tcPr>
          <w:p w14:paraId="0F3A9B9F" w14:textId="77777777" w:rsidR="004B17FF" w:rsidRPr="0075454C" w:rsidRDefault="004B17FF" w:rsidP="00DC6516">
            <w:pPr>
              <w:spacing w:line="276" w:lineRule="auto"/>
              <w:jc w:val="center"/>
              <w:rPr>
                <w:sz w:val="16"/>
                <w:szCs w:val="16"/>
              </w:rPr>
            </w:pPr>
          </w:p>
        </w:tc>
        <w:tc>
          <w:tcPr>
            <w:tcW w:w="428" w:type="dxa"/>
            <w:vAlign w:val="center"/>
          </w:tcPr>
          <w:p w14:paraId="5670CBF9" w14:textId="77777777" w:rsidR="004B17FF" w:rsidRPr="0075454C" w:rsidRDefault="004B17FF" w:rsidP="00DC6516">
            <w:pPr>
              <w:spacing w:line="276" w:lineRule="auto"/>
              <w:jc w:val="center"/>
              <w:rPr>
                <w:sz w:val="16"/>
                <w:szCs w:val="16"/>
              </w:rPr>
            </w:pPr>
          </w:p>
        </w:tc>
        <w:tc>
          <w:tcPr>
            <w:tcW w:w="408" w:type="dxa"/>
            <w:vAlign w:val="center"/>
          </w:tcPr>
          <w:p w14:paraId="404DE58D" w14:textId="77777777" w:rsidR="004B17FF" w:rsidRPr="0075454C" w:rsidRDefault="004B17FF" w:rsidP="00DC6516">
            <w:pPr>
              <w:spacing w:line="276" w:lineRule="auto"/>
              <w:jc w:val="center"/>
              <w:rPr>
                <w:sz w:val="16"/>
                <w:szCs w:val="16"/>
              </w:rPr>
            </w:pPr>
          </w:p>
        </w:tc>
        <w:tc>
          <w:tcPr>
            <w:tcW w:w="425" w:type="dxa"/>
            <w:vAlign w:val="center"/>
          </w:tcPr>
          <w:p w14:paraId="076C20C0" w14:textId="77777777" w:rsidR="004B17FF" w:rsidRPr="0075454C" w:rsidRDefault="004B17FF" w:rsidP="00DC6516">
            <w:pPr>
              <w:spacing w:line="276" w:lineRule="auto"/>
              <w:jc w:val="center"/>
              <w:rPr>
                <w:sz w:val="16"/>
                <w:szCs w:val="16"/>
              </w:rPr>
            </w:pPr>
          </w:p>
        </w:tc>
        <w:tc>
          <w:tcPr>
            <w:tcW w:w="425" w:type="dxa"/>
            <w:vAlign w:val="center"/>
          </w:tcPr>
          <w:p w14:paraId="5A312703" w14:textId="77777777" w:rsidR="004B17FF" w:rsidRPr="0075454C" w:rsidRDefault="004B17FF" w:rsidP="00DC6516">
            <w:pPr>
              <w:spacing w:line="276" w:lineRule="auto"/>
              <w:jc w:val="center"/>
              <w:rPr>
                <w:sz w:val="16"/>
                <w:szCs w:val="16"/>
              </w:rPr>
            </w:pPr>
          </w:p>
        </w:tc>
        <w:tc>
          <w:tcPr>
            <w:tcW w:w="456" w:type="dxa"/>
            <w:vAlign w:val="center"/>
          </w:tcPr>
          <w:p w14:paraId="2AB27FF3" w14:textId="77777777" w:rsidR="004B17FF" w:rsidRPr="0075454C" w:rsidRDefault="004B17FF" w:rsidP="00DC6516">
            <w:pPr>
              <w:spacing w:line="276" w:lineRule="auto"/>
              <w:jc w:val="center"/>
              <w:rPr>
                <w:sz w:val="16"/>
                <w:szCs w:val="16"/>
              </w:rPr>
            </w:pPr>
          </w:p>
        </w:tc>
        <w:tc>
          <w:tcPr>
            <w:tcW w:w="1246" w:type="dxa"/>
            <w:gridSpan w:val="2"/>
            <w:vAlign w:val="center"/>
          </w:tcPr>
          <w:p w14:paraId="1CE3494C" w14:textId="77777777" w:rsidR="004B17FF" w:rsidRPr="0075454C" w:rsidRDefault="004B17FF" w:rsidP="00DC6516">
            <w:pPr>
              <w:spacing w:line="276" w:lineRule="auto"/>
              <w:jc w:val="center"/>
              <w:rPr>
                <w:sz w:val="16"/>
                <w:szCs w:val="16"/>
              </w:rPr>
            </w:pPr>
          </w:p>
        </w:tc>
      </w:tr>
      <w:tr w:rsidR="004B17FF" w:rsidRPr="0075454C" w14:paraId="0D1BFE4D" w14:textId="77777777" w:rsidTr="006E5686">
        <w:trPr>
          <w:gridAfter w:val="1"/>
          <w:wAfter w:w="8" w:type="dxa"/>
          <w:trHeight w:val="284"/>
        </w:trPr>
        <w:tc>
          <w:tcPr>
            <w:tcW w:w="452" w:type="dxa"/>
            <w:vAlign w:val="center"/>
          </w:tcPr>
          <w:p w14:paraId="7B6B08F1"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5442FE7C"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2929BB7B" w14:textId="77777777" w:rsidR="004B17FF" w:rsidRPr="0075454C" w:rsidRDefault="004B17FF" w:rsidP="00DC6516">
            <w:pPr>
              <w:spacing w:line="276" w:lineRule="auto"/>
              <w:jc w:val="center"/>
              <w:rPr>
                <w:sz w:val="16"/>
                <w:szCs w:val="16"/>
              </w:rPr>
            </w:pPr>
            <w:r w:rsidRPr="0075454C">
              <w:rPr>
                <w:sz w:val="16"/>
                <w:szCs w:val="16"/>
              </w:rPr>
              <w:t>53</w:t>
            </w:r>
          </w:p>
        </w:tc>
        <w:tc>
          <w:tcPr>
            <w:tcW w:w="424" w:type="dxa"/>
            <w:vAlign w:val="center"/>
          </w:tcPr>
          <w:p w14:paraId="410A2EC2" w14:textId="77777777" w:rsidR="004B17FF" w:rsidRPr="0075454C" w:rsidRDefault="004B17FF" w:rsidP="00DC6516">
            <w:pPr>
              <w:spacing w:line="276" w:lineRule="auto"/>
              <w:jc w:val="center"/>
              <w:rPr>
                <w:sz w:val="16"/>
                <w:szCs w:val="16"/>
              </w:rPr>
            </w:pPr>
          </w:p>
        </w:tc>
        <w:tc>
          <w:tcPr>
            <w:tcW w:w="441" w:type="dxa"/>
            <w:vAlign w:val="center"/>
          </w:tcPr>
          <w:p w14:paraId="3EB0907C" w14:textId="77777777" w:rsidR="004B17FF" w:rsidRPr="0075454C" w:rsidRDefault="004B17FF" w:rsidP="00DC6516">
            <w:pPr>
              <w:spacing w:line="276" w:lineRule="auto"/>
              <w:jc w:val="center"/>
              <w:rPr>
                <w:sz w:val="16"/>
                <w:szCs w:val="16"/>
              </w:rPr>
            </w:pPr>
          </w:p>
        </w:tc>
        <w:tc>
          <w:tcPr>
            <w:tcW w:w="425" w:type="dxa"/>
            <w:vAlign w:val="center"/>
          </w:tcPr>
          <w:p w14:paraId="16A3ADE1" w14:textId="77777777" w:rsidR="004B17FF" w:rsidRPr="0075454C" w:rsidRDefault="004B17FF" w:rsidP="00DC6516">
            <w:pPr>
              <w:spacing w:line="276" w:lineRule="auto"/>
              <w:jc w:val="center"/>
              <w:rPr>
                <w:sz w:val="16"/>
                <w:szCs w:val="16"/>
              </w:rPr>
            </w:pPr>
          </w:p>
        </w:tc>
        <w:tc>
          <w:tcPr>
            <w:tcW w:w="425" w:type="dxa"/>
            <w:vAlign w:val="center"/>
          </w:tcPr>
          <w:p w14:paraId="2052597F" w14:textId="77777777" w:rsidR="004B17FF" w:rsidRPr="0075454C" w:rsidRDefault="004B17FF" w:rsidP="00DC6516">
            <w:pPr>
              <w:spacing w:line="276" w:lineRule="auto"/>
              <w:jc w:val="center"/>
              <w:rPr>
                <w:sz w:val="16"/>
                <w:szCs w:val="16"/>
              </w:rPr>
            </w:pPr>
          </w:p>
        </w:tc>
        <w:tc>
          <w:tcPr>
            <w:tcW w:w="425" w:type="dxa"/>
            <w:vAlign w:val="center"/>
          </w:tcPr>
          <w:p w14:paraId="12401EED" w14:textId="77777777" w:rsidR="004B17FF" w:rsidRPr="0075454C" w:rsidRDefault="004B17FF" w:rsidP="00DC6516">
            <w:pPr>
              <w:spacing w:line="276" w:lineRule="auto"/>
              <w:jc w:val="center"/>
              <w:rPr>
                <w:sz w:val="16"/>
                <w:szCs w:val="16"/>
              </w:rPr>
            </w:pPr>
          </w:p>
        </w:tc>
        <w:tc>
          <w:tcPr>
            <w:tcW w:w="426" w:type="dxa"/>
            <w:vAlign w:val="center"/>
          </w:tcPr>
          <w:p w14:paraId="40EF3002" w14:textId="77777777" w:rsidR="004B17FF" w:rsidRPr="0075454C" w:rsidRDefault="004B17FF" w:rsidP="00DC6516">
            <w:pPr>
              <w:spacing w:line="276" w:lineRule="auto"/>
              <w:jc w:val="center"/>
              <w:rPr>
                <w:sz w:val="16"/>
                <w:szCs w:val="16"/>
              </w:rPr>
            </w:pPr>
          </w:p>
        </w:tc>
        <w:tc>
          <w:tcPr>
            <w:tcW w:w="425" w:type="dxa"/>
            <w:vAlign w:val="center"/>
          </w:tcPr>
          <w:p w14:paraId="33118243" w14:textId="77777777" w:rsidR="004B17FF" w:rsidRPr="0075454C" w:rsidRDefault="004B17FF" w:rsidP="00DC6516">
            <w:pPr>
              <w:spacing w:line="276" w:lineRule="auto"/>
              <w:jc w:val="center"/>
              <w:rPr>
                <w:sz w:val="16"/>
                <w:szCs w:val="16"/>
              </w:rPr>
            </w:pPr>
          </w:p>
        </w:tc>
        <w:tc>
          <w:tcPr>
            <w:tcW w:w="425" w:type="dxa"/>
            <w:vAlign w:val="center"/>
          </w:tcPr>
          <w:p w14:paraId="41BF0D65" w14:textId="77777777" w:rsidR="004B17FF" w:rsidRPr="0075454C" w:rsidRDefault="004B17FF" w:rsidP="00DC6516">
            <w:pPr>
              <w:spacing w:line="276" w:lineRule="auto"/>
              <w:jc w:val="center"/>
              <w:rPr>
                <w:sz w:val="16"/>
                <w:szCs w:val="16"/>
              </w:rPr>
            </w:pPr>
          </w:p>
        </w:tc>
        <w:tc>
          <w:tcPr>
            <w:tcW w:w="425" w:type="dxa"/>
            <w:vAlign w:val="center"/>
          </w:tcPr>
          <w:p w14:paraId="5971B95A" w14:textId="77777777" w:rsidR="004B17FF" w:rsidRPr="0075454C" w:rsidRDefault="004B17FF" w:rsidP="00DC6516">
            <w:pPr>
              <w:spacing w:line="276" w:lineRule="auto"/>
              <w:jc w:val="center"/>
              <w:rPr>
                <w:sz w:val="16"/>
                <w:szCs w:val="16"/>
              </w:rPr>
            </w:pPr>
          </w:p>
        </w:tc>
        <w:tc>
          <w:tcPr>
            <w:tcW w:w="425" w:type="dxa"/>
            <w:vAlign w:val="center"/>
          </w:tcPr>
          <w:p w14:paraId="7AE08D7B" w14:textId="77777777" w:rsidR="004B17FF" w:rsidRPr="0075454C" w:rsidRDefault="004B17FF" w:rsidP="00DC6516">
            <w:pPr>
              <w:spacing w:line="276" w:lineRule="auto"/>
              <w:jc w:val="center"/>
              <w:rPr>
                <w:sz w:val="16"/>
                <w:szCs w:val="16"/>
              </w:rPr>
            </w:pPr>
          </w:p>
        </w:tc>
        <w:tc>
          <w:tcPr>
            <w:tcW w:w="425" w:type="dxa"/>
            <w:vAlign w:val="center"/>
          </w:tcPr>
          <w:p w14:paraId="13A09515" w14:textId="77777777" w:rsidR="004B17FF" w:rsidRPr="0075454C" w:rsidRDefault="004B17FF" w:rsidP="00DC6516">
            <w:pPr>
              <w:spacing w:line="276" w:lineRule="auto"/>
              <w:jc w:val="center"/>
              <w:rPr>
                <w:sz w:val="16"/>
                <w:szCs w:val="16"/>
              </w:rPr>
            </w:pPr>
          </w:p>
        </w:tc>
        <w:tc>
          <w:tcPr>
            <w:tcW w:w="411" w:type="dxa"/>
            <w:vAlign w:val="center"/>
          </w:tcPr>
          <w:p w14:paraId="1284019A" w14:textId="77777777" w:rsidR="004B17FF" w:rsidRPr="0075454C" w:rsidRDefault="004B17FF" w:rsidP="00DC6516">
            <w:pPr>
              <w:spacing w:line="276" w:lineRule="auto"/>
              <w:jc w:val="center"/>
              <w:rPr>
                <w:sz w:val="16"/>
                <w:szCs w:val="16"/>
              </w:rPr>
            </w:pPr>
          </w:p>
        </w:tc>
        <w:tc>
          <w:tcPr>
            <w:tcW w:w="425" w:type="dxa"/>
            <w:vAlign w:val="center"/>
          </w:tcPr>
          <w:p w14:paraId="6D3E228C" w14:textId="77777777" w:rsidR="004B17FF" w:rsidRPr="0075454C" w:rsidRDefault="004B17FF" w:rsidP="00DC6516">
            <w:pPr>
              <w:spacing w:line="276" w:lineRule="auto"/>
              <w:jc w:val="center"/>
              <w:rPr>
                <w:sz w:val="16"/>
                <w:szCs w:val="16"/>
              </w:rPr>
            </w:pPr>
          </w:p>
        </w:tc>
        <w:tc>
          <w:tcPr>
            <w:tcW w:w="425" w:type="dxa"/>
            <w:vAlign w:val="center"/>
          </w:tcPr>
          <w:p w14:paraId="03C03825" w14:textId="77777777" w:rsidR="004B17FF" w:rsidRPr="0075454C" w:rsidRDefault="004B17FF" w:rsidP="00DC6516">
            <w:pPr>
              <w:spacing w:line="276" w:lineRule="auto"/>
              <w:jc w:val="center"/>
              <w:rPr>
                <w:sz w:val="16"/>
                <w:szCs w:val="16"/>
              </w:rPr>
            </w:pPr>
          </w:p>
        </w:tc>
        <w:tc>
          <w:tcPr>
            <w:tcW w:w="425" w:type="dxa"/>
            <w:vAlign w:val="center"/>
          </w:tcPr>
          <w:p w14:paraId="00368A7C" w14:textId="77777777" w:rsidR="004B17FF" w:rsidRPr="0075454C" w:rsidRDefault="004B17FF" w:rsidP="00DC6516">
            <w:pPr>
              <w:spacing w:line="276" w:lineRule="auto"/>
              <w:jc w:val="center"/>
              <w:rPr>
                <w:sz w:val="16"/>
                <w:szCs w:val="16"/>
              </w:rPr>
            </w:pPr>
          </w:p>
        </w:tc>
        <w:tc>
          <w:tcPr>
            <w:tcW w:w="426" w:type="dxa"/>
            <w:vAlign w:val="center"/>
          </w:tcPr>
          <w:p w14:paraId="476B5C83" w14:textId="77777777" w:rsidR="004B17FF" w:rsidRPr="0075454C" w:rsidRDefault="004B17FF" w:rsidP="00DC6516">
            <w:pPr>
              <w:spacing w:line="276" w:lineRule="auto"/>
              <w:jc w:val="center"/>
              <w:rPr>
                <w:sz w:val="16"/>
                <w:szCs w:val="16"/>
              </w:rPr>
            </w:pPr>
          </w:p>
        </w:tc>
        <w:tc>
          <w:tcPr>
            <w:tcW w:w="284" w:type="dxa"/>
            <w:vAlign w:val="center"/>
          </w:tcPr>
          <w:p w14:paraId="7CC8E089" w14:textId="77777777" w:rsidR="004B17FF" w:rsidRPr="0075454C" w:rsidRDefault="004B17FF" w:rsidP="00DC6516">
            <w:pPr>
              <w:spacing w:line="276" w:lineRule="auto"/>
              <w:jc w:val="center"/>
              <w:rPr>
                <w:sz w:val="16"/>
                <w:szCs w:val="16"/>
              </w:rPr>
            </w:pPr>
          </w:p>
        </w:tc>
        <w:tc>
          <w:tcPr>
            <w:tcW w:w="425" w:type="dxa"/>
            <w:vAlign w:val="center"/>
          </w:tcPr>
          <w:p w14:paraId="415AD2EB" w14:textId="77777777" w:rsidR="004B17FF" w:rsidRPr="0075454C" w:rsidRDefault="004B17FF" w:rsidP="00DC6516">
            <w:pPr>
              <w:spacing w:line="276" w:lineRule="auto"/>
              <w:jc w:val="center"/>
              <w:rPr>
                <w:sz w:val="16"/>
                <w:szCs w:val="16"/>
              </w:rPr>
            </w:pPr>
          </w:p>
        </w:tc>
        <w:tc>
          <w:tcPr>
            <w:tcW w:w="410" w:type="dxa"/>
            <w:vAlign w:val="center"/>
          </w:tcPr>
          <w:p w14:paraId="545A519E" w14:textId="77777777" w:rsidR="004B17FF" w:rsidRPr="0075454C" w:rsidRDefault="004B17FF" w:rsidP="00DC6516">
            <w:pPr>
              <w:spacing w:line="276" w:lineRule="auto"/>
              <w:jc w:val="center"/>
              <w:rPr>
                <w:sz w:val="16"/>
                <w:szCs w:val="16"/>
              </w:rPr>
            </w:pPr>
          </w:p>
        </w:tc>
        <w:tc>
          <w:tcPr>
            <w:tcW w:w="314" w:type="dxa"/>
            <w:vAlign w:val="center"/>
          </w:tcPr>
          <w:p w14:paraId="27FA08D8" w14:textId="77777777" w:rsidR="004B17FF" w:rsidRPr="0075454C" w:rsidRDefault="004B17FF" w:rsidP="00DC6516">
            <w:pPr>
              <w:spacing w:line="276" w:lineRule="auto"/>
              <w:jc w:val="center"/>
              <w:rPr>
                <w:sz w:val="16"/>
                <w:szCs w:val="16"/>
              </w:rPr>
            </w:pPr>
          </w:p>
        </w:tc>
        <w:tc>
          <w:tcPr>
            <w:tcW w:w="425" w:type="dxa"/>
            <w:vAlign w:val="center"/>
          </w:tcPr>
          <w:p w14:paraId="3E321645" w14:textId="77777777" w:rsidR="004B17FF" w:rsidRPr="0075454C" w:rsidRDefault="004B17FF" w:rsidP="00DC6516">
            <w:pPr>
              <w:spacing w:line="276" w:lineRule="auto"/>
              <w:jc w:val="center"/>
              <w:rPr>
                <w:sz w:val="16"/>
                <w:szCs w:val="16"/>
              </w:rPr>
            </w:pPr>
          </w:p>
        </w:tc>
        <w:tc>
          <w:tcPr>
            <w:tcW w:w="284" w:type="dxa"/>
            <w:vAlign w:val="center"/>
          </w:tcPr>
          <w:p w14:paraId="228D19B4" w14:textId="77777777" w:rsidR="004B17FF" w:rsidRPr="0075454C" w:rsidRDefault="004B17FF" w:rsidP="00DC6516">
            <w:pPr>
              <w:spacing w:line="276" w:lineRule="auto"/>
              <w:jc w:val="center"/>
              <w:rPr>
                <w:sz w:val="16"/>
                <w:szCs w:val="16"/>
              </w:rPr>
            </w:pPr>
          </w:p>
        </w:tc>
        <w:tc>
          <w:tcPr>
            <w:tcW w:w="425" w:type="dxa"/>
            <w:vAlign w:val="center"/>
          </w:tcPr>
          <w:p w14:paraId="1A1FD08E" w14:textId="77777777" w:rsidR="004B17FF" w:rsidRPr="0075454C" w:rsidRDefault="004B17FF" w:rsidP="00DC6516">
            <w:pPr>
              <w:spacing w:line="276" w:lineRule="auto"/>
              <w:jc w:val="center"/>
              <w:rPr>
                <w:sz w:val="16"/>
                <w:szCs w:val="16"/>
              </w:rPr>
            </w:pPr>
          </w:p>
        </w:tc>
        <w:tc>
          <w:tcPr>
            <w:tcW w:w="434" w:type="dxa"/>
            <w:vAlign w:val="center"/>
          </w:tcPr>
          <w:p w14:paraId="519099F9" w14:textId="77777777" w:rsidR="004B17FF" w:rsidRPr="0075454C" w:rsidRDefault="004B17FF" w:rsidP="00DC6516">
            <w:pPr>
              <w:spacing w:line="276" w:lineRule="auto"/>
              <w:jc w:val="center"/>
              <w:rPr>
                <w:sz w:val="16"/>
                <w:szCs w:val="16"/>
              </w:rPr>
            </w:pPr>
          </w:p>
        </w:tc>
        <w:tc>
          <w:tcPr>
            <w:tcW w:w="416" w:type="dxa"/>
            <w:vAlign w:val="center"/>
          </w:tcPr>
          <w:p w14:paraId="336FBCC0" w14:textId="77777777" w:rsidR="004B17FF" w:rsidRPr="0075454C" w:rsidRDefault="004B17FF" w:rsidP="00DC6516">
            <w:pPr>
              <w:spacing w:line="276" w:lineRule="auto"/>
              <w:jc w:val="center"/>
              <w:rPr>
                <w:sz w:val="16"/>
                <w:szCs w:val="16"/>
              </w:rPr>
            </w:pPr>
          </w:p>
        </w:tc>
        <w:tc>
          <w:tcPr>
            <w:tcW w:w="440" w:type="dxa"/>
            <w:vAlign w:val="center"/>
          </w:tcPr>
          <w:p w14:paraId="60A8DCAD" w14:textId="77777777" w:rsidR="004B17FF" w:rsidRPr="0075454C" w:rsidRDefault="004B17FF" w:rsidP="00DC6516">
            <w:pPr>
              <w:spacing w:line="276" w:lineRule="auto"/>
              <w:jc w:val="center"/>
              <w:rPr>
                <w:sz w:val="16"/>
                <w:szCs w:val="16"/>
              </w:rPr>
            </w:pPr>
          </w:p>
        </w:tc>
        <w:tc>
          <w:tcPr>
            <w:tcW w:w="428" w:type="dxa"/>
            <w:vAlign w:val="center"/>
          </w:tcPr>
          <w:p w14:paraId="4926CB43" w14:textId="77777777" w:rsidR="004B17FF" w:rsidRPr="0075454C" w:rsidRDefault="004B17FF" w:rsidP="00DC6516">
            <w:pPr>
              <w:spacing w:line="276" w:lineRule="auto"/>
              <w:jc w:val="center"/>
              <w:rPr>
                <w:sz w:val="16"/>
                <w:szCs w:val="16"/>
              </w:rPr>
            </w:pPr>
          </w:p>
        </w:tc>
        <w:tc>
          <w:tcPr>
            <w:tcW w:w="408" w:type="dxa"/>
            <w:vAlign w:val="center"/>
          </w:tcPr>
          <w:p w14:paraId="7050B130" w14:textId="77777777" w:rsidR="004B17FF" w:rsidRPr="0075454C" w:rsidRDefault="004B17FF" w:rsidP="00DC6516">
            <w:pPr>
              <w:spacing w:line="276" w:lineRule="auto"/>
              <w:jc w:val="center"/>
              <w:rPr>
                <w:sz w:val="16"/>
                <w:szCs w:val="16"/>
              </w:rPr>
            </w:pPr>
          </w:p>
        </w:tc>
        <w:tc>
          <w:tcPr>
            <w:tcW w:w="425" w:type="dxa"/>
            <w:vAlign w:val="center"/>
          </w:tcPr>
          <w:p w14:paraId="62AA7532" w14:textId="77777777" w:rsidR="004B17FF" w:rsidRPr="0075454C" w:rsidRDefault="004B17FF" w:rsidP="00DC6516">
            <w:pPr>
              <w:spacing w:line="276" w:lineRule="auto"/>
              <w:jc w:val="center"/>
              <w:rPr>
                <w:sz w:val="16"/>
                <w:szCs w:val="16"/>
              </w:rPr>
            </w:pPr>
          </w:p>
        </w:tc>
        <w:tc>
          <w:tcPr>
            <w:tcW w:w="425" w:type="dxa"/>
            <w:vAlign w:val="center"/>
          </w:tcPr>
          <w:p w14:paraId="405EFB9F" w14:textId="77777777" w:rsidR="004B17FF" w:rsidRPr="0075454C" w:rsidRDefault="004B17FF" w:rsidP="00DC6516">
            <w:pPr>
              <w:spacing w:line="276" w:lineRule="auto"/>
              <w:jc w:val="center"/>
              <w:rPr>
                <w:sz w:val="16"/>
                <w:szCs w:val="16"/>
              </w:rPr>
            </w:pPr>
          </w:p>
        </w:tc>
        <w:tc>
          <w:tcPr>
            <w:tcW w:w="456" w:type="dxa"/>
            <w:vAlign w:val="center"/>
          </w:tcPr>
          <w:p w14:paraId="16E7D14A" w14:textId="77777777" w:rsidR="004B17FF" w:rsidRPr="0075454C" w:rsidRDefault="004B17FF" w:rsidP="00DC6516">
            <w:pPr>
              <w:spacing w:line="276" w:lineRule="auto"/>
              <w:jc w:val="center"/>
              <w:rPr>
                <w:sz w:val="16"/>
                <w:szCs w:val="16"/>
              </w:rPr>
            </w:pPr>
          </w:p>
        </w:tc>
        <w:tc>
          <w:tcPr>
            <w:tcW w:w="1246" w:type="dxa"/>
            <w:gridSpan w:val="2"/>
            <w:vAlign w:val="center"/>
          </w:tcPr>
          <w:p w14:paraId="5654C525" w14:textId="77777777" w:rsidR="004B17FF" w:rsidRPr="0075454C" w:rsidRDefault="004B17FF" w:rsidP="00DC6516">
            <w:pPr>
              <w:spacing w:line="276" w:lineRule="auto"/>
              <w:jc w:val="center"/>
              <w:rPr>
                <w:sz w:val="16"/>
                <w:szCs w:val="16"/>
              </w:rPr>
            </w:pPr>
          </w:p>
        </w:tc>
      </w:tr>
      <w:tr w:rsidR="004B17FF" w:rsidRPr="0075454C" w14:paraId="400A0285" w14:textId="77777777" w:rsidTr="006E5686">
        <w:trPr>
          <w:gridAfter w:val="1"/>
          <w:wAfter w:w="8" w:type="dxa"/>
          <w:trHeight w:val="261"/>
        </w:trPr>
        <w:tc>
          <w:tcPr>
            <w:tcW w:w="452" w:type="dxa"/>
            <w:vAlign w:val="center"/>
          </w:tcPr>
          <w:p w14:paraId="05F78BFE"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04C255B6"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2E5ED0B4" w14:textId="77777777" w:rsidR="004B17FF" w:rsidRPr="0075454C" w:rsidRDefault="004B17FF" w:rsidP="00DC6516">
            <w:pPr>
              <w:spacing w:line="276" w:lineRule="auto"/>
              <w:jc w:val="center"/>
              <w:rPr>
                <w:sz w:val="16"/>
                <w:szCs w:val="16"/>
              </w:rPr>
            </w:pPr>
            <w:r w:rsidRPr="0075454C">
              <w:rPr>
                <w:sz w:val="16"/>
                <w:szCs w:val="16"/>
              </w:rPr>
              <w:t>54</w:t>
            </w:r>
          </w:p>
        </w:tc>
        <w:tc>
          <w:tcPr>
            <w:tcW w:w="424" w:type="dxa"/>
            <w:vAlign w:val="center"/>
          </w:tcPr>
          <w:p w14:paraId="06795BF7" w14:textId="77777777" w:rsidR="004B17FF" w:rsidRPr="0075454C" w:rsidRDefault="004B17FF" w:rsidP="00DC6516">
            <w:pPr>
              <w:spacing w:line="276" w:lineRule="auto"/>
              <w:jc w:val="center"/>
              <w:rPr>
                <w:sz w:val="16"/>
                <w:szCs w:val="16"/>
              </w:rPr>
            </w:pPr>
          </w:p>
        </w:tc>
        <w:tc>
          <w:tcPr>
            <w:tcW w:w="441" w:type="dxa"/>
            <w:vAlign w:val="center"/>
          </w:tcPr>
          <w:p w14:paraId="78C9CCA6" w14:textId="77777777" w:rsidR="004B17FF" w:rsidRPr="0075454C" w:rsidRDefault="004B17FF" w:rsidP="00DC6516">
            <w:pPr>
              <w:spacing w:line="276" w:lineRule="auto"/>
              <w:jc w:val="center"/>
              <w:rPr>
                <w:sz w:val="16"/>
                <w:szCs w:val="16"/>
              </w:rPr>
            </w:pPr>
          </w:p>
        </w:tc>
        <w:tc>
          <w:tcPr>
            <w:tcW w:w="425" w:type="dxa"/>
            <w:vAlign w:val="center"/>
          </w:tcPr>
          <w:p w14:paraId="70BCE5CD" w14:textId="77777777" w:rsidR="004B17FF" w:rsidRPr="0075454C" w:rsidRDefault="004B17FF" w:rsidP="00DC6516">
            <w:pPr>
              <w:spacing w:line="276" w:lineRule="auto"/>
              <w:jc w:val="center"/>
              <w:rPr>
                <w:sz w:val="16"/>
                <w:szCs w:val="16"/>
              </w:rPr>
            </w:pPr>
          </w:p>
        </w:tc>
        <w:tc>
          <w:tcPr>
            <w:tcW w:w="425" w:type="dxa"/>
            <w:vAlign w:val="center"/>
          </w:tcPr>
          <w:p w14:paraId="19C8E016" w14:textId="77777777" w:rsidR="004B17FF" w:rsidRPr="0075454C" w:rsidRDefault="004B17FF" w:rsidP="00DC6516">
            <w:pPr>
              <w:spacing w:line="276" w:lineRule="auto"/>
              <w:jc w:val="center"/>
              <w:rPr>
                <w:sz w:val="16"/>
                <w:szCs w:val="16"/>
              </w:rPr>
            </w:pPr>
          </w:p>
        </w:tc>
        <w:tc>
          <w:tcPr>
            <w:tcW w:w="425" w:type="dxa"/>
            <w:vAlign w:val="center"/>
          </w:tcPr>
          <w:p w14:paraId="4A497426" w14:textId="77777777" w:rsidR="004B17FF" w:rsidRPr="0075454C" w:rsidRDefault="004B17FF" w:rsidP="00DC6516">
            <w:pPr>
              <w:spacing w:line="276" w:lineRule="auto"/>
              <w:jc w:val="center"/>
              <w:rPr>
                <w:sz w:val="16"/>
                <w:szCs w:val="16"/>
              </w:rPr>
            </w:pPr>
          </w:p>
        </w:tc>
        <w:tc>
          <w:tcPr>
            <w:tcW w:w="426" w:type="dxa"/>
            <w:vAlign w:val="center"/>
          </w:tcPr>
          <w:p w14:paraId="7EF9AC91" w14:textId="77777777" w:rsidR="004B17FF" w:rsidRPr="0075454C" w:rsidRDefault="004B17FF" w:rsidP="00DC6516">
            <w:pPr>
              <w:spacing w:line="276" w:lineRule="auto"/>
              <w:jc w:val="center"/>
              <w:rPr>
                <w:sz w:val="16"/>
                <w:szCs w:val="16"/>
              </w:rPr>
            </w:pPr>
          </w:p>
        </w:tc>
        <w:tc>
          <w:tcPr>
            <w:tcW w:w="425" w:type="dxa"/>
            <w:vAlign w:val="center"/>
          </w:tcPr>
          <w:p w14:paraId="4B5E43EA" w14:textId="77777777" w:rsidR="004B17FF" w:rsidRPr="0075454C" w:rsidRDefault="004B17FF" w:rsidP="00DC6516">
            <w:pPr>
              <w:spacing w:line="276" w:lineRule="auto"/>
              <w:jc w:val="center"/>
              <w:rPr>
                <w:sz w:val="16"/>
                <w:szCs w:val="16"/>
              </w:rPr>
            </w:pPr>
          </w:p>
        </w:tc>
        <w:tc>
          <w:tcPr>
            <w:tcW w:w="425" w:type="dxa"/>
            <w:vAlign w:val="center"/>
          </w:tcPr>
          <w:p w14:paraId="7A6050FB" w14:textId="77777777" w:rsidR="004B17FF" w:rsidRPr="0075454C" w:rsidRDefault="004B17FF" w:rsidP="00DC6516">
            <w:pPr>
              <w:spacing w:line="276" w:lineRule="auto"/>
              <w:jc w:val="center"/>
              <w:rPr>
                <w:sz w:val="16"/>
                <w:szCs w:val="16"/>
              </w:rPr>
            </w:pPr>
          </w:p>
        </w:tc>
        <w:tc>
          <w:tcPr>
            <w:tcW w:w="425" w:type="dxa"/>
            <w:vAlign w:val="center"/>
          </w:tcPr>
          <w:p w14:paraId="5C0F9961" w14:textId="77777777" w:rsidR="004B17FF" w:rsidRPr="0075454C" w:rsidRDefault="004B17FF" w:rsidP="00DC6516">
            <w:pPr>
              <w:spacing w:line="276" w:lineRule="auto"/>
              <w:jc w:val="center"/>
              <w:rPr>
                <w:sz w:val="16"/>
                <w:szCs w:val="16"/>
              </w:rPr>
            </w:pPr>
          </w:p>
        </w:tc>
        <w:tc>
          <w:tcPr>
            <w:tcW w:w="425" w:type="dxa"/>
            <w:vAlign w:val="center"/>
          </w:tcPr>
          <w:p w14:paraId="5D7C032A" w14:textId="77777777" w:rsidR="004B17FF" w:rsidRPr="0075454C" w:rsidRDefault="004B17FF" w:rsidP="00DC6516">
            <w:pPr>
              <w:spacing w:line="276" w:lineRule="auto"/>
              <w:jc w:val="center"/>
              <w:rPr>
                <w:sz w:val="16"/>
                <w:szCs w:val="16"/>
              </w:rPr>
            </w:pPr>
          </w:p>
        </w:tc>
        <w:tc>
          <w:tcPr>
            <w:tcW w:w="425" w:type="dxa"/>
            <w:vAlign w:val="center"/>
          </w:tcPr>
          <w:p w14:paraId="799255CB" w14:textId="77777777" w:rsidR="004B17FF" w:rsidRPr="0075454C" w:rsidRDefault="004B17FF" w:rsidP="00DC6516">
            <w:pPr>
              <w:spacing w:line="276" w:lineRule="auto"/>
              <w:jc w:val="center"/>
              <w:rPr>
                <w:sz w:val="16"/>
                <w:szCs w:val="16"/>
              </w:rPr>
            </w:pPr>
          </w:p>
        </w:tc>
        <w:tc>
          <w:tcPr>
            <w:tcW w:w="411" w:type="dxa"/>
            <w:vAlign w:val="center"/>
          </w:tcPr>
          <w:p w14:paraId="7DF25064" w14:textId="77777777" w:rsidR="004B17FF" w:rsidRPr="0075454C" w:rsidRDefault="004B17FF" w:rsidP="00DC6516">
            <w:pPr>
              <w:spacing w:line="276" w:lineRule="auto"/>
              <w:jc w:val="center"/>
              <w:rPr>
                <w:sz w:val="16"/>
                <w:szCs w:val="16"/>
              </w:rPr>
            </w:pPr>
          </w:p>
        </w:tc>
        <w:tc>
          <w:tcPr>
            <w:tcW w:w="425" w:type="dxa"/>
            <w:vAlign w:val="center"/>
          </w:tcPr>
          <w:p w14:paraId="54031213" w14:textId="77777777" w:rsidR="004B17FF" w:rsidRPr="0075454C" w:rsidRDefault="004B17FF" w:rsidP="00DC6516">
            <w:pPr>
              <w:spacing w:line="276" w:lineRule="auto"/>
              <w:jc w:val="center"/>
              <w:rPr>
                <w:sz w:val="16"/>
                <w:szCs w:val="16"/>
              </w:rPr>
            </w:pPr>
          </w:p>
        </w:tc>
        <w:tc>
          <w:tcPr>
            <w:tcW w:w="425" w:type="dxa"/>
            <w:vAlign w:val="center"/>
          </w:tcPr>
          <w:p w14:paraId="14D94596" w14:textId="77777777" w:rsidR="004B17FF" w:rsidRPr="0075454C" w:rsidRDefault="004B17FF" w:rsidP="00DC6516">
            <w:pPr>
              <w:spacing w:line="276" w:lineRule="auto"/>
              <w:jc w:val="center"/>
              <w:rPr>
                <w:sz w:val="16"/>
                <w:szCs w:val="16"/>
              </w:rPr>
            </w:pPr>
          </w:p>
        </w:tc>
        <w:tc>
          <w:tcPr>
            <w:tcW w:w="425" w:type="dxa"/>
            <w:vAlign w:val="center"/>
          </w:tcPr>
          <w:p w14:paraId="6E4F476F" w14:textId="77777777" w:rsidR="004B17FF" w:rsidRPr="0075454C" w:rsidRDefault="004B17FF" w:rsidP="00DC6516">
            <w:pPr>
              <w:spacing w:line="276" w:lineRule="auto"/>
              <w:jc w:val="center"/>
              <w:rPr>
                <w:sz w:val="16"/>
                <w:szCs w:val="16"/>
              </w:rPr>
            </w:pPr>
          </w:p>
        </w:tc>
        <w:tc>
          <w:tcPr>
            <w:tcW w:w="426" w:type="dxa"/>
            <w:vAlign w:val="center"/>
          </w:tcPr>
          <w:p w14:paraId="72745326" w14:textId="77777777" w:rsidR="004B17FF" w:rsidRPr="0075454C" w:rsidRDefault="004B17FF" w:rsidP="00DC6516">
            <w:pPr>
              <w:spacing w:line="276" w:lineRule="auto"/>
              <w:jc w:val="center"/>
              <w:rPr>
                <w:sz w:val="16"/>
                <w:szCs w:val="16"/>
              </w:rPr>
            </w:pPr>
          </w:p>
        </w:tc>
        <w:tc>
          <w:tcPr>
            <w:tcW w:w="284" w:type="dxa"/>
            <w:vAlign w:val="center"/>
          </w:tcPr>
          <w:p w14:paraId="73A6D34F" w14:textId="77777777" w:rsidR="004B17FF" w:rsidRPr="0075454C" w:rsidRDefault="004B17FF" w:rsidP="00DC6516">
            <w:pPr>
              <w:spacing w:line="276" w:lineRule="auto"/>
              <w:jc w:val="center"/>
              <w:rPr>
                <w:sz w:val="16"/>
                <w:szCs w:val="16"/>
              </w:rPr>
            </w:pPr>
          </w:p>
        </w:tc>
        <w:tc>
          <w:tcPr>
            <w:tcW w:w="425" w:type="dxa"/>
            <w:vAlign w:val="center"/>
          </w:tcPr>
          <w:p w14:paraId="62057D4D" w14:textId="77777777" w:rsidR="004B17FF" w:rsidRPr="0075454C" w:rsidRDefault="004B17FF" w:rsidP="00DC6516">
            <w:pPr>
              <w:spacing w:line="276" w:lineRule="auto"/>
              <w:jc w:val="center"/>
              <w:rPr>
                <w:sz w:val="16"/>
                <w:szCs w:val="16"/>
              </w:rPr>
            </w:pPr>
          </w:p>
        </w:tc>
        <w:tc>
          <w:tcPr>
            <w:tcW w:w="410" w:type="dxa"/>
            <w:vAlign w:val="center"/>
          </w:tcPr>
          <w:p w14:paraId="07A4D9B4" w14:textId="77777777" w:rsidR="004B17FF" w:rsidRPr="0075454C" w:rsidRDefault="004B17FF" w:rsidP="00DC6516">
            <w:pPr>
              <w:spacing w:line="276" w:lineRule="auto"/>
              <w:jc w:val="center"/>
              <w:rPr>
                <w:sz w:val="16"/>
                <w:szCs w:val="16"/>
              </w:rPr>
            </w:pPr>
          </w:p>
        </w:tc>
        <w:tc>
          <w:tcPr>
            <w:tcW w:w="314" w:type="dxa"/>
            <w:vAlign w:val="center"/>
          </w:tcPr>
          <w:p w14:paraId="5A4082FD" w14:textId="77777777" w:rsidR="004B17FF" w:rsidRPr="0075454C" w:rsidRDefault="004B17FF" w:rsidP="00DC6516">
            <w:pPr>
              <w:spacing w:line="276" w:lineRule="auto"/>
              <w:jc w:val="center"/>
              <w:rPr>
                <w:sz w:val="16"/>
                <w:szCs w:val="16"/>
              </w:rPr>
            </w:pPr>
          </w:p>
        </w:tc>
        <w:tc>
          <w:tcPr>
            <w:tcW w:w="425" w:type="dxa"/>
            <w:vAlign w:val="center"/>
          </w:tcPr>
          <w:p w14:paraId="77EE1161" w14:textId="77777777" w:rsidR="004B17FF" w:rsidRPr="0075454C" w:rsidRDefault="004B17FF" w:rsidP="00DC6516">
            <w:pPr>
              <w:spacing w:line="276" w:lineRule="auto"/>
              <w:jc w:val="center"/>
              <w:rPr>
                <w:sz w:val="16"/>
                <w:szCs w:val="16"/>
              </w:rPr>
            </w:pPr>
          </w:p>
        </w:tc>
        <w:tc>
          <w:tcPr>
            <w:tcW w:w="284" w:type="dxa"/>
            <w:vAlign w:val="center"/>
          </w:tcPr>
          <w:p w14:paraId="031D9E8B" w14:textId="77777777" w:rsidR="004B17FF" w:rsidRPr="0075454C" w:rsidRDefault="004B17FF" w:rsidP="00DC6516">
            <w:pPr>
              <w:spacing w:line="276" w:lineRule="auto"/>
              <w:jc w:val="center"/>
              <w:rPr>
                <w:sz w:val="16"/>
                <w:szCs w:val="16"/>
              </w:rPr>
            </w:pPr>
          </w:p>
        </w:tc>
        <w:tc>
          <w:tcPr>
            <w:tcW w:w="425" w:type="dxa"/>
            <w:vAlign w:val="center"/>
          </w:tcPr>
          <w:p w14:paraId="2257E7FB" w14:textId="77777777" w:rsidR="004B17FF" w:rsidRPr="0075454C" w:rsidRDefault="004B17FF" w:rsidP="00DC6516">
            <w:pPr>
              <w:spacing w:line="276" w:lineRule="auto"/>
              <w:jc w:val="center"/>
              <w:rPr>
                <w:sz w:val="16"/>
                <w:szCs w:val="16"/>
              </w:rPr>
            </w:pPr>
          </w:p>
        </w:tc>
        <w:tc>
          <w:tcPr>
            <w:tcW w:w="434" w:type="dxa"/>
            <w:vAlign w:val="center"/>
          </w:tcPr>
          <w:p w14:paraId="216B457B" w14:textId="77777777" w:rsidR="004B17FF" w:rsidRPr="0075454C" w:rsidRDefault="004B17FF" w:rsidP="00DC6516">
            <w:pPr>
              <w:spacing w:line="276" w:lineRule="auto"/>
              <w:jc w:val="center"/>
              <w:rPr>
                <w:sz w:val="16"/>
                <w:szCs w:val="16"/>
              </w:rPr>
            </w:pPr>
          </w:p>
        </w:tc>
        <w:tc>
          <w:tcPr>
            <w:tcW w:w="416" w:type="dxa"/>
            <w:vAlign w:val="center"/>
          </w:tcPr>
          <w:p w14:paraId="2B553A21" w14:textId="77777777" w:rsidR="004B17FF" w:rsidRPr="0075454C" w:rsidRDefault="004B17FF" w:rsidP="00DC6516">
            <w:pPr>
              <w:spacing w:line="276" w:lineRule="auto"/>
              <w:jc w:val="center"/>
              <w:rPr>
                <w:sz w:val="16"/>
                <w:szCs w:val="16"/>
              </w:rPr>
            </w:pPr>
          </w:p>
        </w:tc>
        <w:tc>
          <w:tcPr>
            <w:tcW w:w="440" w:type="dxa"/>
            <w:vAlign w:val="center"/>
          </w:tcPr>
          <w:p w14:paraId="7FA3D189" w14:textId="77777777" w:rsidR="004B17FF" w:rsidRPr="0075454C" w:rsidRDefault="004B17FF" w:rsidP="00DC6516">
            <w:pPr>
              <w:spacing w:line="276" w:lineRule="auto"/>
              <w:jc w:val="center"/>
              <w:rPr>
                <w:sz w:val="16"/>
                <w:szCs w:val="16"/>
              </w:rPr>
            </w:pPr>
          </w:p>
        </w:tc>
        <w:tc>
          <w:tcPr>
            <w:tcW w:w="428" w:type="dxa"/>
            <w:vAlign w:val="center"/>
          </w:tcPr>
          <w:p w14:paraId="4AAA74E6" w14:textId="77777777" w:rsidR="004B17FF" w:rsidRPr="0075454C" w:rsidRDefault="004B17FF" w:rsidP="00DC6516">
            <w:pPr>
              <w:spacing w:line="276" w:lineRule="auto"/>
              <w:jc w:val="center"/>
              <w:rPr>
                <w:sz w:val="16"/>
                <w:szCs w:val="16"/>
              </w:rPr>
            </w:pPr>
          </w:p>
        </w:tc>
        <w:tc>
          <w:tcPr>
            <w:tcW w:w="408" w:type="dxa"/>
            <w:vAlign w:val="center"/>
          </w:tcPr>
          <w:p w14:paraId="08536669" w14:textId="77777777" w:rsidR="004B17FF" w:rsidRPr="0075454C" w:rsidRDefault="004B17FF" w:rsidP="00DC6516">
            <w:pPr>
              <w:spacing w:line="276" w:lineRule="auto"/>
              <w:jc w:val="center"/>
              <w:rPr>
                <w:sz w:val="16"/>
                <w:szCs w:val="16"/>
              </w:rPr>
            </w:pPr>
          </w:p>
        </w:tc>
        <w:tc>
          <w:tcPr>
            <w:tcW w:w="425" w:type="dxa"/>
            <w:vAlign w:val="center"/>
          </w:tcPr>
          <w:p w14:paraId="028C8F3C" w14:textId="77777777" w:rsidR="004B17FF" w:rsidRPr="0075454C" w:rsidRDefault="004B17FF" w:rsidP="00DC6516">
            <w:pPr>
              <w:spacing w:line="276" w:lineRule="auto"/>
              <w:jc w:val="center"/>
              <w:rPr>
                <w:sz w:val="16"/>
                <w:szCs w:val="16"/>
              </w:rPr>
            </w:pPr>
          </w:p>
        </w:tc>
        <w:tc>
          <w:tcPr>
            <w:tcW w:w="425" w:type="dxa"/>
            <w:vAlign w:val="center"/>
          </w:tcPr>
          <w:p w14:paraId="655F900A" w14:textId="77777777" w:rsidR="004B17FF" w:rsidRPr="0075454C" w:rsidRDefault="004B17FF" w:rsidP="00DC6516">
            <w:pPr>
              <w:spacing w:line="276" w:lineRule="auto"/>
              <w:jc w:val="center"/>
              <w:rPr>
                <w:sz w:val="16"/>
                <w:szCs w:val="16"/>
              </w:rPr>
            </w:pPr>
          </w:p>
        </w:tc>
        <w:tc>
          <w:tcPr>
            <w:tcW w:w="456" w:type="dxa"/>
            <w:vAlign w:val="center"/>
          </w:tcPr>
          <w:p w14:paraId="1E25C606" w14:textId="77777777" w:rsidR="004B17FF" w:rsidRPr="0075454C" w:rsidRDefault="004B17FF" w:rsidP="00DC6516">
            <w:pPr>
              <w:spacing w:line="276" w:lineRule="auto"/>
              <w:jc w:val="center"/>
              <w:rPr>
                <w:sz w:val="16"/>
                <w:szCs w:val="16"/>
              </w:rPr>
            </w:pPr>
          </w:p>
        </w:tc>
        <w:tc>
          <w:tcPr>
            <w:tcW w:w="1246" w:type="dxa"/>
            <w:gridSpan w:val="2"/>
            <w:vAlign w:val="center"/>
          </w:tcPr>
          <w:p w14:paraId="2A2A9E5C" w14:textId="77777777" w:rsidR="004B17FF" w:rsidRPr="0075454C" w:rsidRDefault="004B17FF" w:rsidP="00DC6516">
            <w:pPr>
              <w:spacing w:line="276" w:lineRule="auto"/>
              <w:jc w:val="center"/>
              <w:rPr>
                <w:sz w:val="16"/>
                <w:szCs w:val="16"/>
              </w:rPr>
            </w:pPr>
          </w:p>
        </w:tc>
      </w:tr>
      <w:tr w:rsidR="004B17FF" w:rsidRPr="0075454C" w14:paraId="304EC694" w14:textId="77777777" w:rsidTr="006E5686">
        <w:trPr>
          <w:gridAfter w:val="1"/>
          <w:wAfter w:w="8" w:type="dxa"/>
          <w:trHeight w:val="278"/>
        </w:trPr>
        <w:tc>
          <w:tcPr>
            <w:tcW w:w="452" w:type="dxa"/>
            <w:vAlign w:val="center"/>
          </w:tcPr>
          <w:p w14:paraId="5B0F6CA6"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79C80F51"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0B008FAA" w14:textId="77777777" w:rsidR="004B17FF" w:rsidRPr="0075454C" w:rsidRDefault="004B17FF" w:rsidP="00DC6516">
            <w:pPr>
              <w:spacing w:line="276" w:lineRule="auto"/>
              <w:jc w:val="center"/>
              <w:rPr>
                <w:sz w:val="16"/>
                <w:szCs w:val="16"/>
              </w:rPr>
            </w:pPr>
            <w:r w:rsidRPr="0075454C">
              <w:rPr>
                <w:sz w:val="16"/>
                <w:szCs w:val="16"/>
              </w:rPr>
              <w:t>55</w:t>
            </w:r>
          </w:p>
        </w:tc>
        <w:tc>
          <w:tcPr>
            <w:tcW w:w="424" w:type="dxa"/>
            <w:vAlign w:val="center"/>
          </w:tcPr>
          <w:p w14:paraId="2F941C57" w14:textId="77777777" w:rsidR="004B17FF" w:rsidRPr="0075454C" w:rsidRDefault="004B17FF" w:rsidP="00DC6516">
            <w:pPr>
              <w:spacing w:line="276" w:lineRule="auto"/>
              <w:jc w:val="center"/>
              <w:rPr>
                <w:sz w:val="16"/>
                <w:szCs w:val="16"/>
              </w:rPr>
            </w:pPr>
          </w:p>
        </w:tc>
        <w:tc>
          <w:tcPr>
            <w:tcW w:w="441" w:type="dxa"/>
            <w:vAlign w:val="center"/>
          </w:tcPr>
          <w:p w14:paraId="600FF631" w14:textId="77777777" w:rsidR="004B17FF" w:rsidRPr="0075454C" w:rsidRDefault="004B17FF" w:rsidP="00DC6516">
            <w:pPr>
              <w:spacing w:line="276" w:lineRule="auto"/>
              <w:jc w:val="center"/>
              <w:rPr>
                <w:sz w:val="16"/>
                <w:szCs w:val="16"/>
              </w:rPr>
            </w:pPr>
          </w:p>
        </w:tc>
        <w:tc>
          <w:tcPr>
            <w:tcW w:w="425" w:type="dxa"/>
            <w:vAlign w:val="center"/>
          </w:tcPr>
          <w:p w14:paraId="5F64A5AB" w14:textId="77777777" w:rsidR="004B17FF" w:rsidRPr="0075454C" w:rsidRDefault="004B17FF" w:rsidP="00DC6516">
            <w:pPr>
              <w:spacing w:line="276" w:lineRule="auto"/>
              <w:jc w:val="center"/>
              <w:rPr>
                <w:sz w:val="16"/>
                <w:szCs w:val="16"/>
              </w:rPr>
            </w:pPr>
          </w:p>
        </w:tc>
        <w:tc>
          <w:tcPr>
            <w:tcW w:w="425" w:type="dxa"/>
            <w:vAlign w:val="center"/>
          </w:tcPr>
          <w:p w14:paraId="3334723B" w14:textId="77777777" w:rsidR="004B17FF" w:rsidRPr="0075454C" w:rsidRDefault="004B17FF" w:rsidP="00DC6516">
            <w:pPr>
              <w:spacing w:line="276" w:lineRule="auto"/>
              <w:jc w:val="center"/>
              <w:rPr>
                <w:sz w:val="16"/>
                <w:szCs w:val="16"/>
              </w:rPr>
            </w:pPr>
          </w:p>
        </w:tc>
        <w:tc>
          <w:tcPr>
            <w:tcW w:w="425" w:type="dxa"/>
            <w:vAlign w:val="center"/>
          </w:tcPr>
          <w:p w14:paraId="7E0F047E" w14:textId="77777777" w:rsidR="004B17FF" w:rsidRPr="0075454C" w:rsidRDefault="004B17FF" w:rsidP="00DC6516">
            <w:pPr>
              <w:spacing w:line="276" w:lineRule="auto"/>
              <w:jc w:val="center"/>
              <w:rPr>
                <w:sz w:val="16"/>
                <w:szCs w:val="16"/>
              </w:rPr>
            </w:pPr>
          </w:p>
        </w:tc>
        <w:tc>
          <w:tcPr>
            <w:tcW w:w="426" w:type="dxa"/>
            <w:vAlign w:val="center"/>
          </w:tcPr>
          <w:p w14:paraId="212C456B" w14:textId="77777777" w:rsidR="004B17FF" w:rsidRPr="0075454C" w:rsidRDefault="004B17FF" w:rsidP="00DC6516">
            <w:pPr>
              <w:spacing w:line="276" w:lineRule="auto"/>
              <w:jc w:val="center"/>
              <w:rPr>
                <w:sz w:val="16"/>
                <w:szCs w:val="16"/>
              </w:rPr>
            </w:pPr>
          </w:p>
        </w:tc>
        <w:tc>
          <w:tcPr>
            <w:tcW w:w="425" w:type="dxa"/>
            <w:vAlign w:val="center"/>
          </w:tcPr>
          <w:p w14:paraId="3A6FE639" w14:textId="77777777" w:rsidR="004B17FF" w:rsidRPr="0075454C" w:rsidRDefault="004B17FF" w:rsidP="00DC6516">
            <w:pPr>
              <w:spacing w:line="276" w:lineRule="auto"/>
              <w:jc w:val="center"/>
              <w:rPr>
                <w:sz w:val="16"/>
                <w:szCs w:val="16"/>
              </w:rPr>
            </w:pPr>
          </w:p>
        </w:tc>
        <w:tc>
          <w:tcPr>
            <w:tcW w:w="425" w:type="dxa"/>
            <w:vAlign w:val="center"/>
          </w:tcPr>
          <w:p w14:paraId="71DFF611" w14:textId="77777777" w:rsidR="004B17FF" w:rsidRPr="0075454C" w:rsidRDefault="004B17FF" w:rsidP="00DC6516">
            <w:pPr>
              <w:spacing w:line="276" w:lineRule="auto"/>
              <w:jc w:val="center"/>
              <w:rPr>
                <w:sz w:val="16"/>
                <w:szCs w:val="16"/>
              </w:rPr>
            </w:pPr>
          </w:p>
        </w:tc>
        <w:tc>
          <w:tcPr>
            <w:tcW w:w="425" w:type="dxa"/>
            <w:vAlign w:val="center"/>
          </w:tcPr>
          <w:p w14:paraId="37EFD074" w14:textId="77777777" w:rsidR="004B17FF" w:rsidRPr="0075454C" w:rsidRDefault="004B17FF" w:rsidP="00DC6516">
            <w:pPr>
              <w:spacing w:line="276" w:lineRule="auto"/>
              <w:jc w:val="center"/>
              <w:rPr>
                <w:sz w:val="16"/>
                <w:szCs w:val="16"/>
              </w:rPr>
            </w:pPr>
          </w:p>
        </w:tc>
        <w:tc>
          <w:tcPr>
            <w:tcW w:w="425" w:type="dxa"/>
            <w:vAlign w:val="center"/>
          </w:tcPr>
          <w:p w14:paraId="061CC9BC" w14:textId="77777777" w:rsidR="004B17FF" w:rsidRPr="0075454C" w:rsidRDefault="004B17FF" w:rsidP="00DC6516">
            <w:pPr>
              <w:spacing w:line="276" w:lineRule="auto"/>
              <w:jc w:val="center"/>
              <w:rPr>
                <w:sz w:val="16"/>
                <w:szCs w:val="16"/>
              </w:rPr>
            </w:pPr>
          </w:p>
        </w:tc>
        <w:tc>
          <w:tcPr>
            <w:tcW w:w="425" w:type="dxa"/>
            <w:vAlign w:val="center"/>
          </w:tcPr>
          <w:p w14:paraId="1973F1BD" w14:textId="77777777" w:rsidR="004B17FF" w:rsidRPr="0075454C" w:rsidRDefault="004B17FF" w:rsidP="00DC6516">
            <w:pPr>
              <w:spacing w:line="276" w:lineRule="auto"/>
              <w:jc w:val="center"/>
              <w:rPr>
                <w:sz w:val="16"/>
                <w:szCs w:val="16"/>
              </w:rPr>
            </w:pPr>
          </w:p>
        </w:tc>
        <w:tc>
          <w:tcPr>
            <w:tcW w:w="411" w:type="dxa"/>
            <w:vAlign w:val="center"/>
          </w:tcPr>
          <w:p w14:paraId="100D9B3B" w14:textId="77777777" w:rsidR="004B17FF" w:rsidRPr="0075454C" w:rsidRDefault="004B17FF" w:rsidP="00DC6516">
            <w:pPr>
              <w:spacing w:line="276" w:lineRule="auto"/>
              <w:jc w:val="center"/>
              <w:rPr>
                <w:sz w:val="16"/>
                <w:szCs w:val="16"/>
              </w:rPr>
            </w:pPr>
          </w:p>
        </w:tc>
        <w:tc>
          <w:tcPr>
            <w:tcW w:w="425" w:type="dxa"/>
            <w:vAlign w:val="center"/>
          </w:tcPr>
          <w:p w14:paraId="7508E96B" w14:textId="77777777" w:rsidR="004B17FF" w:rsidRPr="0075454C" w:rsidRDefault="004B17FF" w:rsidP="00DC6516">
            <w:pPr>
              <w:spacing w:line="276" w:lineRule="auto"/>
              <w:jc w:val="center"/>
              <w:rPr>
                <w:sz w:val="16"/>
                <w:szCs w:val="16"/>
              </w:rPr>
            </w:pPr>
          </w:p>
        </w:tc>
        <w:tc>
          <w:tcPr>
            <w:tcW w:w="425" w:type="dxa"/>
            <w:vAlign w:val="center"/>
          </w:tcPr>
          <w:p w14:paraId="71EF968B" w14:textId="77777777" w:rsidR="004B17FF" w:rsidRPr="0075454C" w:rsidRDefault="004B17FF" w:rsidP="00DC6516">
            <w:pPr>
              <w:spacing w:line="276" w:lineRule="auto"/>
              <w:jc w:val="center"/>
              <w:rPr>
                <w:sz w:val="16"/>
                <w:szCs w:val="16"/>
              </w:rPr>
            </w:pPr>
          </w:p>
        </w:tc>
        <w:tc>
          <w:tcPr>
            <w:tcW w:w="425" w:type="dxa"/>
            <w:vAlign w:val="center"/>
          </w:tcPr>
          <w:p w14:paraId="0F6F4943" w14:textId="77777777" w:rsidR="004B17FF" w:rsidRPr="0075454C" w:rsidRDefault="004B17FF" w:rsidP="00DC6516">
            <w:pPr>
              <w:spacing w:line="276" w:lineRule="auto"/>
              <w:jc w:val="center"/>
              <w:rPr>
                <w:sz w:val="16"/>
                <w:szCs w:val="16"/>
              </w:rPr>
            </w:pPr>
          </w:p>
        </w:tc>
        <w:tc>
          <w:tcPr>
            <w:tcW w:w="426" w:type="dxa"/>
            <w:vAlign w:val="center"/>
          </w:tcPr>
          <w:p w14:paraId="3B5A3F12" w14:textId="77777777" w:rsidR="004B17FF" w:rsidRPr="0075454C" w:rsidRDefault="004B17FF" w:rsidP="00DC6516">
            <w:pPr>
              <w:spacing w:line="276" w:lineRule="auto"/>
              <w:jc w:val="center"/>
              <w:rPr>
                <w:sz w:val="16"/>
                <w:szCs w:val="16"/>
              </w:rPr>
            </w:pPr>
          </w:p>
        </w:tc>
        <w:tc>
          <w:tcPr>
            <w:tcW w:w="284" w:type="dxa"/>
            <w:vAlign w:val="center"/>
          </w:tcPr>
          <w:p w14:paraId="10326411" w14:textId="77777777" w:rsidR="004B17FF" w:rsidRPr="0075454C" w:rsidRDefault="004B17FF" w:rsidP="00DC6516">
            <w:pPr>
              <w:spacing w:line="276" w:lineRule="auto"/>
              <w:jc w:val="center"/>
              <w:rPr>
                <w:sz w:val="16"/>
                <w:szCs w:val="16"/>
              </w:rPr>
            </w:pPr>
          </w:p>
        </w:tc>
        <w:tc>
          <w:tcPr>
            <w:tcW w:w="425" w:type="dxa"/>
            <w:vAlign w:val="center"/>
          </w:tcPr>
          <w:p w14:paraId="7835A16F" w14:textId="77777777" w:rsidR="004B17FF" w:rsidRPr="0075454C" w:rsidRDefault="004B17FF" w:rsidP="00DC6516">
            <w:pPr>
              <w:spacing w:line="276" w:lineRule="auto"/>
              <w:jc w:val="center"/>
              <w:rPr>
                <w:sz w:val="16"/>
                <w:szCs w:val="16"/>
              </w:rPr>
            </w:pPr>
          </w:p>
        </w:tc>
        <w:tc>
          <w:tcPr>
            <w:tcW w:w="410" w:type="dxa"/>
            <w:vAlign w:val="center"/>
          </w:tcPr>
          <w:p w14:paraId="3C7F278B" w14:textId="77777777" w:rsidR="004B17FF" w:rsidRPr="0075454C" w:rsidRDefault="004B17FF" w:rsidP="00DC6516">
            <w:pPr>
              <w:spacing w:line="276" w:lineRule="auto"/>
              <w:jc w:val="center"/>
              <w:rPr>
                <w:sz w:val="16"/>
                <w:szCs w:val="16"/>
              </w:rPr>
            </w:pPr>
          </w:p>
        </w:tc>
        <w:tc>
          <w:tcPr>
            <w:tcW w:w="314" w:type="dxa"/>
            <w:vAlign w:val="center"/>
          </w:tcPr>
          <w:p w14:paraId="751CE206" w14:textId="77777777" w:rsidR="004B17FF" w:rsidRPr="0075454C" w:rsidRDefault="004B17FF" w:rsidP="00DC6516">
            <w:pPr>
              <w:spacing w:line="276" w:lineRule="auto"/>
              <w:jc w:val="center"/>
              <w:rPr>
                <w:sz w:val="16"/>
                <w:szCs w:val="16"/>
              </w:rPr>
            </w:pPr>
          </w:p>
        </w:tc>
        <w:tc>
          <w:tcPr>
            <w:tcW w:w="425" w:type="dxa"/>
            <w:vAlign w:val="center"/>
          </w:tcPr>
          <w:p w14:paraId="7017FAE9" w14:textId="77777777" w:rsidR="004B17FF" w:rsidRPr="0075454C" w:rsidRDefault="004B17FF" w:rsidP="00DC6516">
            <w:pPr>
              <w:spacing w:line="276" w:lineRule="auto"/>
              <w:jc w:val="center"/>
              <w:rPr>
                <w:sz w:val="16"/>
                <w:szCs w:val="16"/>
              </w:rPr>
            </w:pPr>
          </w:p>
        </w:tc>
        <w:tc>
          <w:tcPr>
            <w:tcW w:w="284" w:type="dxa"/>
            <w:vAlign w:val="center"/>
          </w:tcPr>
          <w:p w14:paraId="6301AADD" w14:textId="77777777" w:rsidR="004B17FF" w:rsidRPr="0075454C" w:rsidRDefault="004B17FF" w:rsidP="00DC6516">
            <w:pPr>
              <w:spacing w:line="276" w:lineRule="auto"/>
              <w:jc w:val="center"/>
              <w:rPr>
                <w:sz w:val="16"/>
                <w:szCs w:val="16"/>
              </w:rPr>
            </w:pPr>
          </w:p>
        </w:tc>
        <w:tc>
          <w:tcPr>
            <w:tcW w:w="425" w:type="dxa"/>
            <w:vAlign w:val="center"/>
          </w:tcPr>
          <w:p w14:paraId="5204C19E" w14:textId="77777777" w:rsidR="004B17FF" w:rsidRPr="0075454C" w:rsidRDefault="004B17FF" w:rsidP="00DC6516">
            <w:pPr>
              <w:spacing w:line="276" w:lineRule="auto"/>
              <w:jc w:val="center"/>
              <w:rPr>
                <w:sz w:val="16"/>
                <w:szCs w:val="16"/>
              </w:rPr>
            </w:pPr>
          </w:p>
        </w:tc>
        <w:tc>
          <w:tcPr>
            <w:tcW w:w="434" w:type="dxa"/>
            <w:vAlign w:val="center"/>
          </w:tcPr>
          <w:p w14:paraId="1B84A25E" w14:textId="77777777" w:rsidR="004B17FF" w:rsidRPr="0075454C" w:rsidRDefault="004B17FF" w:rsidP="00DC6516">
            <w:pPr>
              <w:spacing w:line="276" w:lineRule="auto"/>
              <w:jc w:val="center"/>
              <w:rPr>
                <w:sz w:val="16"/>
                <w:szCs w:val="16"/>
              </w:rPr>
            </w:pPr>
          </w:p>
        </w:tc>
        <w:tc>
          <w:tcPr>
            <w:tcW w:w="416" w:type="dxa"/>
            <w:vAlign w:val="center"/>
          </w:tcPr>
          <w:p w14:paraId="4A55AD11" w14:textId="77777777" w:rsidR="004B17FF" w:rsidRPr="0075454C" w:rsidRDefault="004B17FF" w:rsidP="00DC6516">
            <w:pPr>
              <w:spacing w:line="276" w:lineRule="auto"/>
              <w:jc w:val="center"/>
              <w:rPr>
                <w:sz w:val="16"/>
                <w:szCs w:val="16"/>
              </w:rPr>
            </w:pPr>
          </w:p>
        </w:tc>
        <w:tc>
          <w:tcPr>
            <w:tcW w:w="440" w:type="dxa"/>
            <w:vAlign w:val="center"/>
          </w:tcPr>
          <w:p w14:paraId="53DD3280" w14:textId="77777777" w:rsidR="004B17FF" w:rsidRPr="0075454C" w:rsidRDefault="004B17FF" w:rsidP="00DC6516">
            <w:pPr>
              <w:spacing w:line="276" w:lineRule="auto"/>
              <w:jc w:val="center"/>
              <w:rPr>
                <w:sz w:val="16"/>
                <w:szCs w:val="16"/>
              </w:rPr>
            </w:pPr>
          </w:p>
        </w:tc>
        <w:tc>
          <w:tcPr>
            <w:tcW w:w="428" w:type="dxa"/>
            <w:vAlign w:val="center"/>
          </w:tcPr>
          <w:p w14:paraId="67E743B8" w14:textId="77777777" w:rsidR="004B17FF" w:rsidRPr="0075454C" w:rsidRDefault="004B17FF" w:rsidP="00DC6516">
            <w:pPr>
              <w:spacing w:line="276" w:lineRule="auto"/>
              <w:jc w:val="center"/>
              <w:rPr>
                <w:sz w:val="16"/>
                <w:szCs w:val="16"/>
              </w:rPr>
            </w:pPr>
          </w:p>
        </w:tc>
        <w:tc>
          <w:tcPr>
            <w:tcW w:w="408" w:type="dxa"/>
            <w:vAlign w:val="center"/>
          </w:tcPr>
          <w:p w14:paraId="2E1DE746" w14:textId="77777777" w:rsidR="004B17FF" w:rsidRPr="0075454C" w:rsidRDefault="004B17FF" w:rsidP="00DC6516">
            <w:pPr>
              <w:spacing w:line="276" w:lineRule="auto"/>
              <w:jc w:val="center"/>
              <w:rPr>
                <w:sz w:val="16"/>
                <w:szCs w:val="16"/>
              </w:rPr>
            </w:pPr>
          </w:p>
        </w:tc>
        <w:tc>
          <w:tcPr>
            <w:tcW w:w="425" w:type="dxa"/>
            <w:vAlign w:val="center"/>
          </w:tcPr>
          <w:p w14:paraId="4C3E44D1" w14:textId="77777777" w:rsidR="004B17FF" w:rsidRPr="0075454C" w:rsidRDefault="004B17FF" w:rsidP="00DC6516">
            <w:pPr>
              <w:spacing w:line="276" w:lineRule="auto"/>
              <w:jc w:val="center"/>
              <w:rPr>
                <w:sz w:val="16"/>
                <w:szCs w:val="16"/>
              </w:rPr>
            </w:pPr>
          </w:p>
        </w:tc>
        <w:tc>
          <w:tcPr>
            <w:tcW w:w="425" w:type="dxa"/>
            <w:vAlign w:val="center"/>
          </w:tcPr>
          <w:p w14:paraId="0BE2DE58" w14:textId="77777777" w:rsidR="004B17FF" w:rsidRPr="0075454C" w:rsidRDefault="004B17FF" w:rsidP="00DC6516">
            <w:pPr>
              <w:spacing w:line="276" w:lineRule="auto"/>
              <w:jc w:val="center"/>
              <w:rPr>
                <w:sz w:val="16"/>
                <w:szCs w:val="16"/>
              </w:rPr>
            </w:pPr>
          </w:p>
        </w:tc>
        <w:tc>
          <w:tcPr>
            <w:tcW w:w="456" w:type="dxa"/>
            <w:vAlign w:val="center"/>
          </w:tcPr>
          <w:p w14:paraId="19789656" w14:textId="77777777" w:rsidR="004B17FF" w:rsidRPr="0075454C" w:rsidRDefault="004B17FF" w:rsidP="00DC6516">
            <w:pPr>
              <w:spacing w:line="276" w:lineRule="auto"/>
              <w:jc w:val="center"/>
              <w:rPr>
                <w:sz w:val="16"/>
                <w:szCs w:val="16"/>
              </w:rPr>
            </w:pPr>
          </w:p>
        </w:tc>
        <w:tc>
          <w:tcPr>
            <w:tcW w:w="1246" w:type="dxa"/>
            <w:gridSpan w:val="2"/>
            <w:vAlign w:val="center"/>
          </w:tcPr>
          <w:p w14:paraId="422C15D8" w14:textId="77777777" w:rsidR="004B17FF" w:rsidRPr="0075454C" w:rsidRDefault="004B17FF" w:rsidP="00DC6516">
            <w:pPr>
              <w:spacing w:line="276" w:lineRule="auto"/>
              <w:jc w:val="center"/>
              <w:rPr>
                <w:sz w:val="16"/>
                <w:szCs w:val="16"/>
              </w:rPr>
            </w:pPr>
          </w:p>
        </w:tc>
      </w:tr>
      <w:tr w:rsidR="004B17FF" w:rsidRPr="0075454C" w14:paraId="10E71435" w14:textId="77777777" w:rsidTr="006E5686">
        <w:trPr>
          <w:gridAfter w:val="1"/>
          <w:wAfter w:w="8" w:type="dxa"/>
          <w:trHeight w:val="269"/>
        </w:trPr>
        <w:tc>
          <w:tcPr>
            <w:tcW w:w="452" w:type="dxa"/>
            <w:vAlign w:val="center"/>
          </w:tcPr>
          <w:p w14:paraId="5924DDB4"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765A163B"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7913DF73" w14:textId="77777777" w:rsidR="004B17FF" w:rsidRPr="0075454C" w:rsidRDefault="004B17FF" w:rsidP="00DC6516">
            <w:pPr>
              <w:spacing w:line="276" w:lineRule="auto"/>
              <w:jc w:val="center"/>
              <w:rPr>
                <w:sz w:val="16"/>
                <w:szCs w:val="16"/>
              </w:rPr>
            </w:pPr>
            <w:r w:rsidRPr="0075454C">
              <w:rPr>
                <w:sz w:val="16"/>
                <w:szCs w:val="16"/>
              </w:rPr>
              <w:t>56</w:t>
            </w:r>
          </w:p>
        </w:tc>
        <w:tc>
          <w:tcPr>
            <w:tcW w:w="424" w:type="dxa"/>
            <w:vAlign w:val="center"/>
          </w:tcPr>
          <w:p w14:paraId="0A702F19" w14:textId="77777777" w:rsidR="004B17FF" w:rsidRPr="0075454C" w:rsidRDefault="004B17FF" w:rsidP="00DC6516">
            <w:pPr>
              <w:spacing w:line="276" w:lineRule="auto"/>
              <w:jc w:val="center"/>
              <w:rPr>
                <w:sz w:val="16"/>
                <w:szCs w:val="16"/>
              </w:rPr>
            </w:pPr>
          </w:p>
        </w:tc>
        <w:tc>
          <w:tcPr>
            <w:tcW w:w="441" w:type="dxa"/>
            <w:vAlign w:val="center"/>
          </w:tcPr>
          <w:p w14:paraId="0CCB905A" w14:textId="77777777" w:rsidR="004B17FF" w:rsidRPr="0075454C" w:rsidRDefault="004B17FF" w:rsidP="00DC6516">
            <w:pPr>
              <w:spacing w:line="276" w:lineRule="auto"/>
              <w:jc w:val="center"/>
              <w:rPr>
                <w:sz w:val="16"/>
                <w:szCs w:val="16"/>
              </w:rPr>
            </w:pPr>
          </w:p>
        </w:tc>
        <w:tc>
          <w:tcPr>
            <w:tcW w:w="425" w:type="dxa"/>
            <w:vAlign w:val="center"/>
          </w:tcPr>
          <w:p w14:paraId="786D7DFF" w14:textId="77777777" w:rsidR="004B17FF" w:rsidRPr="0075454C" w:rsidRDefault="004B17FF" w:rsidP="00DC6516">
            <w:pPr>
              <w:spacing w:line="276" w:lineRule="auto"/>
              <w:jc w:val="center"/>
              <w:rPr>
                <w:sz w:val="16"/>
                <w:szCs w:val="16"/>
              </w:rPr>
            </w:pPr>
          </w:p>
        </w:tc>
        <w:tc>
          <w:tcPr>
            <w:tcW w:w="425" w:type="dxa"/>
            <w:vAlign w:val="center"/>
          </w:tcPr>
          <w:p w14:paraId="1B878D69" w14:textId="77777777" w:rsidR="004B17FF" w:rsidRPr="0075454C" w:rsidRDefault="004B17FF" w:rsidP="00DC6516">
            <w:pPr>
              <w:spacing w:line="276" w:lineRule="auto"/>
              <w:jc w:val="center"/>
              <w:rPr>
                <w:sz w:val="16"/>
                <w:szCs w:val="16"/>
              </w:rPr>
            </w:pPr>
          </w:p>
        </w:tc>
        <w:tc>
          <w:tcPr>
            <w:tcW w:w="425" w:type="dxa"/>
            <w:vAlign w:val="center"/>
          </w:tcPr>
          <w:p w14:paraId="3A48ACAB" w14:textId="77777777" w:rsidR="004B17FF" w:rsidRPr="0075454C" w:rsidRDefault="004B17FF" w:rsidP="00DC6516">
            <w:pPr>
              <w:spacing w:line="276" w:lineRule="auto"/>
              <w:jc w:val="center"/>
              <w:rPr>
                <w:sz w:val="16"/>
                <w:szCs w:val="16"/>
              </w:rPr>
            </w:pPr>
          </w:p>
        </w:tc>
        <w:tc>
          <w:tcPr>
            <w:tcW w:w="426" w:type="dxa"/>
            <w:vAlign w:val="center"/>
          </w:tcPr>
          <w:p w14:paraId="1114E674" w14:textId="77777777" w:rsidR="004B17FF" w:rsidRPr="0075454C" w:rsidRDefault="004B17FF" w:rsidP="00DC6516">
            <w:pPr>
              <w:spacing w:line="276" w:lineRule="auto"/>
              <w:jc w:val="center"/>
              <w:rPr>
                <w:sz w:val="16"/>
                <w:szCs w:val="16"/>
              </w:rPr>
            </w:pPr>
          </w:p>
        </w:tc>
        <w:tc>
          <w:tcPr>
            <w:tcW w:w="425" w:type="dxa"/>
            <w:vAlign w:val="center"/>
          </w:tcPr>
          <w:p w14:paraId="69D9AACF" w14:textId="77777777" w:rsidR="004B17FF" w:rsidRPr="0075454C" w:rsidRDefault="004B17FF" w:rsidP="00DC6516">
            <w:pPr>
              <w:spacing w:line="276" w:lineRule="auto"/>
              <w:jc w:val="center"/>
              <w:rPr>
                <w:sz w:val="16"/>
                <w:szCs w:val="16"/>
              </w:rPr>
            </w:pPr>
          </w:p>
        </w:tc>
        <w:tc>
          <w:tcPr>
            <w:tcW w:w="425" w:type="dxa"/>
            <w:vAlign w:val="center"/>
          </w:tcPr>
          <w:p w14:paraId="5E7AA9A7" w14:textId="77777777" w:rsidR="004B17FF" w:rsidRPr="0075454C" w:rsidRDefault="004B17FF" w:rsidP="00DC6516">
            <w:pPr>
              <w:spacing w:line="276" w:lineRule="auto"/>
              <w:jc w:val="center"/>
              <w:rPr>
                <w:sz w:val="16"/>
                <w:szCs w:val="16"/>
              </w:rPr>
            </w:pPr>
          </w:p>
        </w:tc>
        <w:tc>
          <w:tcPr>
            <w:tcW w:w="425" w:type="dxa"/>
            <w:vAlign w:val="center"/>
          </w:tcPr>
          <w:p w14:paraId="22CB5F6F" w14:textId="77777777" w:rsidR="004B17FF" w:rsidRPr="0075454C" w:rsidRDefault="004B17FF" w:rsidP="00DC6516">
            <w:pPr>
              <w:spacing w:line="276" w:lineRule="auto"/>
              <w:jc w:val="center"/>
              <w:rPr>
                <w:sz w:val="16"/>
                <w:szCs w:val="16"/>
              </w:rPr>
            </w:pPr>
          </w:p>
        </w:tc>
        <w:tc>
          <w:tcPr>
            <w:tcW w:w="425" w:type="dxa"/>
            <w:vAlign w:val="center"/>
          </w:tcPr>
          <w:p w14:paraId="6F18F126" w14:textId="77777777" w:rsidR="004B17FF" w:rsidRPr="0075454C" w:rsidRDefault="004B17FF" w:rsidP="00DC6516">
            <w:pPr>
              <w:spacing w:line="276" w:lineRule="auto"/>
              <w:jc w:val="center"/>
              <w:rPr>
                <w:sz w:val="16"/>
                <w:szCs w:val="16"/>
              </w:rPr>
            </w:pPr>
          </w:p>
        </w:tc>
        <w:tc>
          <w:tcPr>
            <w:tcW w:w="425" w:type="dxa"/>
            <w:vAlign w:val="center"/>
          </w:tcPr>
          <w:p w14:paraId="2AE8381D" w14:textId="77777777" w:rsidR="004B17FF" w:rsidRPr="0075454C" w:rsidRDefault="004B17FF" w:rsidP="00DC6516">
            <w:pPr>
              <w:spacing w:line="276" w:lineRule="auto"/>
              <w:jc w:val="center"/>
              <w:rPr>
                <w:sz w:val="16"/>
                <w:szCs w:val="16"/>
              </w:rPr>
            </w:pPr>
          </w:p>
        </w:tc>
        <w:tc>
          <w:tcPr>
            <w:tcW w:w="411" w:type="dxa"/>
            <w:vAlign w:val="center"/>
          </w:tcPr>
          <w:p w14:paraId="29BD8D5F" w14:textId="77777777" w:rsidR="004B17FF" w:rsidRPr="0075454C" w:rsidRDefault="004B17FF" w:rsidP="00DC6516">
            <w:pPr>
              <w:spacing w:line="276" w:lineRule="auto"/>
              <w:jc w:val="center"/>
              <w:rPr>
                <w:sz w:val="16"/>
                <w:szCs w:val="16"/>
              </w:rPr>
            </w:pPr>
          </w:p>
        </w:tc>
        <w:tc>
          <w:tcPr>
            <w:tcW w:w="425" w:type="dxa"/>
            <w:vAlign w:val="center"/>
          </w:tcPr>
          <w:p w14:paraId="67E5515F" w14:textId="77777777" w:rsidR="004B17FF" w:rsidRPr="0075454C" w:rsidRDefault="004B17FF" w:rsidP="00DC6516">
            <w:pPr>
              <w:spacing w:line="276" w:lineRule="auto"/>
              <w:jc w:val="center"/>
              <w:rPr>
                <w:sz w:val="16"/>
                <w:szCs w:val="16"/>
              </w:rPr>
            </w:pPr>
          </w:p>
        </w:tc>
        <w:tc>
          <w:tcPr>
            <w:tcW w:w="425" w:type="dxa"/>
            <w:vAlign w:val="center"/>
          </w:tcPr>
          <w:p w14:paraId="636F9DE0" w14:textId="77777777" w:rsidR="004B17FF" w:rsidRPr="0075454C" w:rsidRDefault="004B17FF" w:rsidP="00DC6516">
            <w:pPr>
              <w:spacing w:line="276" w:lineRule="auto"/>
              <w:jc w:val="center"/>
              <w:rPr>
                <w:sz w:val="16"/>
                <w:szCs w:val="16"/>
              </w:rPr>
            </w:pPr>
          </w:p>
        </w:tc>
        <w:tc>
          <w:tcPr>
            <w:tcW w:w="425" w:type="dxa"/>
            <w:vAlign w:val="center"/>
          </w:tcPr>
          <w:p w14:paraId="4C087796" w14:textId="77777777" w:rsidR="004B17FF" w:rsidRPr="0075454C" w:rsidRDefault="004B17FF" w:rsidP="00DC6516">
            <w:pPr>
              <w:spacing w:line="276" w:lineRule="auto"/>
              <w:jc w:val="center"/>
              <w:rPr>
                <w:sz w:val="16"/>
                <w:szCs w:val="16"/>
              </w:rPr>
            </w:pPr>
          </w:p>
        </w:tc>
        <w:tc>
          <w:tcPr>
            <w:tcW w:w="426" w:type="dxa"/>
            <w:vAlign w:val="center"/>
          </w:tcPr>
          <w:p w14:paraId="7BE08DD4" w14:textId="77777777" w:rsidR="004B17FF" w:rsidRPr="0075454C" w:rsidRDefault="004B17FF" w:rsidP="00DC6516">
            <w:pPr>
              <w:spacing w:line="276" w:lineRule="auto"/>
              <w:jc w:val="center"/>
              <w:rPr>
                <w:sz w:val="16"/>
                <w:szCs w:val="16"/>
              </w:rPr>
            </w:pPr>
          </w:p>
        </w:tc>
        <w:tc>
          <w:tcPr>
            <w:tcW w:w="284" w:type="dxa"/>
            <w:vAlign w:val="center"/>
          </w:tcPr>
          <w:p w14:paraId="70AE0422" w14:textId="77777777" w:rsidR="004B17FF" w:rsidRPr="0075454C" w:rsidRDefault="004B17FF" w:rsidP="00DC6516">
            <w:pPr>
              <w:spacing w:line="276" w:lineRule="auto"/>
              <w:jc w:val="center"/>
              <w:rPr>
                <w:sz w:val="16"/>
                <w:szCs w:val="16"/>
              </w:rPr>
            </w:pPr>
          </w:p>
        </w:tc>
        <w:tc>
          <w:tcPr>
            <w:tcW w:w="425" w:type="dxa"/>
            <w:vAlign w:val="center"/>
          </w:tcPr>
          <w:p w14:paraId="5EE191F2" w14:textId="77777777" w:rsidR="004B17FF" w:rsidRPr="0075454C" w:rsidRDefault="004B17FF" w:rsidP="00DC6516">
            <w:pPr>
              <w:spacing w:line="276" w:lineRule="auto"/>
              <w:jc w:val="center"/>
              <w:rPr>
                <w:sz w:val="16"/>
                <w:szCs w:val="16"/>
              </w:rPr>
            </w:pPr>
          </w:p>
        </w:tc>
        <w:tc>
          <w:tcPr>
            <w:tcW w:w="410" w:type="dxa"/>
            <w:vAlign w:val="center"/>
          </w:tcPr>
          <w:p w14:paraId="0EA8EC06" w14:textId="77777777" w:rsidR="004B17FF" w:rsidRPr="0075454C" w:rsidRDefault="004B17FF" w:rsidP="00DC6516">
            <w:pPr>
              <w:spacing w:line="276" w:lineRule="auto"/>
              <w:jc w:val="center"/>
              <w:rPr>
                <w:sz w:val="16"/>
                <w:szCs w:val="16"/>
              </w:rPr>
            </w:pPr>
          </w:p>
        </w:tc>
        <w:tc>
          <w:tcPr>
            <w:tcW w:w="314" w:type="dxa"/>
            <w:vAlign w:val="center"/>
          </w:tcPr>
          <w:p w14:paraId="0173665E" w14:textId="77777777" w:rsidR="004B17FF" w:rsidRPr="0075454C" w:rsidRDefault="004B17FF" w:rsidP="00DC6516">
            <w:pPr>
              <w:spacing w:line="276" w:lineRule="auto"/>
              <w:jc w:val="center"/>
              <w:rPr>
                <w:sz w:val="16"/>
                <w:szCs w:val="16"/>
              </w:rPr>
            </w:pPr>
          </w:p>
        </w:tc>
        <w:tc>
          <w:tcPr>
            <w:tcW w:w="425" w:type="dxa"/>
            <w:vAlign w:val="center"/>
          </w:tcPr>
          <w:p w14:paraId="432AE2DD" w14:textId="77777777" w:rsidR="004B17FF" w:rsidRPr="0075454C" w:rsidRDefault="004B17FF" w:rsidP="00DC6516">
            <w:pPr>
              <w:spacing w:line="276" w:lineRule="auto"/>
              <w:jc w:val="center"/>
              <w:rPr>
                <w:sz w:val="16"/>
                <w:szCs w:val="16"/>
              </w:rPr>
            </w:pPr>
          </w:p>
        </w:tc>
        <w:tc>
          <w:tcPr>
            <w:tcW w:w="284" w:type="dxa"/>
            <w:vAlign w:val="center"/>
          </w:tcPr>
          <w:p w14:paraId="5F4E1366" w14:textId="77777777" w:rsidR="004B17FF" w:rsidRPr="0075454C" w:rsidRDefault="004B17FF" w:rsidP="00DC6516">
            <w:pPr>
              <w:spacing w:line="276" w:lineRule="auto"/>
              <w:jc w:val="center"/>
              <w:rPr>
                <w:sz w:val="16"/>
                <w:szCs w:val="16"/>
              </w:rPr>
            </w:pPr>
          </w:p>
        </w:tc>
        <w:tc>
          <w:tcPr>
            <w:tcW w:w="425" w:type="dxa"/>
            <w:vAlign w:val="center"/>
          </w:tcPr>
          <w:p w14:paraId="514B1090" w14:textId="77777777" w:rsidR="004B17FF" w:rsidRPr="0075454C" w:rsidRDefault="004B17FF" w:rsidP="00DC6516">
            <w:pPr>
              <w:spacing w:line="276" w:lineRule="auto"/>
              <w:jc w:val="center"/>
              <w:rPr>
                <w:sz w:val="16"/>
                <w:szCs w:val="16"/>
              </w:rPr>
            </w:pPr>
          </w:p>
        </w:tc>
        <w:tc>
          <w:tcPr>
            <w:tcW w:w="434" w:type="dxa"/>
            <w:vAlign w:val="center"/>
          </w:tcPr>
          <w:p w14:paraId="47C73C5A" w14:textId="77777777" w:rsidR="004B17FF" w:rsidRPr="0075454C" w:rsidRDefault="004B17FF" w:rsidP="00DC6516">
            <w:pPr>
              <w:spacing w:line="276" w:lineRule="auto"/>
              <w:jc w:val="center"/>
              <w:rPr>
                <w:sz w:val="16"/>
                <w:szCs w:val="16"/>
              </w:rPr>
            </w:pPr>
          </w:p>
        </w:tc>
        <w:tc>
          <w:tcPr>
            <w:tcW w:w="416" w:type="dxa"/>
            <w:vAlign w:val="center"/>
          </w:tcPr>
          <w:p w14:paraId="416332F2" w14:textId="77777777" w:rsidR="004B17FF" w:rsidRPr="0075454C" w:rsidRDefault="004B17FF" w:rsidP="00DC6516">
            <w:pPr>
              <w:spacing w:line="276" w:lineRule="auto"/>
              <w:jc w:val="center"/>
              <w:rPr>
                <w:sz w:val="16"/>
                <w:szCs w:val="16"/>
              </w:rPr>
            </w:pPr>
          </w:p>
        </w:tc>
        <w:tc>
          <w:tcPr>
            <w:tcW w:w="440" w:type="dxa"/>
            <w:vAlign w:val="center"/>
          </w:tcPr>
          <w:p w14:paraId="15A6371F" w14:textId="77777777" w:rsidR="004B17FF" w:rsidRPr="0075454C" w:rsidRDefault="004B17FF" w:rsidP="00DC6516">
            <w:pPr>
              <w:spacing w:line="276" w:lineRule="auto"/>
              <w:jc w:val="center"/>
              <w:rPr>
                <w:sz w:val="16"/>
                <w:szCs w:val="16"/>
              </w:rPr>
            </w:pPr>
          </w:p>
        </w:tc>
        <w:tc>
          <w:tcPr>
            <w:tcW w:w="428" w:type="dxa"/>
            <w:vAlign w:val="center"/>
          </w:tcPr>
          <w:p w14:paraId="249D657F" w14:textId="77777777" w:rsidR="004B17FF" w:rsidRPr="0075454C" w:rsidRDefault="004B17FF" w:rsidP="00DC6516">
            <w:pPr>
              <w:spacing w:line="276" w:lineRule="auto"/>
              <w:jc w:val="center"/>
              <w:rPr>
                <w:sz w:val="16"/>
                <w:szCs w:val="16"/>
              </w:rPr>
            </w:pPr>
          </w:p>
        </w:tc>
        <w:tc>
          <w:tcPr>
            <w:tcW w:w="408" w:type="dxa"/>
            <w:vAlign w:val="center"/>
          </w:tcPr>
          <w:p w14:paraId="454B8CAF" w14:textId="77777777" w:rsidR="004B17FF" w:rsidRPr="0075454C" w:rsidRDefault="004B17FF" w:rsidP="00DC6516">
            <w:pPr>
              <w:spacing w:line="276" w:lineRule="auto"/>
              <w:jc w:val="center"/>
              <w:rPr>
                <w:sz w:val="16"/>
                <w:szCs w:val="16"/>
              </w:rPr>
            </w:pPr>
          </w:p>
        </w:tc>
        <w:tc>
          <w:tcPr>
            <w:tcW w:w="425" w:type="dxa"/>
            <w:vAlign w:val="center"/>
          </w:tcPr>
          <w:p w14:paraId="7E60DD5A" w14:textId="77777777" w:rsidR="004B17FF" w:rsidRPr="0075454C" w:rsidRDefault="004B17FF" w:rsidP="00DC6516">
            <w:pPr>
              <w:spacing w:line="276" w:lineRule="auto"/>
              <w:jc w:val="center"/>
              <w:rPr>
                <w:sz w:val="16"/>
                <w:szCs w:val="16"/>
              </w:rPr>
            </w:pPr>
          </w:p>
        </w:tc>
        <w:tc>
          <w:tcPr>
            <w:tcW w:w="425" w:type="dxa"/>
            <w:vAlign w:val="center"/>
          </w:tcPr>
          <w:p w14:paraId="6518C658" w14:textId="77777777" w:rsidR="004B17FF" w:rsidRPr="0075454C" w:rsidRDefault="004B17FF" w:rsidP="00DC6516">
            <w:pPr>
              <w:spacing w:line="276" w:lineRule="auto"/>
              <w:jc w:val="center"/>
              <w:rPr>
                <w:sz w:val="16"/>
                <w:szCs w:val="16"/>
              </w:rPr>
            </w:pPr>
          </w:p>
        </w:tc>
        <w:tc>
          <w:tcPr>
            <w:tcW w:w="456" w:type="dxa"/>
            <w:vAlign w:val="center"/>
          </w:tcPr>
          <w:p w14:paraId="027E1988" w14:textId="77777777" w:rsidR="004B17FF" w:rsidRPr="0075454C" w:rsidRDefault="004B17FF" w:rsidP="00DC6516">
            <w:pPr>
              <w:spacing w:line="276" w:lineRule="auto"/>
              <w:jc w:val="center"/>
              <w:rPr>
                <w:sz w:val="16"/>
                <w:szCs w:val="16"/>
              </w:rPr>
            </w:pPr>
          </w:p>
        </w:tc>
        <w:tc>
          <w:tcPr>
            <w:tcW w:w="1246" w:type="dxa"/>
            <w:gridSpan w:val="2"/>
            <w:vAlign w:val="center"/>
          </w:tcPr>
          <w:p w14:paraId="3AA617AD" w14:textId="77777777" w:rsidR="004B17FF" w:rsidRPr="0075454C" w:rsidRDefault="004B17FF" w:rsidP="00DC6516">
            <w:pPr>
              <w:spacing w:line="276" w:lineRule="auto"/>
              <w:jc w:val="center"/>
              <w:rPr>
                <w:sz w:val="16"/>
                <w:szCs w:val="16"/>
              </w:rPr>
            </w:pPr>
          </w:p>
        </w:tc>
      </w:tr>
      <w:tr w:rsidR="004B17FF" w:rsidRPr="0075454C" w14:paraId="447A1FB4" w14:textId="77777777" w:rsidTr="006E5686">
        <w:trPr>
          <w:gridAfter w:val="1"/>
          <w:wAfter w:w="8" w:type="dxa"/>
          <w:trHeight w:val="286"/>
        </w:trPr>
        <w:tc>
          <w:tcPr>
            <w:tcW w:w="452" w:type="dxa"/>
            <w:vAlign w:val="center"/>
          </w:tcPr>
          <w:p w14:paraId="0BFEDCE5"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4B6CF40A"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i</w:t>
            </w:r>
          </w:p>
        </w:tc>
        <w:tc>
          <w:tcPr>
            <w:tcW w:w="888" w:type="dxa"/>
            <w:vAlign w:val="center"/>
          </w:tcPr>
          <w:p w14:paraId="2DDAFBFA" w14:textId="77777777" w:rsidR="004B17FF" w:rsidRPr="0075454C" w:rsidRDefault="004B17FF" w:rsidP="00DC6516">
            <w:pPr>
              <w:spacing w:line="276" w:lineRule="auto"/>
              <w:jc w:val="center"/>
              <w:rPr>
                <w:sz w:val="16"/>
                <w:szCs w:val="16"/>
              </w:rPr>
            </w:pPr>
            <w:r w:rsidRPr="0075454C">
              <w:rPr>
                <w:sz w:val="16"/>
                <w:szCs w:val="16"/>
              </w:rPr>
              <w:t>57</w:t>
            </w:r>
          </w:p>
        </w:tc>
        <w:tc>
          <w:tcPr>
            <w:tcW w:w="424" w:type="dxa"/>
            <w:vAlign w:val="center"/>
          </w:tcPr>
          <w:p w14:paraId="45015F37" w14:textId="77777777" w:rsidR="004B17FF" w:rsidRPr="0075454C" w:rsidRDefault="004B17FF" w:rsidP="00DC6516">
            <w:pPr>
              <w:spacing w:line="276" w:lineRule="auto"/>
              <w:jc w:val="center"/>
              <w:rPr>
                <w:sz w:val="16"/>
                <w:szCs w:val="16"/>
              </w:rPr>
            </w:pPr>
          </w:p>
        </w:tc>
        <w:tc>
          <w:tcPr>
            <w:tcW w:w="441" w:type="dxa"/>
            <w:vAlign w:val="center"/>
          </w:tcPr>
          <w:p w14:paraId="60AEA010" w14:textId="77777777" w:rsidR="004B17FF" w:rsidRPr="0075454C" w:rsidRDefault="004B17FF" w:rsidP="00DC6516">
            <w:pPr>
              <w:spacing w:line="276" w:lineRule="auto"/>
              <w:jc w:val="center"/>
              <w:rPr>
                <w:sz w:val="16"/>
                <w:szCs w:val="16"/>
              </w:rPr>
            </w:pPr>
          </w:p>
        </w:tc>
        <w:tc>
          <w:tcPr>
            <w:tcW w:w="425" w:type="dxa"/>
            <w:vAlign w:val="center"/>
          </w:tcPr>
          <w:p w14:paraId="263F72E9" w14:textId="77777777" w:rsidR="004B17FF" w:rsidRPr="0075454C" w:rsidRDefault="004B17FF" w:rsidP="00DC6516">
            <w:pPr>
              <w:spacing w:line="276" w:lineRule="auto"/>
              <w:jc w:val="center"/>
              <w:rPr>
                <w:sz w:val="16"/>
                <w:szCs w:val="16"/>
              </w:rPr>
            </w:pPr>
          </w:p>
        </w:tc>
        <w:tc>
          <w:tcPr>
            <w:tcW w:w="425" w:type="dxa"/>
            <w:vAlign w:val="center"/>
          </w:tcPr>
          <w:p w14:paraId="6B281A1A" w14:textId="77777777" w:rsidR="004B17FF" w:rsidRPr="0075454C" w:rsidRDefault="004B17FF" w:rsidP="00DC6516">
            <w:pPr>
              <w:spacing w:line="276" w:lineRule="auto"/>
              <w:jc w:val="center"/>
              <w:rPr>
                <w:sz w:val="16"/>
                <w:szCs w:val="16"/>
              </w:rPr>
            </w:pPr>
          </w:p>
        </w:tc>
        <w:tc>
          <w:tcPr>
            <w:tcW w:w="425" w:type="dxa"/>
            <w:vAlign w:val="center"/>
          </w:tcPr>
          <w:p w14:paraId="7C7E3FE4" w14:textId="77777777" w:rsidR="004B17FF" w:rsidRPr="0075454C" w:rsidRDefault="004B17FF" w:rsidP="00DC6516">
            <w:pPr>
              <w:spacing w:line="276" w:lineRule="auto"/>
              <w:jc w:val="center"/>
              <w:rPr>
                <w:sz w:val="16"/>
                <w:szCs w:val="16"/>
              </w:rPr>
            </w:pPr>
          </w:p>
        </w:tc>
        <w:tc>
          <w:tcPr>
            <w:tcW w:w="426" w:type="dxa"/>
            <w:vAlign w:val="center"/>
          </w:tcPr>
          <w:p w14:paraId="12661620" w14:textId="77777777" w:rsidR="004B17FF" w:rsidRPr="0075454C" w:rsidRDefault="004B17FF" w:rsidP="00DC6516">
            <w:pPr>
              <w:spacing w:line="276" w:lineRule="auto"/>
              <w:jc w:val="center"/>
              <w:rPr>
                <w:sz w:val="16"/>
                <w:szCs w:val="16"/>
              </w:rPr>
            </w:pPr>
          </w:p>
        </w:tc>
        <w:tc>
          <w:tcPr>
            <w:tcW w:w="425" w:type="dxa"/>
            <w:vAlign w:val="center"/>
          </w:tcPr>
          <w:p w14:paraId="716B8CAF" w14:textId="77777777" w:rsidR="004B17FF" w:rsidRPr="0075454C" w:rsidRDefault="004B17FF" w:rsidP="00DC6516">
            <w:pPr>
              <w:spacing w:line="276" w:lineRule="auto"/>
              <w:jc w:val="center"/>
              <w:rPr>
                <w:sz w:val="16"/>
                <w:szCs w:val="16"/>
              </w:rPr>
            </w:pPr>
          </w:p>
        </w:tc>
        <w:tc>
          <w:tcPr>
            <w:tcW w:w="425" w:type="dxa"/>
            <w:vAlign w:val="center"/>
          </w:tcPr>
          <w:p w14:paraId="46010538" w14:textId="77777777" w:rsidR="004B17FF" w:rsidRPr="0075454C" w:rsidRDefault="004B17FF" w:rsidP="00DC6516">
            <w:pPr>
              <w:spacing w:line="276" w:lineRule="auto"/>
              <w:jc w:val="center"/>
              <w:rPr>
                <w:sz w:val="16"/>
                <w:szCs w:val="16"/>
              </w:rPr>
            </w:pPr>
          </w:p>
        </w:tc>
        <w:tc>
          <w:tcPr>
            <w:tcW w:w="425" w:type="dxa"/>
            <w:vAlign w:val="center"/>
          </w:tcPr>
          <w:p w14:paraId="303201B2" w14:textId="77777777" w:rsidR="004B17FF" w:rsidRPr="0075454C" w:rsidRDefault="004B17FF" w:rsidP="00DC6516">
            <w:pPr>
              <w:spacing w:line="276" w:lineRule="auto"/>
              <w:jc w:val="center"/>
              <w:rPr>
                <w:sz w:val="16"/>
                <w:szCs w:val="16"/>
              </w:rPr>
            </w:pPr>
          </w:p>
        </w:tc>
        <w:tc>
          <w:tcPr>
            <w:tcW w:w="425" w:type="dxa"/>
            <w:vAlign w:val="center"/>
          </w:tcPr>
          <w:p w14:paraId="0977E707" w14:textId="77777777" w:rsidR="004B17FF" w:rsidRPr="0075454C" w:rsidRDefault="004B17FF" w:rsidP="00DC6516">
            <w:pPr>
              <w:spacing w:line="276" w:lineRule="auto"/>
              <w:jc w:val="center"/>
              <w:rPr>
                <w:sz w:val="16"/>
                <w:szCs w:val="16"/>
              </w:rPr>
            </w:pPr>
          </w:p>
        </w:tc>
        <w:tc>
          <w:tcPr>
            <w:tcW w:w="425" w:type="dxa"/>
            <w:vAlign w:val="center"/>
          </w:tcPr>
          <w:p w14:paraId="57E6B775" w14:textId="77777777" w:rsidR="004B17FF" w:rsidRPr="0075454C" w:rsidRDefault="004B17FF" w:rsidP="00DC6516">
            <w:pPr>
              <w:spacing w:line="276" w:lineRule="auto"/>
              <w:jc w:val="center"/>
              <w:rPr>
                <w:sz w:val="16"/>
                <w:szCs w:val="16"/>
              </w:rPr>
            </w:pPr>
          </w:p>
        </w:tc>
        <w:tc>
          <w:tcPr>
            <w:tcW w:w="411" w:type="dxa"/>
            <w:vAlign w:val="center"/>
          </w:tcPr>
          <w:p w14:paraId="4918DB05" w14:textId="77777777" w:rsidR="004B17FF" w:rsidRPr="0075454C" w:rsidRDefault="004B17FF" w:rsidP="00DC6516">
            <w:pPr>
              <w:spacing w:line="276" w:lineRule="auto"/>
              <w:jc w:val="center"/>
              <w:rPr>
                <w:sz w:val="16"/>
                <w:szCs w:val="16"/>
              </w:rPr>
            </w:pPr>
          </w:p>
        </w:tc>
        <w:tc>
          <w:tcPr>
            <w:tcW w:w="425" w:type="dxa"/>
            <w:vAlign w:val="center"/>
          </w:tcPr>
          <w:p w14:paraId="59972EA6" w14:textId="77777777" w:rsidR="004B17FF" w:rsidRPr="0075454C" w:rsidRDefault="004B17FF" w:rsidP="00DC6516">
            <w:pPr>
              <w:spacing w:line="276" w:lineRule="auto"/>
              <w:jc w:val="center"/>
              <w:rPr>
                <w:sz w:val="16"/>
                <w:szCs w:val="16"/>
              </w:rPr>
            </w:pPr>
          </w:p>
        </w:tc>
        <w:tc>
          <w:tcPr>
            <w:tcW w:w="425" w:type="dxa"/>
            <w:vAlign w:val="center"/>
          </w:tcPr>
          <w:p w14:paraId="17E57C5C" w14:textId="77777777" w:rsidR="004B17FF" w:rsidRPr="0075454C" w:rsidRDefault="004B17FF" w:rsidP="00DC6516">
            <w:pPr>
              <w:spacing w:line="276" w:lineRule="auto"/>
              <w:jc w:val="center"/>
              <w:rPr>
                <w:sz w:val="16"/>
                <w:szCs w:val="16"/>
              </w:rPr>
            </w:pPr>
          </w:p>
        </w:tc>
        <w:tc>
          <w:tcPr>
            <w:tcW w:w="425" w:type="dxa"/>
            <w:vAlign w:val="center"/>
          </w:tcPr>
          <w:p w14:paraId="59E09808" w14:textId="77777777" w:rsidR="004B17FF" w:rsidRPr="0075454C" w:rsidRDefault="004B17FF" w:rsidP="00DC6516">
            <w:pPr>
              <w:spacing w:line="276" w:lineRule="auto"/>
              <w:jc w:val="center"/>
              <w:rPr>
                <w:sz w:val="16"/>
                <w:szCs w:val="16"/>
              </w:rPr>
            </w:pPr>
          </w:p>
        </w:tc>
        <w:tc>
          <w:tcPr>
            <w:tcW w:w="426" w:type="dxa"/>
            <w:vAlign w:val="center"/>
          </w:tcPr>
          <w:p w14:paraId="1835571B" w14:textId="77777777" w:rsidR="004B17FF" w:rsidRPr="0075454C" w:rsidRDefault="004B17FF" w:rsidP="00DC6516">
            <w:pPr>
              <w:spacing w:line="276" w:lineRule="auto"/>
              <w:jc w:val="center"/>
              <w:rPr>
                <w:sz w:val="16"/>
                <w:szCs w:val="16"/>
              </w:rPr>
            </w:pPr>
          </w:p>
        </w:tc>
        <w:tc>
          <w:tcPr>
            <w:tcW w:w="284" w:type="dxa"/>
            <w:vAlign w:val="center"/>
          </w:tcPr>
          <w:p w14:paraId="515B655F" w14:textId="77777777" w:rsidR="004B17FF" w:rsidRPr="0075454C" w:rsidRDefault="004B17FF" w:rsidP="00DC6516">
            <w:pPr>
              <w:spacing w:line="276" w:lineRule="auto"/>
              <w:jc w:val="center"/>
              <w:rPr>
                <w:sz w:val="16"/>
                <w:szCs w:val="16"/>
              </w:rPr>
            </w:pPr>
          </w:p>
        </w:tc>
        <w:tc>
          <w:tcPr>
            <w:tcW w:w="425" w:type="dxa"/>
            <w:vAlign w:val="center"/>
          </w:tcPr>
          <w:p w14:paraId="3A4CE10D" w14:textId="77777777" w:rsidR="004B17FF" w:rsidRPr="0075454C" w:rsidRDefault="004B17FF" w:rsidP="00DC6516">
            <w:pPr>
              <w:spacing w:line="276" w:lineRule="auto"/>
              <w:jc w:val="center"/>
              <w:rPr>
                <w:sz w:val="16"/>
                <w:szCs w:val="16"/>
              </w:rPr>
            </w:pPr>
          </w:p>
        </w:tc>
        <w:tc>
          <w:tcPr>
            <w:tcW w:w="410" w:type="dxa"/>
            <w:vAlign w:val="center"/>
          </w:tcPr>
          <w:p w14:paraId="32628D02" w14:textId="77777777" w:rsidR="004B17FF" w:rsidRPr="0075454C" w:rsidRDefault="004B17FF" w:rsidP="00DC6516">
            <w:pPr>
              <w:spacing w:line="276" w:lineRule="auto"/>
              <w:jc w:val="center"/>
              <w:rPr>
                <w:sz w:val="16"/>
                <w:szCs w:val="16"/>
              </w:rPr>
            </w:pPr>
          </w:p>
        </w:tc>
        <w:tc>
          <w:tcPr>
            <w:tcW w:w="314" w:type="dxa"/>
            <w:vAlign w:val="center"/>
          </w:tcPr>
          <w:p w14:paraId="09C8650A" w14:textId="77777777" w:rsidR="004B17FF" w:rsidRPr="0075454C" w:rsidRDefault="004B17FF" w:rsidP="00DC6516">
            <w:pPr>
              <w:spacing w:line="276" w:lineRule="auto"/>
              <w:jc w:val="center"/>
              <w:rPr>
                <w:sz w:val="16"/>
                <w:szCs w:val="16"/>
              </w:rPr>
            </w:pPr>
          </w:p>
        </w:tc>
        <w:tc>
          <w:tcPr>
            <w:tcW w:w="425" w:type="dxa"/>
            <w:vAlign w:val="center"/>
          </w:tcPr>
          <w:p w14:paraId="67D8E5E8" w14:textId="77777777" w:rsidR="004B17FF" w:rsidRPr="0075454C" w:rsidRDefault="004B17FF" w:rsidP="00DC6516">
            <w:pPr>
              <w:spacing w:line="276" w:lineRule="auto"/>
              <w:jc w:val="center"/>
              <w:rPr>
                <w:sz w:val="16"/>
                <w:szCs w:val="16"/>
              </w:rPr>
            </w:pPr>
          </w:p>
        </w:tc>
        <w:tc>
          <w:tcPr>
            <w:tcW w:w="284" w:type="dxa"/>
            <w:vAlign w:val="center"/>
          </w:tcPr>
          <w:p w14:paraId="06F8D4BE" w14:textId="77777777" w:rsidR="004B17FF" w:rsidRPr="0075454C" w:rsidRDefault="004B17FF" w:rsidP="00DC6516">
            <w:pPr>
              <w:spacing w:line="276" w:lineRule="auto"/>
              <w:jc w:val="center"/>
              <w:rPr>
                <w:sz w:val="16"/>
                <w:szCs w:val="16"/>
              </w:rPr>
            </w:pPr>
          </w:p>
        </w:tc>
        <w:tc>
          <w:tcPr>
            <w:tcW w:w="425" w:type="dxa"/>
            <w:vAlign w:val="center"/>
          </w:tcPr>
          <w:p w14:paraId="1306403D" w14:textId="77777777" w:rsidR="004B17FF" w:rsidRPr="0075454C" w:rsidRDefault="004B17FF" w:rsidP="00DC6516">
            <w:pPr>
              <w:spacing w:line="276" w:lineRule="auto"/>
              <w:jc w:val="center"/>
              <w:rPr>
                <w:sz w:val="16"/>
                <w:szCs w:val="16"/>
              </w:rPr>
            </w:pPr>
          </w:p>
        </w:tc>
        <w:tc>
          <w:tcPr>
            <w:tcW w:w="434" w:type="dxa"/>
            <w:vAlign w:val="center"/>
          </w:tcPr>
          <w:p w14:paraId="71DB1503" w14:textId="77777777" w:rsidR="004B17FF" w:rsidRPr="0075454C" w:rsidRDefault="004B17FF" w:rsidP="00DC6516">
            <w:pPr>
              <w:spacing w:line="276" w:lineRule="auto"/>
              <w:jc w:val="center"/>
              <w:rPr>
                <w:sz w:val="16"/>
                <w:szCs w:val="16"/>
              </w:rPr>
            </w:pPr>
          </w:p>
        </w:tc>
        <w:tc>
          <w:tcPr>
            <w:tcW w:w="416" w:type="dxa"/>
            <w:vAlign w:val="center"/>
          </w:tcPr>
          <w:p w14:paraId="7CC1FE69" w14:textId="77777777" w:rsidR="004B17FF" w:rsidRPr="0075454C" w:rsidRDefault="004B17FF" w:rsidP="00DC6516">
            <w:pPr>
              <w:spacing w:line="276" w:lineRule="auto"/>
              <w:jc w:val="center"/>
              <w:rPr>
                <w:sz w:val="16"/>
                <w:szCs w:val="16"/>
              </w:rPr>
            </w:pPr>
          </w:p>
        </w:tc>
        <w:tc>
          <w:tcPr>
            <w:tcW w:w="440" w:type="dxa"/>
            <w:vAlign w:val="center"/>
          </w:tcPr>
          <w:p w14:paraId="3949F8C2" w14:textId="77777777" w:rsidR="004B17FF" w:rsidRPr="0075454C" w:rsidRDefault="004B17FF" w:rsidP="00DC6516">
            <w:pPr>
              <w:spacing w:line="276" w:lineRule="auto"/>
              <w:jc w:val="center"/>
              <w:rPr>
                <w:sz w:val="16"/>
                <w:szCs w:val="16"/>
              </w:rPr>
            </w:pPr>
          </w:p>
        </w:tc>
        <w:tc>
          <w:tcPr>
            <w:tcW w:w="428" w:type="dxa"/>
            <w:vAlign w:val="center"/>
          </w:tcPr>
          <w:p w14:paraId="65D8F2A1" w14:textId="77777777" w:rsidR="004B17FF" w:rsidRPr="0075454C" w:rsidRDefault="004B17FF" w:rsidP="00DC6516">
            <w:pPr>
              <w:spacing w:line="276" w:lineRule="auto"/>
              <w:jc w:val="center"/>
              <w:rPr>
                <w:sz w:val="16"/>
                <w:szCs w:val="16"/>
              </w:rPr>
            </w:pPr>
          </w:p>
        </w:tc>
        <w:tc>
          <w:tcPr>
            <w:tcW w:w="408" w:type="dxa"/>
            <w:vAlign w:val="center"/>
          </w:tcPr>
          <w:p w14:paraId="4EE1079E" w14:textId="77777777" w:rsidR="004B17FF" w:rsidRPr="0075454C" w:rsidRDefault="004B17FF" w:rsidP="00DC6516">
            <w:pPr>
              <w:spacing w:line="276" w:lineRule="auto"/>
              <w:jc w:val="center"/>
              <w:rPr>
                <w:sz w:val="16"/>
                <w:szCs w:val="16"/>
              </w:rPr>
            </w:pPr>
          </w:p>
        </w:tc>
        <w:tc>
          <w:tcPr>
            <w:tcW w:w="425" w:type="dxa"/>
            <w:vAlign w:val="center"/>
          </w:tcPr>
          <w:p w14:paraId="29EE1F47" w14:textId="77777777" w:rsidR="004B17FF" w:rsidRPr="0075454C" w:rsidRDefault="004B17FF" w:rsidP="00DC6516">
            <w:pPr>
              <w:spacing w:line="276" w:lineRule="auto"/>
              <w:jc w:val="center"/>
              <w:rPr>
                <w:sz w:val="16"/>
                <w:szCs w:val="16"/>
              </w:rPr>
            </w:pPr>
          </w:p>
        </w:tc>
        <w:tc>
          <w:tcPr>
            <w:tcW w:w="425" w:type="dxa"/>
            <w:vAlign w:val="center"/>
          </w:tcPr>
          <w:p w14:paraId="2F32A955" w14:textId="77777777" w:rsidR="004B17FF" w:rsidRPr="0075454C" w:rsidRDefault="004B17FF" w:rsidP="00DC6516">
            <w:pPr>
              <w:spacing w:line="276" w:lineRule="auto"/>
              <w:jc w:val="center"/>
              <w:rPr>
                <w:sz w:val="16"/>
                <w:szCs w:val="16"/>
              </w:rPr>
            </w:pPr>
          </w:p>
        </w:tc>
        <w:tc>
          <w:tcPr>
            <w:tcW w:w="456" w:type="dxa"/>
            <w:vAlign w:val="center"/>
          </w:tcPr>
          <w:p w14:paraId="4596E0BE" w14:textId="77777777" w:rsidR="004B17FF" w:rsidRPr="0075454C" w:rsidRDefault="004B17FF" w:rsidP="00DC6516">
            <w:pPr>
              <w:spacing w:line="276" w:lineRule="auto"/>
              <w:jc w:val="center"/>
              <w:rPr>
                <w:sz w:val="16"/>
                <w:szCs w:val="16"/>
              </w:rPr>
            </w:pPr>
          </w:p>
        </w:tc>
        <w:tc>
          <w:tcPr>
            <w:tcW w:w="1246" w:type="dxa"/>
            <w:gridSpan w:val="2"/>
            <w:vAlign w:val="center"/>
          </w:tcPr>
          <w:p w14:paraId="4838C213" w14:textId="77777777" w:rsidR="004B17FF" w:rsidRPr="0075454C" w:rsidRDefault="004B17FF" w:rsidP="00DC6516">
            <w:pPr>
              <w:spacing w:line="276" w:lineRule="auto"/>
              <w:jc w:val="center"/>
              <w:rPr>
                <w:sz w:val="16"/>
                <w:szCs w:val="16"/>
              </w:rPr>
            </w:pPr>
          </w:p>
        </w:tc>
      </w:tr>
      <w:tr w:rsidR="004B17FF" w:rsidRPr="0075454C" w14:paraId="7D6BF585" w14:textId="77777777" w:rsidTr="006E5686">
        <w:trPr>
          <w:gridAfter w:val="1"/>
          <w:wAfter w:w="8" w:type="dxa"/>
          <w:trHeight w:val="135"/>
        </w:trPr>
        <w:tc>
          <w:tcPr>
            <w:tcW w:w="452" w:type="dxa"/>
            <w:vAlign w:val="center"/>
          </w:tcPr>
          <w:p w14:paraId="1C1F1D33"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70AFFB13" w14:textId="77777777" w:rsidR="004B17FF" w:rsidRPr="0075454C" w:rsidRDefault="004B17FF" w:rsidP="00DC6516">
            <w:pPr>
              <w:spacing w:line="276" w:lineRule="auto"/>
              <w:jc w:val="center"/>
              <w:rPr>
                <w:sz w:val="16"/>
                <w:szCs w:val="16"/>
              </w:rPr>
            </w:pPr>
            <w:r w:rsidRPr="0075454C">
              <w:rPr>
                <w:sz w:val="16"/>
                <w:szCs w:val="16"/>
              </w:rPr>
              <w:t>…</w:t>
            </w:r>
          </w:p>
        </w:tc>
        <w:tc>
          <w:tcPr>
            <w:tcW w:w="888" w:type="dxa"/>
            <w:vAlign w:val="center"/>
          </w:tcPr>
          <w:p w14:paraId="2A400808" w14:textId="77777777" w:rsidR="004B17FF" w:rsidRPr="0075454C" w:rsidRDefault="004B17FF" w:rsidP="00DC6516">
            <w:pPr>
              <w:spacing w:line="276" w:lineRule="auto"/>
              <w:jc w:val="center"/>
              <w:rPr>
                <w:sz w:val="16"/>
                <w:szCs w:val="16"/>
              </w:rPr>
            </w:pPr>
            <w:r w:rsidRPr="0075454C">
              <w:rPr>
                <w:sz w:val="16"/>
                <w:szCs w:val="16"/>
              </w:rPr>
              <w:t>…</w:t>
            </w:r>
          </w:p>
        </w:tc>
        <w:tc>
          <w:tcPr>
            <w:tcW w:w="424" w:type="dxa"/>
            <w:vAlign w:val="center"/>
          </w:tcPr>
          <w:p w14:paraId="7580E5C2" w14:textId="77777777" w:rsidR="004B17FF" w:rsidRPr="0075454C" w:rsidRDefault="004B17FF" w:rsidP="00DC6516">
            <w:pPr>
              <w:spacing w:line="276" w:lineRule="auto"/>
              <w:jc w:val="center"/>
              <w:rPr>
                <w:sz w:val="16"/>
                <w:szCs w:val="16"/>
              </w:rPr>
            </w:pPr>
            <w:r w:rsidRPr="0075454C">
              <w:rPr>
                <w:sz w:val="16"/>
                <w:szCs w:val="16"/>
              </w:rPr>
              <w:t>…</w:t>
            </w:r>
          </w:p>
        </w:tc>
        <w:tc>
          <w:tcPr>
            <w:tcW w:w="441" w:type="dxa"/>
            <w:vAlign w:val="center"/>
          </w:tcPr>
          <w:p w14:paraId="6CFB2EEC"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B43FFDA"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ABB5297"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F5C698E" w14:textId="77777777" w:rsidR="004B17FF" w:rsidRPr="0075454C" w:rsidRDefault="004B17FF" w:rsidP="00DC6516">
            <w:pPr>
              <w:spacing w:line="276" w:lineRule="auto"/>
              <w:jc w:val="center"/>
              <w:rPr>
                <w:sz w:val="16"/>
                <w:szCs w:val="16"/>
              </w:rPr>
            </w:pPr>
            <w:r w:rsidRPr="0075454C">
              <w:rPr>
                <w:sz w:val="16"/>
                <w:szCs w:val="16"/>
              </w:rPr>
              <w:t>…</w:t>
            </w:r>
          </w:p>
        </w:tc>
        <w:tc>
          <w:tcPr>
            <w:tcW w:w="426" w:type="dxa"/>
            <w:vAlign w:val="center"/>
          </w:tcPr>
          <w:p w14:paraId="174A72C9"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1E2248C9"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244F109A"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083CA5A9"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19AC0356"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708C3E5" w14:textId="77777777" w:rsidR="004B17FF" w:rsidRPr="0075454C" w:rsidRDefault="004B17FF" w:rsidP="00DC6516">
            <w:pPr>
              <w:spacing w:line="276" w:lineRule="auto"/>
              <w:jc w:val="center"/>
              <w:rPr>
                <w:sz w:val="16"/>
                <w:szCs w:val="16"/>
              </w:rPr>
            </w:pPr>
            <w:r w:rsidRPr="0075454C">
              <w:rPr>
                <w:sz w:val="16"/>
                <w:szCs w:val="16"/>
              </w:rPr>
              <w:t>…</w:t>
            </w:r>
          </w:p>
        </w:tc>
        <w:tc>
          <w:tcPr>
            <w:tcW w:w="411" w:type="dxa"/>
            <w:vAlign w:val="center"/>
          </w:tcPr>
          <w:p w14:paraId="2650173D"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69983A20"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0FFADBF5"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25D502EC" w14:textId="77777777" w:rsidR="004B17FF" w:rsidRPr="0075454C" w:rsidRDefault="004B17FF" w:rsidP="00DC6516">
            <w:pPr>
              <w:spacing w:line="276" w:lineRule="auto"/>
              <w:jc w:val="center"/>
              <w:rPr>
                <w:sz w:val="16"/>
                <w:szCs w:val="16"/>
              </w:rPr>
            </w:pPr>
            <w:r w:rsidRPr="0075454C">
              <w:rPr>
                <w:sz w:val="16"/>
                <w:szCs w:val="16"/>
              </w:rPr>
              <w:t>…</w:t>
            </w:r>
          </w:p>
        </w:tc>
        <w:tc>
          <w:tcPr>
            <w:tcW w:w="426" w:type="dxa"/>
            <w:vAlign w:val="center"/>
          </w:tcPr>
          <w:p w14:paraId="77DDE50F" w14:textId="77777777" w:rsidR="004B17FF" w:rsidRPr="0075454C" w:rsidRDefault="004B17FF" w:rsidP="00DC6516">
            <w:pPr>
              <w:spacing w:line="276" w:lineRule="auto"/>
              <w:jc w:val="center"/>
              <w:rPr>
                <w:sz w:val="16"/>
                <w:szCs w:val="16"/>
              </w:rPr>
            </w:pPr>
            <w:r w:rsidRPr="0075454C">
              <w:rPr>
                <w:sz w:val="16"/>
                <w:szCs w:val="16"/>
              </w:rPr>
              <w:t>…</w:t>
            </w:r>
          </w:p>
        </w:tc>
        <w:tc>
          <w:tcPr>
            <w:tcW w:w="284" w:type="dxa"/>
            <w:vAlign w:val="center"/>
          </w:tcPr>
          <w:p w14:paraId="16A95BAD"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A2EAC9F" w14:textId="77777777" w:rsidR="004B17FF" w:rsidRPr="0075454C" w:rsidRDefault="004B17FF" w:rsidP="00DC6516">
            <w:pPr>
              <w:spacing w:line="276" w:lineRule="auto"/>
              <w:jc w:val="center"/>
              <w:rPr>
                <w:sz w:val="16"/>
                <w:szCs w:val="16"/>
              </w:rPr>
            </w:pPr>
            <w:r w:rsidRPr="0075454C">
              <w:rPr>
                <w:sz w:val="16"/>
                <w:szCs w:val="16"/>
              </w:rPr>
              <w:t>…</w:t>
            </w:r>
          </w:p>
        </w:tc>
        <w:tc>
          <w:tcPr>
            <w:tcW w:w="410" w:type="dxa"/>
            <w:vAlign w:val="center"/>
          </w:tcPr>
          <w:p w14:paraId="6BA1597A" w14:textId="77777777" w:rsidR="004B17FF" w:rsidRPr="0075454C" w:rsidRDefault="004B17FF" w:rsidP="00DC6516">
            <w:pPr>
              <w:spacing w:line="276" w:lineRule="auto"/>
              <w:jc w:val="center"/>
              <w:rPr>
                <w:sz w:val="16"/>
                <w:szCs w:val="16"/>
              </w:rPr>
            </w:pPr>
            <w:r w:rsidRPr="0075454C">
              <w:rPr>
                <w:sz w:val="16"/>
                <w:szCs w:val="16"/>
              </w:rPr>
              <w:t>…</w:t>
            </w:r>
          </w:p>
        </w:tc>
        <w:tc>
          <w:tcPr>
            <w:tcW w:w="314" w:type="dxa"/>
            <w:vAlign w:val="center"/>
          </w:tcPr>
          <w:p w14:paraId="27F29821"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20C2F8BD" w14:textId="77777777" w:rsidR="004B17FF" w:rsidRPr="0075454C" w:rsidRDefault="004B17FF" w:rsidP="00DC6516">
            <w:pPr>
              <w:spacing w:line="276" w:lineRule="auto"/>
              <w:jc w:val="center"/>
              <w:rPr>
                <w:sz w:val="16"/>
                <w:szCs w:val="16"/>
              </w:rPr>
            </w:pPr>
            <w:r w:rsidRPr="0075454C">
              <w:rPr>
                <w:sz w:val="16"/>
                <w:szCs w:val="16"/>
              </w:rPr>
              <w:t>…</w:t>
            </w:r>
          </w:p>
        </w:tc>
        <w:tc>
          <w:tcPr>
            <w:tcW w:w="284" w:type="dxa"/>
            <w:vAlign w:val="center"/>
          </w:tcPr>
          <w:p w14:paraId="72CD40D3"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473CDA82" w14:textId="77777777" w:rsidR="004B17FF" w:rsidRPr="0075454C" w:rsidRDefault="004B17FF" w:rsidP="00DC6516">
            <w:pPr>
              <w:spacing w:line="276" w:lineRule="auto"/>
              <w:jc w:val="center"/>
              <w:rPr>
                <w:sz w:val="16"/>
                <w:szCs w:val="16"/>
              </w:rPr>
            </w:pPr>
            <w:r w:rsidRPr="0075454C">
              <w:rPr>
                <w:sz w:val="16"/>
                <w:szCs w:val="16"/>
              </w:rPr>
              <w:t>…</w:t>
            </w:r>
          </w:p>
        </w:tc>
        <w:tc>
          <w:tcPr>
            <w:tcW w:w="434" w:type="dxa"/>
            <w:vAlign w:val="center"/>
          </w:tcPr>
          <w:p w14:paraId="049790CF" w14:textId="77777777" w:rsidR="004B17FF" w:rsidRPr="0075454C" w:rsidRDefault="004B17FF" w:rsidP="00DC6516">
            <w:pPr>
              <w:spacing w:line="276" w:lineRule="auto"/>
              <w:jc w:val="center"/>
              <w:rPr>
                <w:sz w:val="16"/>
                <w:szCs w:val="16"/>
              </w:rPr>
            </w:pPr>
            <w:r w:rsidRPr="0075454C">
              <w:rPr>
                <w:sz w:val="16"/>
                <w:szCs w:val="16"/>
              </w:rPr>
              <w:t>…</w:t>
            </w:r>
          </w:p>
        </w:tc>
        <w:tc>
          <w:tcPr>
            <w:tcW w:w="416" w:type="dxa"/>
            <w:vAlign w:val="center"/>
          </w:tcPr>
          <w:p w14:paraId="459B1809" w14:textId="77777777" w:rsidR="004B17FF" w:rsidRPr="0075454C" w:rsidRDefault="004B17FF" w:rsidP="00DC6516">
            <w:pPr>
              <w:spacing w:line="276" w:lineRule="auto"/>
              <w:jc w:val="center"/>
              <w:rPr>
                <w:sz w:val="16"/>
                <w:szCs w:val="16"/>
              </w:rPr>
            </w:pPr>
            <w:r w:rsidRPr="0075454C">
              <w:rPr>
                <w:sz w:val="16"/>
                <w:szCs w:val="16"/>
              </w:rPr>
              <w:t>…</w:t>
            </w:r>
          </w:p>
        </w:tc>
        <w:tc>
          <w:tcPr>
            <w:tcW w:w="440" w:type="dxa"/>
            <w:vAlign w:val="center"/>
          </w:tcPr>
          <w:p w14:paraId="69F5EC01" w14:textId="77777777" w:rsidR="004B17FF" w:rsidRPr="0075454C" w:rsidRDefault="004B17FF" w:rsidP="00DC6516">
            <w:pPr>
              <w:spacing w:line="276" w:lineRule="auto"/>
              <w:jc w:val="center"/>
              <w:rPr>
                <w:sz w:val="16"/>
                <w:szCs w:val="16"/>
              </w:rPr>
            </w:pPr>
            <w:r w:rsidRPr="0075454C">
              <w:rPr>
                <w:sz w:val="16"/>
                <w:szCs w:val="16"/>
              </w:rPr>
              <w:t>…</w:t>
            </w:r>
          </w:p>
        </w:tc>
        <w:tc>
          <w:tcPr>
            <w:tcW w:w="428" w:type="dxa"/>
            <w:vAlign w:val="center"/>
          </w:tcPr>
          <w:p w14:paraId="1A6BE14B" w14:textId="77777777" w:rsidR="004B17FF" w:rsidRPr="0075454C" w:rsidRDefault="004B17FF" w:rsidP="00DC6516">
            <w:pPr>
              <w:spacing w:line="276" w:lineRule="auto"/>
              <w:jc w:val="center"/>
              <w:rPr>
                <w:sz w:val="16"/>
                <w:szCs w:val="16"/>
              </w:rPr>
            </w:pPr>
            <w:r w:rsidRPr="0075454C">
              <w:rPr>
                <w:sz w:val="16"/>
                <w:szCs w:val="16"/>
              </w:rPr>
              <w:t>…</w:t>
            </w:r>
          </w:p>
        </w:tc>
        <w:tc>
          <w:tcPr>
            <w:tcW w:w="408" w:type="dxa"/>
            <w:vAlign w:val="center"/>
          </w:tcPr>
          <w:p w14:paraId="37AEC88C"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47507595" w14:textId="77777777" w:rsidR="004B17FF" w:rsidRPr="0075454C" w:rsidRDefault="004B17FF" w:rsidP="00DC6516">
            <w:pPr>
              <w:spacing w:line="276" w:lineRule="auto"/>
              <w:jc w:val="center"/>
              <w:rPr>
                <w:sz w:val="16"/>
                <w:szCs w:val="16"/>
              </w:rPr>
            </w:pPr>
            <w:r w:rsidRPr="0075454C">
              <w:rPr>
                <w:sz w:val="16"/>
                <w:szCs w:val="16"/>
              </w:rPr>
              <w:t>…</w:t>
            </w:r>
          </w:p>
        </w:tc>
        <w:tc>
          <w:tcPr>
            <w:tcW w:w="425" w:type="dxa"/>
            <w:vAlign w:val="center"/>
          </w:tcPr>
          <w:p w14:paraId="74BB9CFB" w14:textId="77777777" w:rsidR="004B17FF" w:rsidRPr="0075454C" w:rsidRDefault="004B17FF" w:rsidP="00DC6516">
            <w:pPr>
              <w:spacing w:line="276" w:lineRule="auto"/>
              <w:jc w:val="center"/>
              <w:rPr>
                <w:sz w:val="16"/>
                <w:szCs w:val="16"/>
              </w:rPr>
            </w:pPr>
            <w:r w:rsidRPr="0075454C">
              <w:rPr>
                <w:sz w:val="16"/>
                <w:szCs w:val="16"/>
              </w:rPr>
              <w:t>…</w:t>
            </w:r>
          </w:p>
        </w:tc>
        <w:tc>
          <w:tcPr>
            <w:tcW w:w="456" w:type="dxa"/>
            <w:vAlign w:val="center"/>
          </w:tcPr>
          <w:p w14:paraId="5C8250CD" w14:textId="77777777" w:rsidR="004B17FF" w:rsidRPr="0075454C" w:rsidRDefault="004B17FF" w:rsidP="00DC6516">
            <w:pPr>
              <w:spacing w:line="276" w:lineRule="auto"/>
              <w:jc w:val="center"/>
              <w:rPr>
                <w:sz w:val="16"/>
                <w:szCs w:val="16"/>
              </w:rPr>
            </w:pPr>
            <w:r w:rsidRPr="0075454C">
              <w:rPr>
                <w:sz w:val="16"/>
                <w:szCs w:val="16"/>
              </w:rPr>
              <w:t>…</w:t>
            </w:r>
          </w:p>
        </w:tc>
        <w:tc>
          <w:tcPr>
            <w:tcW w:w="1246" w:type="dxa"/>
            <w:gridSpan w:val="2"/>
            <w:vAlign w:val="center"/>
          </w:tcPr>
          <w:p w14:paraId="0E62BFFD" w14:textId="77777777" w:rsidR="004B17FF" w:rsidRPr="0075454C" w:rsidRDefault="004B17FF" w:rsidP="00DC6516">
            <w:pPr>
              <w:spacing w:line="276" w:lineRule="auto"/>
              <w:jc w:val="center"/>
              <w:rPr>
                <w:sz w:val="16"/>
                <w:szCs w:val="16"/>
              </w:rPr>
            </w:pPr>
            <w:r w:rsidRPr="0075454C">
              <w:rPr>
                <w:sz w:val="16"/>
                <w:szCs w:val="16"/>
              </w:rPr>
              <w:t>…</w:t>
            </w:r>
          </w:p>
        </w:tc>
      </w:tr>
      <w:tr w:rsidR="004B17FF" w:rsidRPr="0075454C" w14:paraId="7EF16BE2" w14:textId="77777777" w:rsidTr="006E5686">
        <w:trPr>
          <w:gridAfter w:val="1"/>
          <w:wAfter w:w="8" w:type="dxa"/>
          <w:trHeight w:val="125"/>
        </w:trPr>
        <w:tc>
          <w:tcPr>
            <w:tcW w:w="452" w:type="dxa"/>
            <w:vAlign w:val="center"/>
          </w:tcPr>
          <w:p w14:paraId="31B6DA64"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4EE4F788"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40F90801" w14:textId="77777777" w:rsidR="004B17FF" w:rsidRPr="0075454C" w:rsidRDefault="004B17FF" w:rsidP="00DC6516">
            <w:pPr>
              <w:spacing w:line="276" w:lineRule="auto"/>
              <w:jc w:val="center"/>
              <w:rPr>
                <w:sz w:val="16"/>
                <w:szCs w:val="16"/>
              </w:rPr>
            </w:pPr>
            <w:r w:rsidRPr="0075454C">
              <w:rPr>
                <w:sz w:val="16"/>
                <w:szCs w:val="16"/>
              </w:rPr>
              <w:t>50</w:t>
            </w:r>
          </w:p>
        </w:tc>
        <w:tc>
          <w:tcPr>
            <w:tcW w:w="424" w:type="dxa"/>
            <w:vAlign w:val="center"/>
          </w:tcPr>
          <w:p w14:paraId="2CB4E1E9" w14:textId="77777777" w:rsidR="004B17FF" w:rsidRPr="0075454C" w:rsidRDefault="004B17FF" w:rsidP="00DC6516">
            <w:pPr>
              <w:spacing w:line="276" w:lineRule="auto"/>
              <w:jc w:val="center"/>
              <w:rPr>
                <w:sz w:val="16"/>
                <w:szCs w:val="16"/>
              </w:rPr>
            </w:pPr>
          </w:p>
        </w:tc>
        <w:tc>
          <w:tcPr>
            <w:tcW w:w="441" w:type="dxa"/>
            <w:vAlign w:val="center"/>
          </w:tcPr>
          <w:p w14:paraId="324B6F6D" w14:textId="77777777" w:rsidR="004B17FF" w:rsidRPr="0075454C" w:rsidRDefault="004B17FF" w:rsidP="00DC6516">
            <w:pPr>
              <w:spacing w:line="276" w:lineRule="auto"/>
              <w:jc w:val="center"/>
              <w:rPr>
                <w:sz w:val="16"/>
                <w:szCs w:val="16"/>
              </w:rPr>
            </w:pPr>
          </w:p>
        </w:tc>
        <w:tc>
          <w:tcPr>
            <w:tcW w:w="425" w:type="dxa"/>
            <w:vAlign w:val="center"/>
          </w:tcPr>
          <w:p w14:paraId="12FE82E4" w14:textId="77777777" w:rsidR="004B17FF" w:rsidRPr="0075454C" w:rsidRDefault="004B17FF" w:rsidP="00DC6516">
            <w:pPr>
              <w:spacing w:line="276" w:lineRule="auto"/>
              <w:jc w:val="center"/>
              <w:rPr>
                <w:sz w:val="16"/>
                <w:szCs w:val="16"/>
              </w:rPr>
            </w:pPr>
          </w:p>
        </w:tc>
        <w:tc>
          <w:tcPr>
            <w:tcW w:w="425" w:type="dxa"/>
            <w:vAlign w:val="center"/>
          </w:tcPr>
          <w:p w14:paraId="48F01395" w14:textId="77777777" w:rsidR="004B17FF" w:rsidRPr="0075454C" w:rsidRDefault="004B17FF" w:rsidP="00DC6516">
            <w:pPr>
              <w:spacing w:line="276" w:lineRule="auto"/>
              <w:jc w:val="center"/>
              <w:rPr>
                <w:sz w:val="16"/>
                <w:szCs w:val="16"/>
              </w:rPr>
            </w:pPr>
          </w:p>
        </w:tc>
        <w:tc>
          <w:tcPr>
            <w:tcW w:w="425" w:type="dxa"/>
            <w:vAlign w:val="center"/>
          </w:tcPr>
          <w:p w14:paraId="3D2C2228" w14:textId="77777777" w:rsidR="004B17FF" w:rsidRPr="0075454C" w:rsidRDefault="004B17FF" w:rsidP="00DC6516">
            <w:pPr>
              <w:spacing w:line="276" w:lineRule="auto"/>
              <w:jc w:val="center"/>
              <w:rPr>
                <w:sz w:val="16"/>
                <w:szCs w:val="16"/>
              </w:rPr>
            </w:pPr>
          </w:p>
        </w:tc>
        <w:tc>
          <w:tcPr>
            <w:tcW w:w="426" w:type="dxa"/>
            <w:vAlign w:val="center"/>
          </w:tcPr>
          <w:p w14:paraId="61272901" w14:textId="77777777" w:rsidR="004B17FF" w:rsidRPr="0075454C" w:rsidRDefault="004B17FF" w:rsidP="00DC6516">
            <w:pPr>
              <w:spacing w:line="276" w:lineRule="auto"/>
              <w:jc w:val="center"/>
              <w:rPr>
                <w:sz w:val="16"/>
                <w:szCs w:val="16"/>
              </w:rPr>
            </w:pPr>
          </w:p>
        </w:tc>
        <w:tc>
          <w:tcPr>
            <w:tcW w:w="425" w:type="dxa"/>
            <w:vAlign w:val="center"/>
          </w:tcPr>
          <w:p w14:paraId="365CE85A" w14:textId="77777777" w:rsidR="004B17FF" w:rsidRPr="0075454C" w:rsidRDefault="004B17FF" w:rsidP="00DC6516">
            <w:pPr>
              <w:spacing w:line="276" w:lineRule="auto"/>
              <w:jc w:val="center"/>
              <w:rPr>
                <w:sz w:val="16"/>
                <w:szCs w:val="16"/>
              </w:rPr>
            </w:pPr>
          </w:p>
        </w:tc>
        <w:tc>
          <w:tcPr>
            <w:tcW w:w="425" w:type="dxa"/>
            <w:vAlign w:val="center"/>
          </w:tcPr>
          <w:p w14:paraId="254A8822" w14:textId="77777777" w:rsidR="004B17FF" w:rsidRPr="0075454C" w:rsidRDefault="004B17FF" w:rsidP="00DC6516">
            <w:pPr>
              <w:spacing w:line="276" w:lineRule="auto"/>
              <w:jc w:val="center"/>
              <w:rPr>
                <w:sz w:val="16"/>
                <w:szCs w:val="16"/>
              </w:rPr>
            </w:pPr>
          </w:p>
        </w:tc>
        <w:tc>
          <w:tcPr>
            <w:tcW w:w="425" w:type="dxa"/>
            <w:vAlign w:val="center"/>
          </w:tcPr>
          <w:p w14:paraId="3755461C" w14:textId="77777777" w:rsidR="004B17FF" w:rsidRPr="0075454C" w:rsidRDefault="004B17FF" w:rsidP="00DC6516">
            <w:pPr>
              <w:spacing w:line="276" w:lineRule="auto"/>
              <w:jc w:val="center"/>
              <w:rPr>
                <w:sz w:val="16"/>
                <w:szCs w:val="16"/>
              </w:rPr>
            </w:pPr>
          </w:p>
        </w:tc>
        <w:tc>
          <w:tcPr>
            <w:tcW w:w="425" w:type="dxa"/>
            <w:vAlign w:val="center"/>
          </w:tcPr>
          <w:p w14:paraId="5D6F7E21" w14:textId="77777777" w:rsidR="004B17FF" w:rsidRPr="0075454C" w:rsidRDefault="004B17FF" w:rsidP="00DC6516">
            <w:pPr>
              <w:spacing w:line="276" w:lineRule="auto"/>
              <w:jc w:val="center"/>
              <w:rPr>
                <w:sz w:val="16"/>
                <w:szCs w:val="16"/>
              </w:rPr>
            </w:pPr>
          </w:p>
        </w:tc>
        <w:tc>
          <w:tcPr>
            <w:tcW w:w="425" w:type="dxa"/>
            <w:vAlign w:val="center"/>
          </w:tcPr>
          <w:p w14:paraId="1946AFA7" w14:textId="77777777" w:rsidR="004B17FF" w:rsidRPr="0075454C" w:rsidRDefault="004B17FF" w:rsidP="00DC6516">
            <w:pPr>
              <w:spacing w:line="276" w:lineRule="auto"/>
              <w:jc w:val="center"/>
              <w:rPr>
                <w:sz w:val="16"/>
                <w:szCs w:val="16"/>
              </w:rPr>
            </w:pPr>
          </w:p>
        </w:tc>
        <w:tc>
          <w:tcPr>
            <w:tcW w:w="411" w:type="dxa"/>
            <w:vAlign w:val="center"/>
          </w:tcPr>
          <w:p w14:paraId="47CD5037" w14:textId="77777777" w:rsidR="004B17FF" w:rsidRPr="0075454C" w:rsidRDefault="004B17FF" w:rsidP="00DC6516">
            <w:pPr>
              <w:spacing w:line="276" w:lineRule="auto"/>
              <w:jc w:val="center"/>
              <w:rPr>
                <w:sz w:val="16"/>
                <w:szCs w:val="16"/>
              </w:rPr>
            </w:pPr>
          </w:p>
        </w:tc>
        <w:tc>
          <w:tcPr>
            <w:tcW w:w="425" w:type="dxa"/>
            <w:vAlign w:val="center"/>
          </w:tcPr>
          <w:p w14:paraId="2A8B30D0" w14:textId="77777777" w:rsidR="004B17FF" w:rsidRPr="0075454C" w:rsidRDefault="004B17FF" w:rsidP="00DC6516">
            <w:pPr>
              <w:spacing w:line="276" w:lineRule="auto"/>
              <w:jc w:val="center"/>
              <w:rPr>
                <w:sz w:val="16"/>
                <w:szCs w:val="16"/>
              </w:rPr>
            </w:pPr>
          </w:p>
        </w:tc>
        <w:tc>
          <w:tcPr>
            <w:tcW w:w="425" w:type="dxa"/>
            <w:vAlign w:val="center"/>
          </w:tcPr>
          <w:p w14:paraId="38DC6571" w14:textId="77777777" w:rsidR="004B17FF" w:rsidRPr="0075454C" w:rsidRDefault="004B17FF" w:rsidP="00DC6516">
            <w:pPr>
              <w:spacing w:line="276" w:lineRule="auto"/>
              <w:jc w:val="center"/>
              <w:rPr>
                <w:sz w:val="16"/>
                <w:szCs w:val="16"/>
              </w:rPr>
            </w:pPr>
          </w:p>
        </w:tc>
        <w:tc>
          <w:tcPr>
            <w:tcW w:w="425" w:type="dxa"/>
            <w:vAlign w:val="center"/>
          </w:tcPr>
          <w:p w14:paraId="7A2C7DA2" w14:textId="77777777" w:rsidR="004B17FF" w:rsidRPr="0075454C" w:rsidRDefault="004B17FF" w:rsidP="00DC6516">
            <w:pPr>
              <w:spacing w:line="276" w:lineRule="auto"/>
              <w:jc w:val="center"/>
              <w:rPr>
                <w:sz w:val="16"/>
                <w:szCs w:val="16"/>
              </w:rPr>
            </w:pPr>
          </w:p>
        </w:tc>
        <w:tc>
          <w:tcPr>
            <w:tcW w:w="426" w:type="dxa"/>
            <w:vAlign w:val="center"/>
          </w:tcPr>
          <w:p w14:paraId="17DCAB09" w14:textId="77777777" w:rsidR="004B17FF" w:rsidRPr="0075454C" w:rsidRDefault="004B17FF" w:rsidP="00DC6516">
            <w:pPr>
              <w:spacing w:line="276" w:lineRule="auto"/>
              <w:jc w:val="center"/>
              <w:rPr>
                <w:sz w:val="16"/>
                <w:szCs w:val="16"/>
              </w:rPr>
            </w:pPr>
          </w:p>
        </w:tc>
        <w:tc>
          <w:tcPr>
            <w:tcW w:w="284" w:type="dxa"/>
            <w:vAlign w:val="center"/>
          </w:tcPr>
          <w:p w14:paraId="079A436D" w14:textId="77777777" w:rsidR="004B17FF" w:rsidRPr="0075454C" w:rsidRDefault="004B17FF" w:rsidP="00DC6516">
            <w:pPr>
              <w:spacing w:line="276" w:lineRule="auto"/>
              <w:jc w:val="center"/>
              <w:rPr>
                <w:sz w:val="16"/>
                <w:szCs w:val="16"/>
              </w:rPr>
            </w:pPr>
          </w:p>
        </w:tc>
        <w:tc>
          <w:tcPr>
            <w:tcW w:w="425" w:type="dxa"/>
            <w:vAlign w:val="center"/>
          </w:tcPr>
          <w:p w14:paraId="44196731" w14:textId="77777777" w:rsidR="004B17FF" w:rsidRPr="0075454C" w:rsidRDefault="004B17FF" w:rsidP="00DC6516">
            <w:pPr>
              <w:spacing w:line="276" w:lineRule="auto"/>
              <w:jc w:val="center"/>
              <w:rPr>
                <w:sz w:val="16"/>
                <w:szCs w:val="16"/>
              </w:rPr>
            </w:pPr>
          </w:p>
        </w:tc>
        <w:tc>
          <w:tcPr>
            <w:tcW w:w="410" w:type="dxa"/>
            <w:vAlign w:val="center"/>
          </w:tcPr>
          <w:p w14:paraId="1D989E4A" w14:textId="77777777" w:rsidR="004B17FF" w:rsidRPr="0075454C" w:rsidRDefault="004B17FF" w:rsidP="00DC6516">
            <w:pPr>
              <w:spacing w:line="276" w:lineRule="auto"/>
              <w:jc w:val="center"/>
              <w:rPr>
                <w:sz w:val="16"/>
                <w:szCs w:val="16"/>
              </w:rPr>
            </w:pPr>
          </w:p>
        </w:tc>
        <w:tc>
          <w:tcPr>
            <w:tcW w:w="314" w:type="dxa"/>
            <w:vAlign w:val="center"/>
          </w:tcPr>
          <w:p w14:paraId="02FD4E69" w14:textId="77777777" w:rsidR="004B17FF" w:rsidRPr="0075454C" w:rsidRDefault="004B17FF" w:rsidP="00DC6516">
            <w:pPr>
              <w:spacing w:line="276" w:lineRule="auto"/>
              <w:jc w:val="center"/>
              <w:rPr>
                <w:sz w:val="16"/>
                <w:szCs w:val="16"/>
              </w:rPr>
            </w:pPr>
          </w:p>
        </w:tc>
        <w:tc>
          <w:tcPr>
            <w:tcW w:w="425" w:type="dxa"/>
            <w:vAlign w:val="center"/>
          </w:tcPr>
          <w:p w14:paraId="4AB5B73C" w14:textId="77777777" w:rsidR="004B17FF" w:rsidRPr="0075454C" w:rsidRDefault="004B17FF" w:rsidP="00DC6516">
            <w:pPr>
              <w:spacing w:line="276" w:lineRule="auto"/>
              <w:jc w:val="center"/>
              <w:rPr>
                <w:sz w:val="16"/>
                <w:szCs w:val="16"/>
              </w:rPr>
            </w:pPr>
          </w:p>
        </w:tc>
        <w:tc>
          <w:tcPr>
            <w:tcW w:w="284" w:type="dxa"/>
            <w:vAlign w:val="center"/>
          </w:tcPr>
          <w:p w14:paraId="38434F44" w14:textId="77777777" w:rsidR="004B17FF" w:rsidRPr="0075454C" w:rsidRDefault="004B17FF" w:rsidP="00DC6516">
            <w:pPr>
              <w:spacing w:line="276" w:lineRule="auto"/>
              <w:jc w:val="center"/>
              <w:rPr>
                <w:sz w:val="16"/>
                <w:szCs w:val="16"/>
              </w:rPr>
            </w:pPr>
          </w:p>
        </w:tc>
        <w:tc>
          <w:tcPr>
            <w:tcW w:w="425" w:type="dxa"/>
            <w:vAlign w:val="center"/>
          </w:tcPr>
          <w:p w14:paraId="0944C5B7" w14:textId="77777777" w:rsidR="004B17FF" w:rsidRPr="0075454C" w:rsidRDefault="004B17FF" w:rsidP="00DC6516">
            <w:pPr>
              <w:spacing w:line="276" w:lineRule="auto"/>
              <w:jc w:val="center"/>
              <w:rPr>
                <w:sz w:val="16"/>
                <w:szCs w:val="16"/>
              </w:rPr>
            </w:pPr>
          </w:p>
        </w:tc>
        <w:tc>
          <w:tcPr>
            <w:tcW w:w="434" w:type="dxa"/>
            <w:vAlign w:val="center"/>
          </w:tcPr>
          <w:p w14:paraId="2E61A113" w14:textId="77777777" w:rsidR="004B17FF" w:rsidRPr="0075454C" w:rsidRDefault="004B17FF" w:rsidP="00DC6516">
            <w:pPr>
              <w:spacing w:line="276" w:lineRule="auto"/>
              <w:jc w:val="center"/>
              <w:rPr>
                <w:sz w:val="16"/>
                <w:szCs w:val="16"/>
              </w:rPr>
            </w:pPr>
          </w:p>
        </w:tc>
        <w:tc>
          <w:tcPr>
            <w:tcW w:w="416" w:type="dxa"/>
            <w:vAlign w:val="center"/>
          </w:tcPr>
          <w:p w14:paraId="726D1417" w14:textId="77777777" w:rsidR="004B17FF" w:rsidRPr="0075454C" w:rsidRDefault="004B17FF" w:rsidP="00DC6516">
            <w:pPr>
              <w:spacing w:line="276" w:lineRule="auto"/>
              <w:jc w:val="center"/>
              <w:rPr>
                <w:sz w:val="16"/>
                <w:szCs w:val="16"/>
              </w:rPr>
            </w:pPr>
          </w:p>
        </w:tc>
        <w:tc>
          <w:tcPr>
            <w:tcW w:w="440" w:type="dxa"/>
            <w:vAlign w:val="center"/>
          </w:tcPr>
          <w:p w14:paraId="5DA8AD6A" w14:textId="77777777" w:rsidR="004B17FF" w:rsidRPr="0075454C" w:rsidRDefault="004B17FF" w:rsidP="00DC6516">
            <w:pPr>
              <w:spacing w:line="276" w:lineRule="auto"/>
              <w:jc w:val="center"/>
              <w:rPr>
                <w:sz w:val="16"/>
                <w:szCs w:val="16"/>
              </w:rPr>
            </w:pPr>
          </w:p>
        </w:tc>
        <w:tc>
          <w:tcPr>
            <w:tcW w:w="428" w:type="dxa"/>
            <w:vAlign w:val="center"/>
          </w:tcPr>
          <w:p w14:paraId="2B11AD7A" w14:textId="77777777" w:rsidR="004B17FF" w:rsidRPr="0075454C" w:rsidRDefault="004B17FF" w:rsidP="00DC6516">
            <w:pPr>
              <w:spacing w:line="276" w:lineRule="auto"/>
              <w:jc w:val="center"/>
              <w:rPr>
                <w:sz w:val="16"/>
                <w:szCs w:val="16"/>
              </w:rPr>
            </w:pPr>
          </w:p>
        </w:tc>
        <w:tc>
          <w:tcPr>
            <w:tcW w:w="408" w:type="dxa"/>
            <w:vAlign w:val="center"/>
          </w:tcPr>
          <w:p w14:paraId="6038DF5C" w14:textId="77777777" w:rsidR="004B17FF" w:rsidRPr="0075454C" w:rsidRDefault="004B17FF" w:rsidP="00DC6516">
            <w:pPr>
              <w:spacing w:line="276" w:lineRule="auto"/>
              <w:jc w:val="center"/>
              <w:rPr>
                <w:sz w:val="16"/>
                <w:szCs w:val="16"/>
              </w:rPr>
            </w:pPr>
          </w:p>
        </w:tc>
        <w:tc>
          <w:tcPr>
            <w:tcW w:w="425" w:type="dxa"/>
            <w:vAlign w:val="center"/>
          </w:tcPr>
          <w:p w14:paraId="00DDB58D" w14:textId="77777777" w:rsidR="004B17FF" w:rsidRPr="0075454C" w:rsidRDefault="004B17FF" w:rsidP="00DC6516">
            <w:pPr>
              <w:spacing w:line="276" w:lineRule="auto"/>
              <w:jc w:val="center"/>
              <w:rPr>
                <w:sz w:val="16"/>
                <w:szCs w:val="16"/>
              </w:rPr>
            </w:pPr>
          </w:p>
        </w:tc>
        <w:tc>
          <w:tcPr>
            <w:tcW w:w="425" w:type="dxa"/>
            <w:vAlign w:val="center"/>
          </w:tcPr>
          <w:p w14:paraId="548A8FA1" w14:textId="77777777" w:rsidR="004B17FF" w:rsidRPr="0075454C" w:rsidRDefault="004B17FF" w:rsidP="00DC6516">
            <w:pPr>
              <w:spacing w:line="276" w:lineRule="auto"/>
              <w:jc w:val="center"/>
              <w:rPr>
                <w:sz w:val="16"/>
                <w:szCs w:val="16"/>
              </w:rPr>
            </w:pPr>
          </w:p>
        </w:tc>
        <w:tc>
          <w:tcPr>
            <w:tcW w:w="456" w:type="dxa"/>
            <w:vAlign w:val="center"/>
          </w:tcPr>
          <w:p w14:paraId="62B4F02D" w14:textId="77777777" w:rsidR="004B17FF" w:rsidRPr="0075454C" w:rsidRDefault="004B17FF" w:rsidP="00DC6516">
            <w:pPr>
              <w:spacing w:line="276" w:lineRule="auto"/>
              <w:jc w:val="center"/>
              <w:rPr>
                <w:sz w:val="16"/>
                <w:szCs w:val="16"/>
              </w:rPr>
            </w:pPr>
          </w:p>
        </w:tc>
        <w:tc>
          <w:tcPr>
            <w:tcW w:w="1246" w:type="dxa"/>
            <w:gridSpan w:val="2"/>
            <w:vAlign w:val="center"/>
          </w:tcPr>
          <w:p w14:paraId="526EC7BC" w14:textId="77777777" w:rsidR="004B17FF" w:rsidRPr="0075454C" w:rsidRDefault="004B17FF" w:rsidP="00DC6516">
            <w:pPr>
              <w:spacing w:line="276" w:lineRule="auto"/>
              <w:jc w:val="center"/>
              <w:rPr>
                <w:sz w:val="16"/>
                <w:szCs w:val="16"/>
              </w:rPr>
            </w:pPr>
          </w:p>
        </w:tc>
      </w:tr>
      <w:tr w:rsidR="004B17FF" w:rsidRPr="0075454C" w14:paraId="52DDA629" w14:textId="77777777" w:rsidTr="006E5686">
        <w:trPr>
          <w:gridAfter w:val="1"/>
          <w:wAfter w:w="8" w:type="dxa"/>
          <w:trHeight w:val="271"/>
        </w:trPr>
        <w:tc>
          <w:tcPr>
            <w:tcW w:w="452" w:type="dxa"/>
            <w:vAlign w:val="center"/>
          </w:tcPr>
          <w:p w14:paraId="0EC4AF38"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2A82C366"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758EE18A" w14:textId="77777777" w:rsidR="004B17FF" w:rsidRPr="0075454C" w:rsidRDefault="004B17FF" w:rsidP="00DC6516">
            <w:pPr>
              <w:spacing w:line="276" w:lineRule="auto"/>
              <w:jc w:val="center"/>
              <w:rPr>
                <w:sz w:val="16"/>
                <w:szCs w:val="16"/>
              </w:rPr>
            </w:pPr>
            <w:r w:rsidRPr="0075454C">
              <w:rPr>
                <w:sz w:val="16"/>
                <w:szCs w:val="16"/>
              </w:rPr>
              <w:t>51</w:t>
            </w:r>
          </w:p>
        </w:tc>
        <w:tc>
          <w:tcPr>
            <w:tcW w:w="424" w:type="dxa"/>
            <w:vAlign w:val="center"/>
          </w:tcPr>
          <w:p w14:paraId="056F61E6" w14:textId="77777777" w:rsidR="004B17FF" w:rsidRPr="0075454C" w:rsidRDefault="004B17FF" w:rsidP="00DC6516">
            <w:pPr>
              <w:spacing w:line="276" w:lineRule="auto"/>
              <w:jc w:val="center"/>
              <w:rPr>
                <w:sz w:val="16"/>
                <w:szCs w:val="16"/>
              </w:rPr>
            </w:pPr>
          </w:p>
        </w:tc>
        <w:tc>
          <w:tcPr>
            <w:tcW w:w="441" w:type="dxa"/>
            <w:vAlign w:val="center"/>
          </w:tcPr>
          <w:p w14:paraId="1D0B6449" w14:textId="77777777" w:rsidR="004B17FF" w:rsidRPr="0075454C" w:rsidRDefault="004B17FF" w:rsidP="00DC6516">
            <w:pPr>
              <w:spacing w:line="276" w:lineRule="auto"/>
              <w:jc w:val="center"/>
              <w:rPr>
                <w:sz w:val="16"/>
                <w:szCs w:val="16"/>
              </w:rPr>
            </w:pPr>
          </w:p>
        </w:tc>
        <w:tc>
          <w:tcPr>
            <w:tcW w:w="425" w:type="dxa"/>
            <w:vAlign w:val="center"/>
          </w:tcPr>
          <w:p w14:paraId="5913130B" w14:textId="77777777" w:rsidR="004B17FF" w:rsidRPr="0075454C" w:rsidRDefault="004B17FF" w:rsidP="00DC6516">
            <w:pPr>
              <w:spacing w:line="276" w:lineRule="auto"/>
              <w:jc w:val="center"/>
              <w:rPr>
                <w:sz w:val="16"/>
                <w:szCs w:val="16"/>
              </w:rPr>
            </w:pPr>
          </w:p>
        </w:tc>
        <w:tc>
          <w:tcPr>
            <w:tcW w:w="425" w:type="dxa"/>
            <w:vAlign w:val="center"/>
          </w:tcPr>
          <w:p w14:paraId="4BCE749F" w14:textId="77777777" w:rsidR="004B17FF" w:rsidRPr="0075454C" w:rsidRDefault="004B17FF" w:rsidP="00DC6516">
            <w:pPr>
              <w:spacing w:line="276" w:lineRule="auto"/>
              <w:jc w:val="center"/>
              <w:rPr>
                <w:sz w:val="16"/>
                <w:szCs w:val="16"/>
              </w:rPr>
            </w:pPr>
          </w:p>
        </w:tc>
        <w:tc>
          <w:tcPr>
            <w:tcW w:w="425" w:type="dxa"/>
            <w:vAlign w:val="center"/>
          </w:tcPr>
          <w:p w14:paraId="4A5CD99E" w14:textId="77777777" w:rsidR="004B17FF" w:rsidRPr="0075454C" w:rsidRDefault="004B17FF" w:rsidP="00DC6516">
            <w:pPr>
              <w:spacing w:line="276" w:lineRule="auto"/>
              <w:jc w:val="center"/>
              <w:rPr>
                <w:sz w:val="16"/>
                <w:szCs w:val="16"/>
              </w:rPr>
            </w:pPr>
          </w:p>
        </w:tc>
        <w:tc>
          <w:tcPr>
            <w:tcW w:w="426" w:type="dxa"/>
            <w:vAlign w:val="center"/>
          </w:tcPr>
          <w:p w14:paraId="671564C7" w14:textId="77777777" w:rsidR="004B17FF" w:rsidRPr="0075454C" w:rsidRDefault="004B17FF" w:rsidP="00DC6516">
            <w:pPr>
              <w:spacing w:line="276" w:lineRule="auto"/>
              <w:jc w:val="center"/>
              <w:rPr>
                <w:sz w:val="16"/>
                <w:szCs w:val="16"/>
              </w:rPr>
            </w:pPr>
          </w:p>
        </w:tc>
        <w:tc>
          <w:tcPr>
            <w:tcW w:w="425" w:type="dxa"/>
            <w:vAlign w:val="center"/>
          </w:tcPr>
          <w:p w14:paraId="3AC81317" w14:textId="77777777" w:rsidR="004B17FF" w:rsidRPr="0075454C" w:rsidRDefault="004B17FF" w:rsidP="00DC6516">
            <w:pPr>
              <w:spacing w:line="276" w:lineRule="auto"/>
              <w:jc w:val="center"/>
              <w:rPr>
                <w:sz w:val="16"/>
                <w:szCs w:val="16"/>
              </w:rPr>
            </w:pPr>
          </w:p>
        </w:tc>
        <w:tc>
          <w:tcPr>
            <w:tcW w:w="425" w:type="dxa"/>
            <w:vAlign w:val="center"/>
          </w:tcPr>
          <w:p w14:paraId="2891294E" w14:textId="77777777" w:rsidR="004B17FF" w:rsidRPr="0075454C" w:rsidRDefault="004B17FF" w:rsidP="00DC6516">
            <w:pPr>
              <w:spacing w:line="276" w:lineRule="auto"/>
              <w:jc w:val="center"/>
              <w:rPr>
                <w:sz w:val="16"/>
                <w:szCs w:val="16"/>
              </w:rPr>
            </w:pPr>
          </w:p>
        </w:tc>
        <w:tc>
          <w:tcPr>
            <w:tcW w:w="425" w:type="dxa"/>
            <w:vAlign w:val="center"/>
          </w:tcPr>
          <w:p w14:paraId="63EA67E8" w14:textId="77777777" w:rsidR="004B17FF" w:rsidRPr="0075454C" w:rsidRDefault="004B17FF" w:rsidP="00DC6516">
            <w:pPr>
              <w:spacing w:line="276" w:lineRule="auto"/>
              <w:jc w:val="center"/>
              <w:rPr>
                <w:sz w:val="16"/>
                <w:szCs w:val="16"/>
              </w:rPr>
            </w:pPr>
          </w:p>
        </w:tc>
        <w:tc>
          <w:tcPr>
            <w:tcW w:w="425" w:type="dxa"/>
            <w:vAlign w:val="center"/>
          </w:tcPr>
          <w:p w14:paraId="32A10F91" w14:textId="77777777" w:rsidR="004B17FF" w:rsidRPr="0075454C" w:rsidRDefault="004B17FF" w:rsidP="00DC6516">
            <w:pPr>
              <w:spacing w:line="276" w:lineRule="auto"/>
              <w:jc w:val="center"/>
              <w:rPr>
                <w:sz w:val="16"/>
                <w:szCs w:val="16"/>
              </w:rPr>
            </w:pPr>
          </w:p>
        </w:tc>
        <w:tc>
          <w:tcPr>
            <w:tcW w:w="425" w:type="dxa"/>
            <w:vAlign w:val="center"/>
          </w:tcPr>
          <w:p w14:paraId="67DEF0CF" w14:textId="77777777" w:rsidR="004B17FF" w:rsidRPr="0075454C" w:rsidRDefault="004B17FF" w:rsidP="00DC6516">
            <w:pPr>
              <w:spacing w:line="276" w:lineRule="auto"/>
              <w:jc w:val="center"/>
              <w:rPr>
                <w:sz w:val="16"/>
                <w:szCs w:val="16"/>
              </w:rPr>
            </w:pPr>
          </w:p>
        </w:tc>
        <w:tc>
          <w:tcPr>
            <w:tcW w:w="411" w:type="dxa"/>
            <w:vAlign w:val="center"/>
          </w:tcPr>
          <w:p w14:paraId="6EC92BCF" w14:textId="77777777" w:rsidR="004B17FF" w:rsidRPr="0075454C" w:rsidRDefault="004B17FF" w:rsidP="00DC6516">
            <w:pPr>
              <w:spacing w:line="276" w:lineRule="auto"/>
              <w:jc w:val="center"/>
              <w:rPr>
                <w:sz w:val="16"/>
                <w:szCs w:val="16"/>
              </w:rPr>
            </w:pPr>
          </w:p>
        </w:tc>
        <w:tc>
          <w:tcPr>
            <w:tcW w:w="425" w:type="dxa"/>
            <w:vAlign w:val="center"/>
          </w:tcPr>
          <w:p w14:paraId="36A292A5" w14:textId="77777777" w:rsidR="004B17FF" w:rsidRPr="0075454C" w:rsidRDefault="004B17FF" w:rsidP="00DC6516">
            <w:pPr>
              <w:spacing w:line="276" w:lineRule="auto"/>
              <w:jc w:val="center"/>
              <w:rPr>
                <w:sz w:val="16"/>
                <w:szCs w:val="16"/>
              </w:rPr>
            </w:pPr>
          </w:p>
        </w:tc>
        <w:tc>
          <w:tcPr>
            <w:tcW w:w="425" w:type="dxa"/>
            <w:vAlign w:val="center"/>
          </w:tcPr>
          <w:p w14:paraId="15E093E5" w14:textId="77777777" w:rsidR="004B17FF" w:rsidRPr="0075454C" w:rsidRDefault="004B17FF" w:rsidP="00DC6516">
            <w:pPr>
              <w:spacing w:line="276" w:lineRule="auto"/>
              <w:jc w:val="center"/>
              <w:rPr>
                <w:sz w:val="16"/>
                <w:szCs w:val="16"/>
              </w:rPr>
            </w:pPr>
          </w:p>
        </w:tc>
        <w:tc>
          <w:tcPr>
            <w:tcW w:w="425" w:type="dxa"/>
            <w:vAlign w:val="center"/>
          </w:tcPr>
          <w:p w14:paraId="63966466" w14:textId="77777777" w:rsidR="004B17FF" w:rsidRPr="0075454C" w:rsidRDefault="004B17FF" w:rsidP="00DC6516">
            <w:pPr>
              <w:spacing w:line="276" w:lineRule="auto"/>
              <w:jc w:val="center"/>
              <w:rPr>
                <w:sz w:val="16"/>
                <w:szCs w:val="16"/>
              </w:rPr>
            </w:pPr>
          </w:p>
        </w:tc>
        <w:tc>
          <w:tcPr>
            <w:tcW w:w="426" w:type="dxa"/>
            <w:vAlign w:val="center"/>
          </w:tcPr>
          <w:p w14:paraId="1B967D57" w14:textId="77777777" w:rsidR="004B17FF" w:rsidRPr="0075454C" w:rsidRDefault="004B17FF" w:rsidP="00DC6516">
            <w:pPr>
              <w:spacing w:line="276" w:lineRule="auto"/>
              <w:jc w:val="center"/>
              <w:rPr>
                <w:sz w:val="16"/>
                <w:szCs w:val="16"/>
              </w:rPr>
            </w:pPr>
          </w:p>
        </w:tc>
        <w:tc>
          <w:tcPr>
            <w:tcW w:w="284" w:type="dxa"/>
            <w:vAlign w:val="center"/>
          </w:tcPr>
          <w:p w14:paraId="775335BD" w14:textId="77777777" w:rsidR="004B17FF" w:rsidRPr="0075454C" w:rsidRDefault="004B17FF" w:rsidP="00DC6516">
            <w:pPr>
              <w:spacing w:line="276" w:lineRule="auto"/>
              <w:jc w:val="center"/>
              <w:rPr>
                <w:sz w:val="16"/>
                <w:szCs w:val="16"/>
              </w:rPr>
            </w:pPr>
          </w:p>
        </w:tc>
        <w:tc>
          <w:tcPr>
            <w:tcW w:w="425" w:type="dxa"/>
            <w:vAlign w:val="center"/>
          </w:tcPr>
          <w:p w14:paraId="4E418A45" w14:textId="77777777" w:rsidR="004B17FF" w:rsidRPr="0075454C" w:rsidRDefault="004B17FF" w:rsidP="00DC6516">
            <w:pPr>
              <w:spacing w:line="276" w:lineRule="auto"/>
              <w:jc w:val="center"/>
              <w:rPr>
                <w:sz w:val="16"/>
                <w:szCs w:val="16"/>
              </w:rPr>
            </w:pPr>
          </w:p>
        </w:tc>
        <w:tc>
          <w:tcPr>
            <w:tcW w:w="410" w:type="dxa"/>
            <w:vAlign w:val="center"/>
          </w:tcPr>
          <w:p w14:paraId="43626796" w14:textId="77777777" w:rsidR="004B17FF" w:rsidRPr="0075454C" w:rsidRDefault="004B17FF" w:rsidP="00DC6516">
            <w:pPr>
              <w:spacing w:line="276" w:lineRule="auto"/>
              <w:jc w:val="center"/>
              <w:rPr>
                <w:sz w:val="16"/>
                <w:szCs w:val="16"/>
              </w:rPr>
            </w:pPr>
          </w:p>
        </w:tc>
        <w:tc>
          <w:tcPr>
            <w:tcW w:w="314" w:type="dxa"/>
            <w:vAlign w:val="center"/>
          </w:tcPr>
          <w:p w14:paraId="312CBC43" w14:textId="77777777" w:rsidR="004B17FF" w:rsidRPr="0075454C" w:rsidRDefault="004B17FF" w:rsidP="00DC6516">
            <w:pPr>
              <w:spacing w:line="276" w:lineRule="auto"/>
              <w:jc w:val="center"/>
              <w:rPr>
                <w:sz w:val="16"/>
                <w:szCs w:val="16"/>
              </w:rPr>
            </w:pPr>
          </w:p>
        </w:tc>
        <w:tc>
          <w:tcPr>
            <w:tcW w:w="425" w:type="dxa"/>
            <w:vAlign w:val="center"/>
          </w:tcPr>
          <w:p w14:paraId="1C3F16DB" w14:textId="77777777" w:rsidR="004B17FF" w:rsidRPr="0075454C" w:rsidRDefault="004B17FF" w:rsidP="00DC6516">
            <w:pPr>
              <w:spacing w:line="276" w:lineRule="auto"/>
              <w:jc w:val="center"/>
              <w:rPr>
                <w:sz w:val="16"/>
                <w:szCs w:val="16"/>
              </w:rPr>
            </w:pPr>
          </w:p>
        </w:tc>
        <w:tc>
          <w:tcPr>
            <w:tcW w:w="284" w:type="dxa"/>
            <w:vAlign w:val="center"/>
          </w:tcPr>
          <w:p w14:paraId="3B5C9218" w14:textId="77777777" w:rsidR="004B17FF" w:rsidRPr="0075454C" w:rsidRDefault="004B17FF" w:rsidP="00DC6516">
            <w:pPr>
              <w:spacing w:line="276" w:lineRule="auto"/>
              <w:jc w:val="center"/>
              <w:rPr>
                <w:sz w:val="16"/>
                <w:szCs w:val="16"/>
              </w:rPr>
            </w:pPr>
          </w:p>
        </w:tc>
        <w:tc>
          <w:tcPr>
            <w:tcW w:w="425" w:type="dxa"/>
            <w:vAlign w:val="center"/>
          </w:tcPr>
          <w:p w14:paraId="695D87F2" w14:textId="77777777" w:rsidR="004B17FF" w:rsidRPr="0075454C" w:rsidRDefault="004B17FF" w:rsidP="00DC6516">
            <w:pPr>
              <w:spacing w:line="276" w:lineRule="auto"/>
              <w:jc w:val="center"/>
              <w:rPr>
                <w:sz w:val="16"/>
                <w:szCs w:val="16"/>
              </w:rPr>
            </w:pPr>
          </w:p>
        </w:tc>
        <w:tc>
          <w:tcPr>
            <w:tcW w:w="434" w:type="dxa"/>
            <w:vAlign w:val="center"/>
          </w:tcPr>
          <w:p w14:paraId="443537F7" w14:textId="77777777" w:rsidR="004B17FF" w:rsidRPr="0075454C" w:rsidRDefault="004B17FF" w:rsidP="00DC6516">
            <w:pPr>
              <w:spacing w:line="276" w:lineRule="auto"/>
              <w:jc w:val="center"/>
              <w:rPr>
                <w:sz w:val="16"/>
                <w:szCs w:val="16"/>
              </w:rPr>
            </w:pPr>
          </w:p>
        </w:tc>
        <w:tc>
          <w:tcPr>
            <w:tcW w:w="416" w:type="dxa"/>
            <w:vAlign w:val="center"/>
          </w:tcPr>
          <w:p w14:paraId="48B0CB88" w14:textId="77777777" w:rsidR="004B17FF" w:rsidRPr="0075454C" w:rsidRDefault="004B17FF" w:rsidP="00DC6516">
            <w:pPr>
              <w:spacing w:line="276" w:lineRule="auto"/>
              <w:jc w:val="center"/>
              <w:rPr>
                <w:sz w:val="16"/>
                <w:szCs w:val="16"/>
              </w:rPr>
            </w:pPr>
          </w:p>
        </w:tc>
        <w:tc>
          <w:tcPr>
            <w:tcW w:w="440" w:type="dxa"/>
            <w:vAlign w:val="center"/>
          </w:tcPr>
          <w:p w14:paraId="417D0137" w14:textId="77777777" w:rsidR="004B17FF" w:rsidRPr="0075454C" w:rsidRDefault="004B17FF" w:rsidP="00DC6516">
            <w:pPr>
              <w:spacing w:line="276" w:lineRule="auto"/>
              <w:jc w:val="center"/>
              <w:rPr>
                <w:sz w:val="16"/>
                <w:szCs w:val="16"/>
              </w:rPr>
            </w:pPr>
          </w:p>
        </w:tc>
        <w:tc>
          <w:tcPr>
            <w:tcW w:w="428" w:type="dxa"/>
            <w:vAlign w:val="center"/>
          </w:tcPr>
          <w:p w14:paraId="73A46887" w14:textId="77777777" w:rsidR="004B17FF" w:rsidRPr="0075454C" w:rsidRDefault="004B17FF" w:rsidP="00DC6516">
            <w:pPr>
              <w:spacing w:line="276" w:lineRule="auto"/>
              <w:jc w:val="center"/>
              <w:rPr>
                <w:sz w:val="16"/>
                <w:szCs w:val="16"/>
              </w:rPr>
            </w:pPr>
          </w:p>
        </w:tc>
        <w:tc>
          <w:tcPr>
            <w:tcW w:w="408" w:type="dxa"/>
            <w:vAlign w:val="center"/>
          </w:tcPr>
          <w:p w14:paraId="054B032D" w14:textId="77777777" w:rsidR="004B17FF" w:rsidRPr="0075454C" w:rsidRDefault="004B17FF" w:rsidP="00DC6516">
            <w:pPr>
              <w:spacing w:line="276" w:lineRule="auto"/>
              <w:jc w:val="center"/>
              <w:rPr>
                <w:sz w:val="16"/>
                <w:szCs w:val="16"/>
              </w:rPr>
            </w:pPr>
          </w:p>
        </w:tc>
        <w:tc>
          <w:tcPr>
            <w:tcW w:w="425" w:type="dxa"/>
            <w:vAlign w:val="center"/>
          </w:tcPr>
          <w:p w14:paraId="29C579D7" w14:textId="77777777" w:rsidR="004B17FF" w:rsidRPr="0075454C" w:rsidRDefault="004B17FF" w:rsidP="00DC6516">
            <w:pPr>
              <w:spacing w:line="276" w:lineRule="auto"/>
              <w:jc w:val="center"/>
              <w:rPr>
                <w:sz w:val="16"/>
                <w:szCs w:val="16"/>
              </w:rPr>
            </w:pPr>
          </w:p>
        </w:tc>
        <w:tc>
          <w:tcPr>
            <w:tcW w:w="425" w:type="dxa"/>
            <w:vAlign w:val="center"/>
          </w:tcPr>
          <w:p w14:paraId="17DFF231" w14:textId="77777777" w:rsidR="004B17FF" w:rsidRPr="0075454C" w:rsidRDefault="004B17FF" w:rsidP="00DC6516">
            <w:pPr>
              <w:spacing w:line="276" w:lineRule="auto"/>
              <w:jc w:val="center"/>
              <w:rPr>
                <w:sz w:val="16"/>
                <w:szCs w:val="16"/>
              </w:rPr>
            </w:pPr>
          </w:p>
        </w:tc>
        <w:tc>
          <w:tcPr>
            <w:tcW w:w="456" w:type="dxa"/>
            <w:vAlign w:val="center"/>
          </w:tcPr>
          <w:p w14:paraId="055B076A" w14:textId="77777777" w:rsidR="004B17FF" w:rsidRPr="0075454C" w:rsidRDefault="004B17FF" w:rsidP="00DC6516">
            <w:pPr>
              <w:spacing w:line="276" w:lineRule="auto"/>
              <w:jc w:val="center"/>
              <w:rPr>
                <w:sz w:val="16"/>
                <w:szCs w:val="16"/>
              </w:rPr>
            </w:pPr>
          </w:p>
        </w:tc>
        <w:tc>
          <w:tcPr>
            <w:tcW w:w="1246" w:type="dxa"/>
            <w:gridSpan w:val="2"/>
            <w:vAlign w:val="center"/>
          </w:tcPr>
          <w:p w14:paraId="1038172C" w14:textId="77777777" w:rsidR="004B17FF" w:rsidRPr="0075454C" w:rsidRDefault="004B17FF" w:rsidP="00DC6516">
            <w:pPr>
              <w:spacing w:line="276" w:lineRule="auto"/>
              <w:jc w:val="center"/>
              <w:rPr>
                <w:sz w:val="16"/>
                <w:szCs w:val="16"/>
              </w:rPr>
            </w:pPr>
          </w:p>
        </w:tc>
      </w:tr>
      <w:tr w:rsidR="004B17FF" w:rsidRPr="0075454C" w14:paraId="5DD7DE00" w14:textId="77777777" w:rsidTr="006E5686">
        <w:trPr>
          <w:gridAfter w:val="1"/>
          <w:wAfter w:w="8" w:type="dxa"/>
          <w:trHeight w:val="132"/>
        </w:trPr>
        <w:tc>
          <w:tcPr>
            <w:tcW w:w="452" w:type="dxa"/>
            <w:vAlign w:val="center"/>
          </w:tcPr>
          <w:p w14:paraId="1C3C4F0F"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50B1B5F5"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4C9E6B18" w14:textId="77777777" w:rsidR="004B17FF" w:rsidRPr="0075454C" w:rsidRDefault="004B17FF" w:rsidP="00DC6516">
            <w:pPr>
              <w:spacing w:line="276" w:lineRule="auto"/>
              <w:jc w:val="center"/>
              <w:rPr>
                <w:sz w:val="16"/>
                <w:szCs w:val="16"/>
              </w:rPr>
            </w:pPr>
            <w:r w:rsidRPr="0075454C">
              <w:rPr>
                <w:sz w:val="16"/>
                <w:szCs w:val="16"/>
              </w:rPr>
              <w:t>52</w:t>
            </w:r>
          </w:p>
        </w:tc>
        <w:tc>
          <w:tcPr>
            <w:tcW w:w="424" w:type="dxa"/>
            <w:vAlign w:val="center"/>
          </w:tcPr>
          <w:p w14:paraId="747F518E" w14:textId="77777777" w:rsidR="004B17FF" w:rsidRPr="0075454C" w:rsidRDefault="004B17FF" w:rsidP="00DC6516">
            <w:pPr>
              <w:spacing w:line="276" w:lineRule="auto"/>
              <w:jc w:val="center"/>
              <w:rPr>
                <w:sz w:val="16"/>
                <w:szCs w:val="16"/>
              </w:rPr>
            </w:pPr>
          </w:p>
        </w:tc>
        <w:tc>
          <w:tcPr>
            <w:tcW w:w="441" w:type="dxa"/>
            <w:vAlign w:val="center"/>
          </w:tcPr>
          <w:p w14:paraId="5368AC9F" w14:textId="77777777" w:rsidR="004B17FF" w:rsidRPr="0075454C" w:rsidRDefault="004B17FF" w:rsidP="00DC6516">
            <w:pPr>
              <w:spacing w:line="276" w:lineRule="auto"/>
              <w:jc w:val="center"/>
              <w:rPr>
                <w:sz w:val="16"/>
                <w:szCs w:val="16"/>
              </w:rPr>
            </w:pPr>
          </w:p>
        </w:tc>
        <w:tc>
          <w:tcPr>
            <w:tcW w:w="425" w:type="dxa"/>
            <w:vAlign w:val="center"/>
          </w:tcPr>
          <w:p w14:paraId="71B3294C" w14:textId="77777777" w:rsidR="004B17FF" w:rsidRPr="0075454C" w:rsidRDefault="004B17FF" w:rsidP="00DC6516">
            <w:pPr>
              <w:spacing w:line="276" w:lineRule="auto"/>
              <w:jc w:val="center"/>
              <w:rPr>
                <w:sz w:val="16"/>
                <w:szCs w:val="16"/>
              </w:rPr>
            </w:pPr>
          </w:p>
        </w:tc>
        <w:tc>
          <w:tcPr>
            <w:tcW w:w="425" w:type="dxa"/>
            <w:vAlign w:val="center"/>
          </w:tcPr>
          <w:p w14:paraId="01444B23" w14:textId="77777777" w:rsidR="004B17FF" w:rsidRPr="0075454C" w:rsidRDefault="004B17FF" w:rsidP="00DC6516">
            <w:pPr>
              <w:spacing w:line="276" w:lineRule="auto"/>
              <w:jc w:val="center"/>
              <w:rPr>
                <w:sz w:val="16"/>
                <w:szCs w:val="16"/>
              </w:rPr>
            </w:pPr>
          </w:p>
        </w:tc>
        <w:tc>
          <w:tcPr>
            <w:tcW w:w="425" w:type="dxa"/>
            <w:vAlign w:val="center"/>
          </w:tcPr>
          <w:p w14:paraId="34034160" w14:textId="77777777" w:rsidR="004B17FF" w:rsidRPr="0075454C" w:rsidRDefault="004B17FF" w:rsidP="00DC6516">
            <w:pPr>
              <w:spacing w:line="276" w:lineRule="auto"/>
              <w:jc w:val="center"/>
              <w:rPr>
                <w:sz w:val="16"/>
                <w:szCs w:val="16"/>
              </w:rPr>
            </w:pPr>
          </w:p>
        </w:tc>
        <w:tc>
          <w:tcPr>
            <w:tcW w:w="426" w:type="dxa"/>
            <w:vAlign w:val="center"/>
          </w:tcPr>
          <w:p w14:paraId="7BEFDA89" w14:textId="77777777" w:rsidR="004B17FF" w:rsidRPr="0075454C" w:rsidRDefault="004B17FF" w:rsidP="00DC6516">
            <w:pPr>
              <w:spacing w:line="276" w:lineRule="auto"/>
              <w:jc w:val="center"/>
              <w:rPr>
                <w:sz w:val="16"/>
                <w:szCs w:val="16"/>
              </w:rPr>
            </w:pPr>
          </w:p>
        </w:tc>
        <w:tc>
          <w:tcPr>
            <w:tcW w:w="425" w:type="dxa"/>
            <w:vAlign w:val="center"/>
          </w:tcPr>
          <w:p w14:paraId="3B9FBD3B" w14:textId="77777777" w:rsidR="004B17FF" w:rsidRPr="0075454C" w:rsidRDefault="004B17FF" w:rsidP="00DC6516">
            <w:pPr>
              <w:spacing w:line="276" w:lineRule="auto"/>
              <w:jc w:val="center"/>
              <w:rPr>
                <w:sz w:val="16"/>
                <w:szCs w:val="16"/>
              </w:rPr>
            </w:pPr>
          </w:p>
        </w:tc>
        <w:tc>
          <w:tcPr>
            <w:tcW w:w="425" w:type="dxa"/>
            <w:vAlign w:val="center"/>
          </w:tcPr>
          <w:p w14:paraId="7A2B619D" w14:textId="77777777" w:rsidR="004B17FF" w:rsidRPr="0075454C" w:rsidRDefault="004B17FF" w:rsidP="00DC6516">
            <w:pPr>
              <w:spacing w:line="276" w:lineRule="auto"/>
              <w:jc w:val="center"/>
              <w:rPr>
                <w:sz w:val="16"/>
                <w:szCs w:val="16"/>
              </w:rPr>
            </w:pPr>
          </w:p>
        </w:tc>
        <w:tc>
          <w:tcPr>
            <w:tcW w:w="425" w:type="dxa"/>
            <w:vAlign w:val="center"/>
          </w:tcPr>
          <w:p w14:paraId="6D4CB46D" w14:textId="77777777" w:rsidR="004B17FF" w:rsidRPr="0075454C" w:rsidRDefault="004B17FF" w:rsidP="00DC6516">
            <w:pPr>
              <w:spacing w:line="276" w:lineRule="auto"/>
              <w:jc w:val="center"/>
              <w:rPr>
                <w:sz w:val="16"/>
                <w:szCs w:val="16"/>
              </w:rPr>
            </w:pPr>
          </w:p>
        </w:tc>
        <w:tc>
          <w:tcPr>
            <w:tcW w:w="425" w:type="dxa"/>
            <w:vAlign w:val="center"/>
          </w:tcPr>
          <w:p w14:paraId="32B2A51F" w14:textId="77777777" w:rsidR="004B17FF" w:rsidRPr="0075454C" w:rsidRDefault="004B17FF" w:rsidP="00DC6516">
            <w:pPr>
              <w:spacing w:line="276" w:lineRule="auto"/>
              <w:jc w:val="center"/>
              <w:rPr>
                <w:sz w:val="16"/>
                <w:szCs w:val="16"/>
              </w:rPr>
            </w:pPr>
          </w:p>
        </w:tc>
        <w:tc>
          <w:tcPr>
            <w:tcW w:w="425" w:type="dxa"/>
            <w:vAlign w:val="center"/>
          </w:tcPr>
          <w:p w14:paraId="0A7562EB" w14:textId="77777777" w:rsidR="004B17FF" w:rsidRPr="0075454C" w:rsidRDefault="004B17FF" w:rsidP="00DC6516">
            <w:pPr>
              <w:spacing w:line="276" w:lineRule="auto"/>
              <w:jc w:val="center"/>
              <w:rPr>
                <w:sz w:val="16"/>
                <w:szCs w:val="16"/>
              </w:rPr>
            </w:pPr>
          </w:p>
        </w:tc>
        <w:tc>
          <w:tcPr>
            <w:tcW w:w="411" w:type="dxa"/>
            <w:vAlign w:val="center"/>
          </w:tcPr>
          <w:p w14:paraId="54607DE1" w14:textId="77777777" w:rsidR="004B17FF" w:rsidRPr="0075454C" w:rsidRDefault="004B17FF" w:rsidP="00DC6516">
            <w:pPr>
              <w:spacing w:line="276" w:lineRule="auto"/>
              <w:jc w:val="center"/>
              <w:rPr>
                <w:sz w:val="16"/>
                <w:szCs w:val="16"/>
              </w:rPr>
            </w:pPr>
          </w:p>
        </w:tc>
        <w:tc>
          <w:tcPr>
            <w:tcW w:w="425" w:type="dxa"/>
            <w:vAlign w:val="center"/>
          </w:tcPr>
          <w:p w14:paraId="14C9F689" w14:textId="77777777" w:rsidR="004B17FF" w:rsidRPr="0075454C" w:rsidRDefault="004B17FF" w:rsidP="00DC6516">
            <w:pPr>
              <w:spacing w:line="276" w:lineRule="auto"/>
              <w:jc w:val="center"/>
              <w:rPr>
                <w:sz w:val="16"/>
                <w:szCs w:val="16"/>
              </w:rPr>
            </w:pPr>
          </w:p>
        </w:tc>
        <w:tc>
          <w:tcPr>
            <w:tcW w:w="425" w:type="dxa"/>
            <w:vAlign w:val="center"/>
          </w:tcPr>
          <w:p w14:paraId="2303986C" w14:textId="77777777" w:rsidR="004B17FF" w:rsidRPr="0075454C" w:rsidRDefault="004B17FF" w:rsidP="00DC6516">
            <w:pPr>
              <w:spacing w:line="276" w:lineRule="auto"/>
              <w:jc w:val="center"/>
              <w:rPr>
                <w:sz w:val="16"/>
                <w:szCs w:val="16"/>
              </w:rPr>
            </w:pPr>
          </w:p>
        </w:tc>
        <w:tc>
          <w:tcPr>
            <w:tcW w:w="425" w:type="dxa"/>
            <w:vAlign w:val="center"/>
          </w:tcPr>
          <w:p w14:paraId="5BFB38FB" w14:textId="77777777" w:rsidR="004B17FF" w:rsidRPr="0075454C" w:rsidRDefault="004B17FF" w:rsidP="00DC6516">
            <w:pPr>
              <w:spacing w:line="276" w:lineRule="auto"/>
              <w:jc w:val="center"/>
              <w:rPr>
                <w:sz w:val="16"/>
                <w:szCs w:val="16"/>
              </w:rPr>
            </w:pPr>
          </w:p>
        </w:tc>
        <w:tc>
          <w:tcPr>
            <w:tcW w:w="426" w:type="dxa"/>
            <w:vAlign w:val="center"/>
          </w:tcPr>
          <w:p w14:paraId="4FC5D58A" w14:textId="77777777" w:rsidR="004B17FF" w:rsidRPr="0075454C" w:rsidRDefault="004B17FF" w:rsidP="00DC6516">
            <w:pPr>
              <w:spacing w:line="276" w:lineRule="auto"/>
              <w:jc w:val="center"/>
              <w:rPr>
                <w:sz w:val="16"/>
                <w:szCs w:val="16"/>
              </w:rPr>
            </w:pPr>
          </w:p>
        </w:tc>
        <w:tc>
          <w:tcPr>
            <w:tcW w:w="284" w:type="dxa"/>
            <w:vAlign w:val="center"/>
          </w:tcPr>
          <w:p w14:paraId="739DFF99" w14:textId="77777777" w:rsidR="004B17FF" w:rsidRPr="0075454C" w:rsidRDefault="004B17FF" w:rsidP="00DC6516">
            <w:pPr>
              <w:spacing w:line="276" w:lineRule="auto"/>
              <w:jc w:val="center"/>
              <w:rPr>
                <w:sz w:val="16"/>
                <w:szCs w:val="16"/>
              </w:rPr>
            </w:pPr>
          </w:p>
        </w:tc>
        <w:tc>
          <w:tcPr>
            <w:tcW w:w="425" w:type="dxa"/>
            <w:vAlign w:val="center"/>
          </w:tcPr>
          <w:p w14:paraId="0F638313" w14:textId="77777777" w:rsidR="004B17FF" w:rsidRPr="0075454C" w:rsidRDefault="004B17FF" w:rsidP="00DC6516">
            <w:pPr>
              <w:spacing w:line="276" w:lineRule="auto"/>
              <w:jc w:val="center"/>
              <w:rPr>
                <w:sz w:val="16"/>
                <w:szCs w:val="16"/>
              </w:rPr>
            </w:pPr>
          </w:p>
        </w:tc>
        <w:tc>
          <w:tcPr>
            <w:tcW w:w="410" w:type="dxa"/>
            <w:vAlign w:val="center"/>
          </w:tcPr>
          <w:p w14:paraId="77A8385B" w14:textId="77777777" w:rsidR="004B17FF" w:rsidRPr="0075454C" w:rsidRDefault="004B17FF" w:rsidP="00DC6516">
            <w:pPr>
              <w:spacing w:line="276" w:lineRule="auto"/>
              <w:jc w:val="center"/>
              <w:rPr>
                <w:sz w:val="16"/>
                <w:szCs w:val="16"/>
              </w:rPr>
            </w:pPr>
          </w:p>
        </w:tc>
        <w:tc>
          <w:tcPr>
            <w:tcW w:w="314" w:type="dxa"/>
            <w:vAlign w:val="center"/>
          </w:tcPr>
          <w:p w14:paraId="0B86EDB4" w14:textId="77777777" w:rsidR="004B17FF" w:rsidRPr="0075454C" w:rsidRDefault="004B17FF" w:rsidP="00DC6516">
            <w:pPr>
              <w:spacing w:line="276" w:lineRule="auto"/>
              <w:jc w:val="center"/>
              <w:rPr>
                <w:sz w:val="16"/>
                <w:szCs w:val="16"/>
              </w:rPr>
            </w:pPr>
          </w:p>
        </w:tc>
        <w:tc>
          <w:tcPr>
            <w:tcW w:w="425" w:type="dxa"/>
            <w:vAlign w:val="center"/>
          </w:tcPr>
          <w:p w14:paraId="5259C292" w14:textId="77777777" w:rsidR="004B17FF" w:rsidRPr="0075454C" w:rsidRDefault="004B17FF" w:rsidP="00DC6516">
            <w:pPr>
              <w:spacing w:line="276" w:lineRule="auto"/>
              <w:jc w:val="center"/>
              <w:rPr>
                <w:sz w:val="16"/>
                <w:szCs w:val="16"/>
              </w:rPr>
            </w:pPr>
          </w:p>
        </w:tc>
        <w:tc>
          <w:tcPr>
            <w:tcW w:w="284" w:type="dxa"/>
            <w:vAlign w:val="center"/>
          </w:tcPr>
          <w:p w14:paraId="588A2D02" w14:textId="77777777" w:rsidR="004B17FF" w:rsidRPr="0075454C" w:rsidRDefault="004B17FF" w:rsidP="00DC6516">
            <w:pPr>
              <w:spacing w:line="276" w:lineRule="auto"/>
              <w:jc w:val="center"/>
              <w:rPr>
                <w:sz w:val="16"/>
                <w:szCs w:val="16"/>
              </w:rPr>
            </w:pPr>
          </w:p>
        </w:tc>
        <w:tc>
          <w:tcPr>
            <w:tcW w:w="425" w:type="dxa"/>
            <w:vAlign w:val="center"/>
          </w:tcPr>
          <w:p w14:paraId="47ED9AFD" w14:textId="77777777" w:rsidR="004B17FF" w:rsidRPr="0075454C" w:rsidRDefault="004B17FF" w:rsidP="00DC6516">
            <w:pPr>
              <w:spacing w:line="276" w:lineRule="auto"/>
              <w:jc w:val="center"/>
              <w:rPr>
                <w:sz w:val="16"/>
                <w:szCs w:val="16"/>
              </w:rPr>
            </w:pPr>
          </w:p>
        </w:tc>
        <w:tc>
          <w:tcPr>
            <w:tcW w:w="434" w:type="dxa"/>
            <w:vAlign w:val="center"/>
          </w:tcPr>
          <w:p w14:paraId="015FC005" w14:textId="77777777" w:rsidR="004B17FF" w:rsidRPr="0075454C" w:rsidRDefault="004B17FF" w:rsidP="00DC6516">
            <w:pPr>
              <w:spacing w:line="276" w:lineRule="auto"/>
              <w:jc w:val="center"/>
              <w:rPr>
                <w:sz w:val="16"/>
                <w:szCs w:val="16"/>
              </w:rPr>
            </w:pPr>
          </w:p>
        </w:tc>
        <w:tc>
          <w:tcPr>
            <w:tcW w:w="416" w:type="dxa"/>
            <w:vAlign w:val="center"/>
          </w:tcPr>
          <w:p w14:paraId="515626B4" w14:textId="77777777" w:rsidR="004B17FF" w:rsidRPr="0075454C" w:rsidRDefault="004B17FF" w:rsidP="00DC6516">
            <w:pPr>
              <w:spacing w:line="276" w:lineRule="auto"/>
              <w:jc w:val="center"/>
              <w:rPr>
                <w:sz w:val="16"/>
                <w:szCs w:val="16"/>
              </w:rPr>
            </w:pPr>
          </w:p>
        </w:tc>
        <w:tc>
          <w:tcPr>
            <w:tcW w:w="440" w:type="dxa"/>
            <w:vAlign w:val="center"/>
          </w:tcPr>
          <w:p w14:paraId="7117ABA5" w14:textId="77777777" w:rsidR="004B17FF" w:rsidRPr="0075454C" w:rsidRDefault="004B17FF" w:rsidP="00DC6516">
            <w:pPr>
              <w:spacing w:line="276" w:lineRule="auto"/>
              <w:jc w:val="center"/>
              <w:rPr>
                <w:sz w:val="16"/>
                <w:szCs w:val="16"/>
              </w:rPr>
            </w:pPr>
          </w:p>
        </w:tc>
        <w:tc>
          <w:tcPr>
            <w:tcW w:w="428" w:type="dxa"/>
            <w:vAlign w:val="center"/>
          </w:tcPr>
          <w:p w14:paraId="3420BF98" w14:textId="77777777" w:rsidR="004B17FF" w:rsidRPr="0075454C" w:rsidRDefault="004B17FF" w:rsidP="00DC6516">
            <w:pPr>
              <w:spacing w:line="276" w:lineRule="auto"/>
              <w:jc w:val="center"/>
              <w:rPr>
                <w:sz w:val="16"/>
                <w:szCs w:val="16"/>
              </w:rPr>
            </w:pPr>
          </w:p>
        </w:tc>
        <w:tc>
          <w:tcPr>
            <w:tcW w:w="408" w:type="dxa"/>
            <w:vAlign w:val="center"/>
          </w:tcPr>
          <w:p w14:paraId="6762FE5C" w14:textId="77777777" w:rsidR="004B17FF" w:rsidRPr="0075454C" w:rsidRDefault="004B17FF" w:rsidP="00DC6516">
            <w:pPr>
              <w:spacing w:line="276" w:lineRule="auto"/>
              <w:jc w:val="center"/>
              <w:rPr>
                <w:sz w:val="16"/>
                <w:szCs w:val="16"/>
              </w:rPr>
            </w:pPr>
          </w:p>
        </w:tc>
        <w:tc>
          <w:tcPr>
            <w:tcW w:w="425" w:type="dxa"/>
            <w:vAlign w:val="center"/>
          </w:tcPr>
          <w:p w14:paraId="5BC50EF3" w14:textId="77777777" w:rsidR="004B17FF" w:rsidRPr="0075454C" w:rsidRDefault="004B17FF" w:rsidP="00DC6516">
            <w:pPr>
              <w:spacing w:line="276" w:lineRule="auto"/>
              <w:jc w:val="center"/>
              <w:rPr>
                <w:sz w:val="16"/>
                <w:szCs w:val="16"/>
              </w:rPr>
            </w:pPr>
          </w:p>
        </w:tc>
        <w:tc>
          <w:tcPr>
            <w:tcW w:w="425" w:type="dxa"/>
            <w:vAlign w:val="center"/>
          </w:tcPr>
          <w:p w14:paraId="31DB5FF6" w14:textId="77777777" w:rsidR="004B17FF" w:rsidRPr="0075454C" w:rsidRDefault="004B17FF" w:rsidP="00DC6516">
            <w:pPr>
              <w:spacing w:line="276" w:lineRule="auto"/>
              <w:jc w:val="center"/>
              <w:rPr>
                <w:sz w:val="16"/>
                <w:szCs w:val="16"/>
              </w:rPr>
            </w:pPr>
          </w:p>
        </w:tc>
        <w:tc>
          <w:tcPr>
            <w:tcW w:w="456" w:type="dxa"/>
            <w:vAlign w:val="center"/>
          </w:tcPr>
          <w:p w14:paraId="47FD387C" w14:textId="77777777" w:rsidR="004B17FF" w:rsidRPr="0075454C" w:rsidRDefault="004B17FF" w:rsidP="00DC6516">
            <w:pPr>
              <w:spacing w:line="276" w:lineRule="auto"/>
              <w:jc w:val="center"/>
              <w:rPr>
                <w:sz w:val="16"/>
                <w:szCs w:val="16"/>
              </w:rPr>
            </w:pPr>
          </w:p>
        </w:tc>
        <w:tc>
          <w:tcPr>
            <w:tcW w:w="1246" w:type="dxa"/>
            <w:gridSpan w:val="2"/>
            <w:vAlign w:val="center"/>
          </w:tcPr>
          <w:p w14:paraId="586CB7E6" w14:textId="77777777" w:rsidR="004B17FF" w:rsidRPr="0075454C" w:rsidRDefault="004B17FF" w:rsidP="00DC6516">
            <w:pPr>
              <w:spacing w:line="276" w:lineRule="auto"/>
              <w:jc w:val="center"/>
              <w:rPr>
                <w:sz w:val="16"/>
                <w:szCs w:val="16"/>
              </w:rPr>
            </w:pPr>
          </w:p>
        </w:tc>
      </w:tr>
      <w:tr w:rsidR="004B17FF" w:rsidRPr="0075454C" w14:paraId="0518403F" w14:textId="77777777" w:rsidTr="006E5686">
        <w:trPr>
          <w:gridAfter w:val="1"/>
          <w:wAfter w:w="8" w:type="dxa"/>
          <w:trHeight w:val="221"/>
        </w:trPr>
        <w:tc>
          <w:tcPr>
            <w:tcW w:w="452" w:type="dxa"/>
            <w:vAlign w:val="center"/>
          </w:tcPr>
          <w:p w14:paraId="3D6C91F9"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0928CD7C"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7D5FC138" w14:textId="77777777" w:rsidR="004B17FF" w:rsidRPr="0075454C" w:rsidRDefault="004B17FF" w:rsidP="00DC6516">
            <w:pPr>
              <w:spacing w:line="276" w:lineRule="auto"/>
              <w:jc w:val="center"/>
              <w:rPr>
                <w:sz w:val="16"/>
                <w:szCs w:val="16"/>
              </w:rPr>
            </w:pPr>
            <w:r w:rsidRPr="0075454C">
              <w:rPr>
                <w:sz w:val="16"/>
                <w:szCs w:val="16"/>
              </w:rPr>
              <w:t>53</w:t>
            </w:r>
          </w:p>
        </w:tc>
        <w:tc>
          <w:tcPr>
            <w:tcW w:w="424" w:type="dxa"/>
            <w:vAlign w:val="center"/>
          </w:tcPr>
          <w:p w14:paraId="5D8483DE" w14:textId="77777777" w:rsidR="004B17FF" w:rsidRPr="0075454C" w:rsidRDefault="004B17FF" w:rsidP="00DC6516">
            <w:pPr>
              <w:spacing w:line="276" w:lineRule="auto"/>
              <w:jc w:val="center"/>
              <w:rPr>
                <w:sz w:val="16"/>
                <w:szCs w:val="16"/>
              </w:rPr>
            </w:pPr>
          </w:p>
        </w:tc>
        <w:tc>
          <w:tcPr>
            <w:tcW w:w="441" w:type="dxa"/>
            <w:vAlign w:val="center"/>
          </w:tcPr>
          <w:p w14:paraId="3FC3C5AC" w14:textId="77777777" w:rsidR="004B17FF" w:rsidRPr="0075454C" w:rsidRDefault="004B17FF" w:rsidP="00DC6516">
            <w:pPr>
              <w:spacing w:line="276" w:lineRule="auto"/>
              <w:jc w:val="center"/>
              <w:rPr>
                <w:sz w:val="16"/>
                <w:szCs w:val="16"/>
              </w:rPr>
            </w:pPr>
          </w:p>
        </w:tc>
        <w:tc>
          <w:tcPr>
            <w:tcW w:w="425" w:type="dxa"/>
            <w:vAlign w:val="center"/>
          </w:tcPr>
          <w:p w14:paraId="54833226" w14:textId="77777777" w:rsidR="004B17FF" w:rsidRPr="0075454C" w:rsidRDefault="004B17FF" w:rsidP="00DC6516">
            <w:pPr>
              <w:spacing w:line="276" w:lineRule="auto"/>
              <w:jc w:val="center"/>
              <w:rPr>
                <w:sz w:val="16"/>
                <w:szCs w:val="16"/>
              </w:rPr>
            </w:pPr>
          </w:p>
        </w:tc>
        <w:tc>
          <w:tcPr>
            <w:tcW w:w="425" w:type="dxa"/>
            <w:vAlign w:val="center"/>
          </w:tcPr>
          <w:p w14:paraId="4827AD67" w14:textId="77777777" w:rsidR="004B17FF" w:rsidRPr="0075454C" w:rsidRDefault="004B17FF" w:rsidP="00DC6516">
            <w:pPr>
              <w:spacing w:line="276" w:lineRule="auto"/>
              <w:jc w:val="center"/>
              <w:rPr>
                <w:sz w:val="16"/>
                <w:szCs w:val="16"/>
              </w:rPr>
            </w:pPr>
          </w:p>
        </w:tc>
        <w:tc>
          <w:tcPr>
            <w:tcW w:w="425" w:type="dxa"/>
            <w:vAlign w:val="center"/>
          </w:tcPr>
          <w:p w14:paraId="35341AD7" w14:textId="77777777" w:rsidR="004B17FF" w:rsidRPr="0075454C" w:rsidRDefault="004B17FF" w:rsidP="00DC6516">
            <w:pPr>
              <w:spacing w:line="276" w:lineRule="auto"/>
              <w:jc w:val="center"/>
              <w:rPr>
                <w:sz w:val="16"/>
                <w:szCs w:val="16"/>
              </w:rPr>
            </w:pPr>
          </w:p>
        </w:tc>
        <w:tc>
          <w:tcPr>
            <w:tcW w:w="426" w:type="dxa"/>
            <w:vAlign w:val="center"/>
          </w:tcPr>
          <w:p w14:paraId="2AF67C74" w14:textId="77777777" w:rsidR="004B17FF" w:rsidRPr="0075454C" w:rsidRDefault="004B17FF" w:rsidP="00DC6516">
            <w:pPr>
              <w:spacing w:line="276" w:lineRule="auto"/>
              <w:jc w:val="center"/>
              <w:rPr>
                <w:sz w:val="16"/>
                <w:szCs w:val="16"/>
              </w:rPr>
            </w:pPr>
          </w:p>
        </w:tc>
        <w:tc>
          <w:tcPr>
            <w:tcW w:w="425" w:type="dxa"/>
            <w:vAlign w:val="center"/>
          </w:tcPr>
          <w:p w14:paraId="4D113985" w14:textId="77777777" w:rsidR="004B17FF" w:rsidRPr="0075454C" w:rsidRDefault="004B17FF" w:rsidP="00DC6516">
            <w:pPr>
              <w:spacing w:line="276" w:lineRule="auto"/>
              <w:jc w:val="center"/>
              <w:rPr>
                <w:sz w:val="16"/>
                <w:szCs w:val="16"/>
              </w:rPr>
            </w:pPr>
          </w:p>
        </w:tc>
        <w:tc>
          <w:tcPr>
            <w:tcW w:w="425" w:type="dxa"/>
            <w:vAlign w:val="center"/>
          </w:tcPr>
          <w:p w14:paraId="28D872D1" w14:textId="77777777" w:rsidR="004B17FF" w:rsidRPr="0075454C" w:rsidRDefault="004B17FF" w:rsidP="00DC6516">
            <w:pPr>
              <w:spacing w:line="276" w:lineRule="auto"/>
              <w:jc w:val="center"/>
              <w:rPr>
                <w:sz w:val="16"/>
                <w:szCs w:val="16"/>
              </w:rPr>
            </w:pPr>
          </w:p>
        </w:tc>
        <w:tc>
          <w:tcPr>
            <w:tcW w:w="425" w:type="dxa"/>
            <w:vAlign w:val="center"/>
          </w:tcPr>
          <w:p w14:paraId="12B98B0E" w14:textId="77777777" w:rsidR="004B17FF" w:rsidRPr="0075454C" w:rsidRDefault="004B17FF" w:rsidP="00DC6516">
            <w:pPr>
              <w:spacing w:line="276" w:lineRule="auto"/>
              <w:jc w:val="center"/>
              <w:rPr>
                <w:sz w:val="16"/>
                <w:szCs w:val="16"/>
              </w:rPr>
            </w:pPr>
          </w:p>
        </w:tc>
        <w:tc>
          <w:tcPr>
            <w:tcW w:w="425" w:type="dxa"/>
            <w:vAlign w:val="center"/>
          </w:tcPr>
          <w:p w14:paraId="7318445E" w14:textId="77777777" w:rsidR="004B17FF" w:rsidRPr="0075454C" w:rsidRDefault="004B17FF" w:rsidP="00DC6516">
            <w:pPr>
              <w:spacing w:line="276" w:lineRule="auto"/>
              <w:jc w:val="center"/>
              <w:rPr>
                <w:sz w:val="16"/>
                <w:szCs w:val="16"/>
              </w:rPr>
            </w:pPr>
          </w:p>
        </w:tc>
        <w:tc>
          <w:tcPr>
            <w:tcW w:w="425" w:type="dxa"/>
            <w:vAlign w:val="center"/>
          </w:tcPr>
          <w:p w14:paraId="0503B167" w14:textId="77777777" w:rsidR="004B17FF" w:rsidRPr="0075454C" w:rsidRDefault="004B17FF" w:rsidP="00DC6516">
            <w:pPr>
              <w:spacing w:line="276" w:lineRule="auto"/>
              <w:jc w:val="center"/>
              <w:rPr>
                <w:sz w:val="16"/>
                <w:szCs w:val="16"/>
              </w:rPr>
            </w:pPr>
          </w:p>
        </w:tc>
        <w:tc>
          <w:tcPr>
            <w:tcW w:w="411" w:type="dxa"/>
            <w:vAlign w:val="center"/>
          </w:tcPr>
          <w:p w14:paraId="79B97B94" w14:textId="77777777" w:rsidR="004B17FF" w:rsidRPr="0075454C" w:rsidRDefault="004B17FF" w:rsidP="00DC6516">
            <w:pPr>
              <w:spacing w:line="276" w:lineRule="auto"/>
              <w:jc w:val="center"/>
              <w:rPr>
                <w:sz w:val="16"/>
                <w:szCs w:val="16"/>
              </w:rPr>
            </w:pPr>
          </w:p>
        </w:tc>
        <w:tc>
          <w:tcPr>
            <w:tcW w:w="425" w:type="dxa"/>
            <w:vAlign w:val="center"/>
          </w:tcPr>
          <w:p w14:paraId="5BC6E1B0" w14:textId="77777777" w:rsidR="004B17FF" w:rsidRPr="0075454C" w:rsidRDefault="004B17FF" w:rsidP="00DC6516">
            <w:pPr>
              <w:spacing w:line="276" w:lineRule="auto"/>
              <w:jc w:val="center"/>
              <w:rPr>
                <w:sz w:val="16"/>
                <w:szCs w:val="16"/>
              </w:rPr>
            </w:pPr>
          </w:p>
        </w:tc>
        <w:tc>
          <w:tcPr>
            <w:tcW w:w="425" w:type="dxa"/>
            <w:vAlign w:val="center"/>
          </w:tcPr>
          <w:p w14:paraId="77CCFFC4" w14:textId="77777777" w:rsidR="004B17FF" w:rsidRPr="0075454C" w:rsidRDefault="004B17FF" w:rsidP="00DC6516">
            <w:pPr>
              <w:spacing w:line="276" w:lineRule="auto"/>
              <w:jc w:val="center"/>
              <w:rPr>
                <w:sz w:val="16"/>
                <w:szCs w:val="16"/>
              </w:rPr>
            </w:pPr>
          </w:p>
        </w:tc>
        <w:tc>
          <w:tcPr>
            <w:tcW w:w="425" w:type="dxa"/>
            <w:vAlign w:val="center"/>
          </w:tcPr>
          <w:p w14:paraId="0E7CF273" w14:textId="77777777" w:rsidR="004B17FF" w:rsidRPr="0075454C" w:rsidRDefault="004B17FF" w:rsidP="00DC6516">
            <w:pPr>
              <w:spacing w:line="276" w:lineRule="auto"/>
              <w:jc w:val="center"/>
              <w:rPr>
                <w:sz w:val="16"/>
                <w:szCs w:val="16"/>
              </w:rPr>
            </w:pPr>
          </w:p>
        </w:tc>
        <w:tc>
          <w:tcPr>
            <w:tcW w:w="426" w:type="dxa"/>
            <w:vAlign w:val="center"/>
          </w:tcPr>
          <w:p w14:paraId="6A6DDD26" w14:textId="77777777" w:rsidR="004B17FF" w:rsidRPr="0075454C" w:rsidRDefault="004B17FF" w:rsidP="00DC6516">
            <w:pPr>
              <w:spacing w:line="276" w:lineRule="auto"/>
              <w:jc w:val="center"/>
              <w:rPr>
                <w:sz w:val="16"/>
                <w:szCs w:val="16"/>
              </w:rPr>
            </w:pPr>
          </w:p>
        </w:tc>
        <w:tc>
          <w:tcPr>
            <w:tcW w:w="284" w:type="dxa"/>
            <w:vAlign w:val="center"/>
          </w:tcPr>
          <w:p w14:paraId="13C9DD90" w14:textId="77777777" w:rsidR="004B17FF" w:rsidRPr="0075454C" w:rsidRDefault="004B17FF" w:rsidP="00DC6516">
            <w:pPr>
              <w:spacing w:line="276" w:lineRule="auto"/>
              <w:jc w:val="center"/>
              <w:rPr>
                <w:sz w:val="16"/>
                <w:szCs w:val="16"/>
              </w:rPr>
            </w:pPr>
          </w:p>
        </w:tc>
        <w:tc>
          <w:tcPr>
            <w:tcW w:w="425" w:type="dxa"/>
            <w:vAlign w:val="center"/>
          </w:tcPr>
          <w:p w14:paraId="4245A039" w14:textId="77777777" w:rsidR="004B17FF" w:rsidRPr="0075454C" w:rsidRDefault="004B17FF" w:rsidP="00DC6516">
            <w:pPr>
              <w:spacing w:line="276" w:lineRule="auto"/>
              <w:jc w:val="center"/>
              <w:rPr>
                <w:sz w:val="16"/>
                <w:szCs w:val="16"/>
              </w:rPr>
            </w:pPr>
          </w:p>
        </w:tc>
        <w:tc>
          <w:tcPr>
            <w:tcW w:w="410" w:type="dxa"/>
            <w:vAlign w:val="center"/>
          </w:tcPr>
          <w:p w14:paraId="04208C6B" w14:textId="77777777" w:rsidR="004B17FF" w:rsidRPr="0075454C" w:rsidRDefault="004B17FF" w:rsidP="00DC6516">
            <w:pPr>
              <w:spacing w:line="276" w:lineRule="auto"/>
              <w:jc w:val="center"/>
              <w:rPr>
                <w:sz w:val="16"/>
                <w:szCs w:val="16"/>
              </w:rPr>
            </w:pPr>
          </w:p>
        </w:tc>
        <w:tc>
          <w:tcPr>
            <w:tcW w:w="314" w:type="dxa"/>
            <w:vAlign w:val="center"/>
          </w:tcPr>
          <w:p w14:paraId="6FB792F3" w14:textId="77777777" w:rsidR="004B17FF" w:rsidRPr="0075454C" w:rsidRDefault="004B17FF" w:rsidP="00DC6516">
            <w:pPr>
              <w:spacing w:line="276" w:lineRule="auto"/>
              <w:jc w:val="center"/>
              <w:rPr>
                <w:sz w:val="16"/>
                <w:szCs w:val="16"/>
              </w:rPr>
            </w:pPr>
          </w:p>
        </w:tc>
        <w:tc>
          <w:tcPr>
            <w:tcW w:w="425" w:type="dxa"/>
            <w:vAlign w:val="center"/>
          </w:tcPr>
          <w:p w14:paraId="708D6950" w14:textId="77777777" w:rsidR="004B17FF" w:rsidRPr="0075454C" w:rsidRDefault="004B17FF" w:rsidP="00DC6516">
            <w:pPr>
              <w:spacing w:line="276" w:lineRule="auto"/>
              <w:jc w:val="center"/>
              <w:rPr>
                <w:sz w:val="16"/>
                <w:szCs w:val="16"/>
              </w:rPr>
            </w:pPr>
          </w:p>
        </w:tc>
        <w:tc>
          <w:tcPr>
            <w:tcW w:w="284" w:type="dxa"/>
            <w:vAlign w:val="center"/>
          </w:tcPr>
          <w:p w14:paraId="7C0E17C6" w14:textId="77777777" w:rsidR="004B17FF" w:rsidRPr="0075454C" w:rsidRDefault="004B17FF" w:rsidP="00DC6516">
            <w:pPr>
              <w:spacing w:line="276" w:lineRule="auto"/>
              <w:jc w:val="center"/>
              <w:rPr>
                <w:sz w:val="16"/>
                <w:szCs w:val="16"/>
              </w:rPr>
            </w:pPr>
          </w:p>
        </w:tc>
        <w:tc>
          <w:tcPr>
            <w:tcW w:w="425" w:type="dxa"/>
            <w:vAlign w:val="center"/>
          </w:tcPr>
          <w:p w14:paraId="43B2EE8E" w14:textId="77777777" w:rsidR="004B17FF" w:rsidRPr="0075454C" w:rsidRDefault="004B17FF" w:rsidP="00DC6516">
            <w:pPr>
              <w:spacing w:line="276" w:lineRule="auto"/>
              <w:jc w:val="center"/>
              <w:rPr>
                <w:sz w:val="16"/>
                <w:szCs w:val="16"/>
              </w:rPr>
            </w:pPr>
          </w:p>
        </w:tc>
        <w:tc>
          <w:tcPr>
            <w:tcW w:w="434" w:type="dxa"/>
            <w:vAlign w:val="center"/>
          </w:tcPr>
          <w:p w14:paraId="42769F84" w14:textId="77777777" w:rsidR="004B17FF" w:rsidRPr="0075454C" w:rsidRDefault="004B17FF" w:rsidP="00DC6516">
            <w:pPr>
              <w:spacing w:line="276" w:lineRule="auto"/>
              <w:jc w:val="center"/>
              <w:rPr>
                <w:sz w:val="16"/>
                <w:szCs w:val="16"/>
              </w:rPr>
            </w:pPr>
          </w:p>
        </w:tc>
        <w:tc>
          <w:tcPr>
            <w:tcW w:w="416" w:type="dxa"/>
            <w:vAlign w:val="center"/>
          </w:tcPr>
          <w:p w14:paraId="5BD2744D" w14:textId="77777777" w:rsidR="004B17FF" w:rsidRPr="0075454C" w:rsidRDefault="004B17FF" w:rsidP="00DC6516">
            <w:pPr>
              <w:spacing w:line="276" w:lineRule="auto"/>
              <w:jc w:val="center"/>
              <w:rPr>
                <w:sz w:val="16"/>
                <w:szCs w:val="16"/>
              </w:rPr>
            </w:pPr>
          </w:p>
        </w:tc>
        <w:tc>
          <w:tcPr>
            <w:tcW w:w="440" w:type="dxa"/>
            <w:vAlign w:val="center"/>
          </w:tcPr>
          <w:p w14:paraId="33C496A6" w14:textId="77777777" w:rsidR="004B17FF" w:rsidRPr="0075454C" w:rsidRDefault="004B17FF" w:rsidP="00DC6516">
            <w:pPr>
              <w:spacing w:line="276" w:lineRule="auto"/>
              <w:jc w:val="center"/>
              <w:rPr>
                <w:sz w:val="16"/>
                <w:szCs w:val="16"/>
              </w:rPr>
            </w:pPr>
          </w:p>
        </w:tc>
        <w:tc>
          <w:tcPr>
            <w:tcW w:w="428" w:type="dxa"/>
            <w:vAlign w:val="center"/>
          </w:tcPr>
          <w:p w14:paraId="17D42EA1" w14:textId="77777777" w:rsidR="004B17FF" w:rsidRPr="0075454C" w:rsidRDefault="004B17FF" w:rsidP="00DC6516">
            <w:pPr>
              <w:spacing w:line="276" w:lineRule="auto"/>
              <w:jc w:val="center"/>
              <w:rPr>
                <w:sz w:val="16"/>
                <w:szCs w:val="16"/>
              </w:rPr>
            </w:pPr>
          </w:p>
        </w:tc>
        <w:tc>
          <w:tcPr>
            <w:tcW w:w="408" w:type="dxa"/>
            <w:vAlign w:val="center"/>
          </w:tcPr>
          <w:p w14:paraId="420DA58A" w14:textId="77777777" w:rsidR="004B17FF" w:rsidRPr="0075454C" w:rsidRDefault="004B17FF" w:rsidP="00DC6516">
            <w:pPr>
              <w:spacing w:line="276" w:lineRule="auto"/>
              <w:jc w:val="center"/>
              <w:rPr>
                <w:sz w:val="16"/>
                <w:szCs w:val="16"/>
              </w:rPr>
            </w:pPr>
          </w:p>
        </w:tc>
        <w:tc>
          <w:tcPr>
            <w:tcW w:w="425" w:type="dxa"/>
            <w:vAlign w:val="center"/>
          </w:tcPr>
          <w:p w14:paraId="20946AD0" w14:textId="77777777" w:rsidR="004B17FF" w:rsidRPr="0075454C" w:rsidRDefault="004B17FF" w:rsidP="00DC6516">
            <w:pPr>
              <w:spacing w:line="276" w:lineRule="auto"/>
              <w:jc w:val="center"/>
              <w:rPr>
                <w:sz w:val="16"/>
                <w:szCs w:val="16"/>
              </w:rPr>
            </w:pPr>
          </w:p>
        </w:tc>
        <w:tc>
          <w:tcPr>
            <w:tcW w:w="425" w:type="dxa"/>
            <w:vAlign w:val="center"/>
          </w:tcPr>
          <w:p w14:paraId="78D27291" w14:textId="77777777" w:rsidR="004B17FF" w:rsidRPr="0075454C" w:rsidRDefault="004B17FF" w:rsidP="00DC6516">
            <w:pPr>
              <w:spacing w:line="276" w:lineRule="auto"/>
              <w:jc w:val="center"/>
              <w:rPr>
                <w:sz w:val="16"/>
                <w:szCs w:val="16"/>
              </w:rPr>
            </w:pPr>
          </w:p>
        </w:tc>
        <w:tc>
          <w:tcPr>
            <w:tcW w:w="456" w:type="dxa"/>
            <w:vAlign w:val="center"/>
          </w:tcPr>
          <w:p w14:paraId="3C82300B" w14:textId="77777777" w:rsidR="004B17FF" w:rsidRPr="0075454C" w:rsidRDefault="004B17FF" w:rsidP="00DC6516">
            <w:pPr>
              <w:spacing w:line="276" w:lineRule="auto"/>
              <w:jc w:val="center"/>
              <w:rPr>
                <w:sz w:val="16"/>
                <w:szCs w:val="16"/>
              </w:rPr>
            </w:pPr>
          </w:p>
        </w:tc>
        <w:tc>
          <w:tcPr>
            <w:tcW w:w="1246" w:type="dxa"/>
            <w:gridSpan w:val="2"/>
            <w:vAlign w:val="center"/>
          </w:tcPr>
          <w:p w14:paraId="6979EA23" w14:textId="77777777" w:rsidR="004B17FF" w:rsidRPr="0075454C" w:rsidRDefault="004B17FF" w:rsidP="00DC6516">
            <w:pPr>
              <w:spacing w:line="276" w:lineRule="auto"/>
              <w:jc w:val="center"/>
              <w:rPr>
                <w:sz w:val="16"/>
                <w:szCs w:val="16"/>
              </w:rPr>
            </w:pPr>
          </w:p>
        </w:tc>
      </w:tr>
      <w:tr w:rsidR="004B17FF" w:rsidRPr="0075454C" w14:paraId="145EEACB" w14:textId="77777777" w:rsidTr="006E5686">
        <w:trPr>
          <w:gridAfter w:val="1"/>
          <w:wAfter w:w="8" w:type="dxa"/>
          <w:trHeight w:val="267"/>
        </w:trPr>
        <w:tc>
          <w:tcPr>
            <w:tcW w:w="452" w:type="dxa"/>
            <w:vAlign w:val="center"/>
          </w:tcPr>
          <w:p w14:paraId="0E656A36"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63A84B5E"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4A60465D" w14:textId="77777777" w:rsidR="004B17FF" w:rsidRPr="0075454C" w:rsidRDefault="004B17FF" w:rsidP="00DC6516">
            <w:pPr>
              <w:spacing w:line="276" w:lineRule="auto"/>
              <w:jc w:val="center"/>
              <w:rPr>
                <w:sz w:val="16"/>
                <w:szCs w:val="16"/>
              </w:rPr>
            </w:pPr>
            <w:r w:rsidRPr="0075454C">
              <w:rPr>
                <w:sz w:val="16"/>
                <w:szCs w:val="16"/>
              </w:rPr>
              <w:t>54</w:t>
            </w:r>
          </w:p>
        </w:tc>
        <w:tc>
          <w:tcPr>
            <w:tcW w:w="424" w:type="dxa"/>
            <w:vAlign w:val="center"/>
          </w:tcPr>
          <w:p w14:paraId="6A78493B" w14:textId="77777777" w:rsidR="004B17FF" w:rsidRPr="0075454C" w:rsidRDefault="004B17FF" w:rsidP="00DC6516">
            <w:pPr>
              <w:spacing w:line="276" w:lineRule="auto"/>
              <w:jc w:val="center"/>
              <w:rPr>
                <w:sz w:val="16"/>
                <w:szCs w:val="16"/>
              </w:rPr>
            </w:pPr>
          </w:p>
        </w:tc>
        <w:tc>
          <w:tcPr>
            <w:tcW w:w="441" w:type="dxa"/>
            <w:vAlign w:val="center"/>
          </w:tcPr>
          <w:p w14:paraId="239E4868" w14:textId="77777777" w:rsidR="004B17FF" w:rsidRPr="0075454C" w:rsidRDefault="004B17FF" w:rsidP="00DC6516">
            <w:pPr>
              <w:spacing w:line="276" w:lineRule="auto"/>
              <w:jc w:val="center"/>
              <w:rPr>
                <w:sz w:val="16"/>
                <w:szCs w:val="16"/>
              </w:rPr>
            </w:pPr>
          </w:p>
        </w:tc>
        <w:tc>
          <w:tcPr>
            <w:tcW w:w="425" w:type="dxa"/>
            <w:vAlign w:val="center"/>
          </w:tcPr>
          <w:p w14:paraId="0A4C8DCF" w14:textId="77777777" w:rsidR="004B17FF" w:rsidRPr="0075454C" w:rsidRDefault="004B17FF" w:rsidP="00DC6516">
            <w:pPr>
              <w:spacing w:line="276" w:lineRule="auto"/>
              <w:jc w:val="center"/>
              <w:rPr>
                <w:sz w:val="16"/>
                <w:szCs w:val="16"/>
              </w:rPr>
            </w:pPr>
          </w:p>
        </w:tc>
        <w:tc>
          <w:tcPr>
            <w:tcW w:w="425" w:type="dxa"/>
            <w:vAlign w:val="center"/>
          </w:tcPr>
          <w:p w14:paraId="35E8F160" w14:textId="77777777" w:rsidR="004B17FF" w:rsidRPr="0075454C" w:rsidRDefault="004B17FF" w:rsidP="00DC6516">
            <w:pPr>
              <w:spacing w:line="276" w:lineRule="auto"/>
              <w:jc w:val="center"/>
              <w:rPr>
                <w:sz w:val="16"/>
                <w:szCs w:val="16"/>
              </w:rPr>
            </w:pPr>
          </w:p>
        </w:tc>
        <w:tc>
          <w:tcPr>
            <w:tcW w:w="425" w:type="dxa"/>
            <w:vAlign w:val="center"/>
          </w:tcPr>
          <w:p w14:paraId="4480CC09" w14:textId="77777777" w:rsidR="004B17FF" w:rsidRPr="0075454C" w:rsidRDefault="004B17FF" w:rsidP="00DC6516">
            <w:pPr>
              <w:spacing w:line="276" w:lineRule="auto"/>
              <w:jc w:val="center"/>
              <w:rPr>
                <w:sz w:val="16"/>
                <w:szCs w:val="16"/>
              </w:rPr>
            </w:pPr>
          </w:p>
        </w:tc>
        <w:tc>
          <w:tcPr>
            <w:tcW w:w="426" w:type="dxa"/>
            <w:vAlign w:val="center"/>
          </w:tcPr>
          <w:p w14:paraId="1C205F25" w14:textId="77777777" w:rsidR="004B17FF" w:rsidRPr="0075454C" w:rsidRDefault="004B17FF" w:rsidP="00DC6516">
            <w:pPr>
              <w:spacing w:line="276" w:lineRule="auto"/>
              <w:jc w:val="center"/>
              <w:rPr>
                <w:sz w:val="16"/>
                <w:szCs w:val="16"/>
              </w:rPr>
            </w:pPr>
          </w:p>
        </w:tc>
        <w:tc>
          <w:tcPr>
            <w:tcW w:w="425" w:type="dxa"/>
            <w:vAlign w:val="center"/>
          </w:tcPr>
          <w:p w14:paraId="20EEDB2C" w14:textId="77777777" w:rsidR="004B17FF" w:rsidRPr="0075454C" w:rsidRDefault="004B17FF" w:rsidP="00DC6516">
            <w:pPr>
              <w:spacing w:line="276" w:lineRule="auto"/>
              <w:jc w:val="center"/>
              <w:rPr>
                <w:sz w:val="16"/>
                <w:szCs w:val="16"/>
              </w:rPr>
            </w:pPr>
          </w:p>
        </w:tc>
        <w:tc>
          <w:tcPr>
            <w:tcW w:w="425" w:type="dxa"/>
            <w:vAlign w:val="center"/>
          </w:tcPr>
          <w:p w14:paraId="065ADA77" w14:textId="77777777" w:rsidR="004B17FF" w:rsidRPr="0075454C" w:rsidRDefault="004B17FF" w:rsidP="00DC6516">
            <w:pPr>
              <w:spacing w:line="276" w:lineRule="auto"/>
              <w:jc w:val="center"/>
              <w:rPr>
                <w:sz w:val="16"/>
                <w:szCs w:val="16"/>
              </w:rPr>
            </w:pPr>
          </w:p>
        </w:tc>
        <w:tc>
          <w:tcPr>
            <w:tcW w:w="425" w:type="dxa"/>
            <w:vAlign w:val="center"/>
          </w:tcPr>
          <w:p w14:paraId="667BB289" w14:textId="77777777" w:rsidR="004B17FF" w:rsidRPr="0075454C" w:rsidRDefault="004B17FF" w:rsidP="00DC6516">
            <w:pPr>
              <w:spacing w:line="276" w:lineRule="auto"/>
              <w:jc w:val="center"/>
              <w:rPr>
                <w:sz w:val="16"/>
                <w:szCs w:val="16"/>
              </w:rPr>
            </w:pPr>
          </w:p>
        </w:tc>
        <w:tc>
          <w:tcPr>
            <w:tcW w:w="425" w:type="dxa"/>
            <w:vAlign w:val="center"/>
          </w:tcPr>
          <w:p w14:paraId="327D3186" w14:textId="77777777" w:rsidR="004B17FF" w:rsidRPr="0075454C" w:rsidRDefault="004B17FF" w:rsidP="00DC6516">
            <w:pPr>
              <w:spacing w:line="276" w:lineRule="auto"/>
              <w:jc w:val="center"/>
              <w:rPr>
                <w:sz w:val="16"/>
                <w:szCs w:val="16"/>
              </w:rPr>
            </w:pPr>
          </w:p>
        </w:tc>
        <w:tc>
          <w:tcPr>
            <w:tcW w:w="425" w:type="dxa"/>
            <w:vAlign w:val="center"/>
          </w:tcPr>
          <w:p w14:paraId="07E1AFE9" w14:textId="77777777" w:rsidR="004B17FF" w:rsidRPr="0075454C" w:rsidRDefault="004B17FF" w:rsidP="00DC6516">
            <w:pPr>
              <w:spacing w:line="276" w:lineRule="auto"/>
              <w:jc w:val="center"/>
              <w:rPr>
                <w:sz w:val="16"/>
                <w:szCs w:val="16"/>
              </w:rPr>
            </w:pPr>
          </w:p>
        </w:tc>
        <w:tc>
          <w:tcPr>
            <w:tcW w:w="411" w:type="dxa"/>
            <w:vAlign w:val="center"/>
          </w:tcPr>
          <w:p w14:paraId="78262308" w14:textId="77777777" w:rsidR="004B17FF" w:rsidRPr="0075454C" w:rsidRDefault="004B17FF" w:rsidP="00DC6516">
            <w:pPr>
              <w:spacing w:line="276" w:lineRule="auto"/>
              <w:jc w:val="center"/>
              <w:rPr>
                <w:sz w:val="16"/>
                <w:szCs w:val="16"/>
              </w:rPr>
            </w:pPr>
          </w:p>
        </w:tc>
        <w:tc>
          <w:tcPr>
            <w:tcW w:w="425" w:type="dxa"/>
            <w:vAlign w:val="center"/>
          </w:tcPr>
          <w:p w14:paraId="6A1ADC3F" w14:textId="77777777" w:rsidR="004B17FF" w:rsidRPr="0075454C" w:rsidRDefault="004B17FF" w:rsidP="00DC6516">
            <w:pPr>
              <w:spacing w:line="276" w:lineRule="auto"/>
              <w:jc w:val="center"/>
              <w:rPr>
                <w:sz w:val="16"/>
                <w:szCs w:val="16"/>
              </w:rPr>
            </w:pPr>
          </w:p>
        </w:tc>
        <w:tc>
          <w:tcPr>
            <w:tcW w:w="425" w:type="dxa"/>
            <w:vAlign w:val="center"/>
          </w:tcPr>
          <w:p w14:paraId="23803DEC" w14:textId="77777777" w:rsidR="004B17FF" w:rsidRPr="0075454C" w:rsidRDefault="004B17FF" w:rsidP="00DC6516">
            <w:pPr>
              <w:spacing w:line="276" w:lineRule="auto"/>
              <w:jc w:val="center"/>
              <w:rPr>
                <w:sz w:val="16"/>
                <w:szCs w:val="16"/>
              </w:rPr>
            </w:pPr>
          </w:p>
        </w:tc>
        <w:tc>
          <w:tcPr>
            <w:tcW w:w="425" w:type="dxa"/>
            <w:vAlign w:val="center"/>
          </w:tcPr>
          <w:p w14:paraId="09D442D5" w14:textId="77777777" w:rsidR="004B17FF" w:rsidRPr="0075454C" w:rsidRDefault="004B17FF" w:rsidP="00DC6516">
            <w:pPr>
              <w:spacing w:line="276" w:lineRule="auto"/>
              <w:jc w:val="center"/>
              <w:rPr>
                <w:sz w:val="16"/>
                <w:szCs w:val="16"/>
              </w:rPr>
            </w:pPr>
          </w:p>
        </w:tc>
        <w:tc>
          <w:tcPr>
            <w:tcW w:w="426" w:type="dxa"/>
            <w:vAlign w:val="center"/>
          </w:tcPr>
          <w:p w14:paraId="2F148C6B" w14:textId="77777777" w:rsidR="004B17FF" w:rsidRPr="0075454C" w:rsidRDefault="004B17FF" w:rsidP="00DC6516">
            <w:pPr>
              <w:spacing w:line="276" w:lineRule="auto"/>
              <w:jc w:val="center"/>
              <w:rPr>
                <w:sz w:val="16"/>
                <w:szCs w:val="16"/>
              </w:rPr>
            </w:pPr>
          </w:p>
        </w:tc>
        <w:tc>
          <w:tcPr>
            <w:tcW w:w="284" w:type="dxa"/>
            <w:vAlign w:val="center"/>
          </w:tcPr>
          <w:p w14:paraId="425BB0B3" w14:textId="77777777" w:rsidR="004B17FF" w:rsidRPr="0075454C" w:rsidRDefault="004B17FF" w:rsidP="00DC6516">
            <w:pPr>
              <w:spacing w:line="276" w:lineRule="auto"/>
              <w:jc w:val="center"/>
              <w:rPr>
                <w:sz w:val="16"/>
                <w:szCs w:val="16"/>
              </w:rPr>
            </w:pPr>
          </w:p>
        </w:tc>
        <w:tc>
          <w:tcPr>
            <w:tcW w:w="425" w:type="dxa"/>
            <w:vAlign w:val="center"/>
          </w:tcPr>
          <w:p w14:paraId="529695F9" w14:textId="77777777" w:rsidR="004B17FF" w:rsidRPr="0075454C" w:rsidRDefault="004B17FF" w:rsidP="00DC6516">
            <w:pPr>
              <w:spacing w:line="276" w:lineRule="auto"/>
              <w:jc w:val="center"/>
              <w:rPr>
                <w:sz w:val="16"/>
                <w:szCs w:val="16"/>
              </w:rPr>
            </w:pPr>
          </w:p>
        </w:tc>
        <w:tc>
          <w:tcPr>
            <w:tcW w:w="410" w:type="dxa"/>
            <w:vAlign w:val="center"/>
          </w:tcPr>
          <w:p w14:paraId="76044E37" w14:textId="77777777" w:rsidR="004B17FF" w:rsidRPr="0075454C" w:rsidRDefault="004B17FF" w:rsidP="00DC6516">
            <w:pPr>
              <w:spacing w:line="276" w:lineRule="auto"/>
              <w:jc w:val="center"/>
              <w:rPr>
                <w:sz w:val="16"/>
                <w:szCs w:val="16"/>
              </w:rPr>
            </w:pPr>
          </w:p>
        </w:tc>
        <w:tc>
          <w:tcPr>
            <w:tcW w:w="314" w:type="dxa"/>
            <w:vAlign w:val="center"/>
          </w:tcPr>
          <w:p w14:paraId="1E398F3D" w14:textId="77777777" w:rsidR="004B17FF" w:rsidRPr="0075454C" w:rsidRDefault="004B17FF" w:rsidP="00DC6516">
            <w:pPr>
              <w:spacing w:line="276" w:lineRule="auto"/>
              <w:jc w:val="center"/>
              <w:rPr>
                <w:sz w:val="16"/>
                <w:szCs w:val="16"/>
              </w:rPr>
            </w:pPr>
          </w:p>
        </w:tc>
        <w:tc>
          <w:tcPr>
            <w:tcW w:w="425" w:type="dxa"/>
            <w:vAlign w:val="center"/>
          </w:tcPr>
          <w:p w14:paraId="2138E95C" w14:textId="77777777" w:rsidR="004B17FF" w:rsidRPr="0075454C" w:rsidRDefault="004B17FF" w:rsidP="00DC6516">
            <w:pPr>
              <w:spacing w:line="276" w:lineRule="auto"/>
              <w:jc w:val="center"/>
              <w:rPr>
                <w:sz w:val="16"/>
                <w:szCs w:val="16"/>
              </w:rPr>
            </w:pPr>
          </w:p>
        </w:tc>
        <w:tc>
          <w:tcPr>
            <w:tcW w:w="284" w:type="dxa"/>
            <w:vAlign w:val="center"/>
          </w:tcPr>
          <w:p w14:paraId="1F5D2BDE" w14:textId="77777777" w:rsidR="004B17FF" w:rsidRPr="0075454C" w:rsidRDefault="004B17FF" w:rsidP="00DC6516">
            <w:pPr>
              <w:spacing w:line="276" w:lineRule="auto"/>
              <w:jc w:val="center"/>
              <w:rPr>
                <w:sz w:val="16"/>
                <w:szCs w:val="16"/>
              </w:rPr>
            </w:pPr>
          </w:p>
        </w:tc>
        <w:tc>
          <w:tcPr>
            <w:tcW w:w="425" w:type="dxa"/>
            <w:vAlign w:val="center"/>
          </w:tcPr>
          <w:p w14:paraId="54689506" w14:textId="77777777" w:rsidR="004B17FF" w:rsidRPr="0075454C" w:rsidRDefault="004B17FF" w:rsidP="00DC6516">
            <w:pPr>
              <w:spacing w:line="276" w:lineRule="auto"/>
              <w:jc w:val="center"/>
              <w:rPr>
                <w:sz w:val="16"/>
                <w:szCs w:val="16"/>
              </w:rPr>
            </w:pPr>
          </w:p>
        </w:tc>
        <w:tc>
          <w:tcPr>
            <w:tcW w:w="434" w:type="dxa"/>
            <w:vAlign w:val="center"/>
          </w:tcPr>
          <w:p w14:paraId="4B29FBEB" w14:textId="77777777" w:rsidR="004B17FF" w:rsidRPr="0075454C" w:rsidRDefault="004B17FF" w:rsidP="00DC6516">
            <w:pPr>
              <w:spacing w:line="276" w:lineRule="auto"/>
              <w:jc w:val="center"/>
              <w:rPr>
                <w:sz w:val="16"/>
                <w:szCs w:val="16"/>
              </w:rPr>
            </w:pPr>
          </w:p>
        </w:tc>
        <w:tc>
          <w:tcPr>
            <w:tcW w:w="416" w:type="dxa"/>
            <w:vAlign w:val="center"/>
          </w:tcPr>
          <w:p w14:paraId="24B24010" w14:textId="77777777" w:rsidR="004B17FF" w:rsidRPr="0075454C" w:rsidRDefault="004B17FF" w:rsidP="00DC6516">
            <w:pPr>
              <w:spacing w:line="276" w:lineRule="auto"/>
              <w:jc w:val="center"/>
              <w:rPr>
                <w:sz w:val="16"/>
                <w:szCs w:val="16"/>
              </w:rPr>
            </w:pPr>
          </w:p>
        </w:tc>
        <w:tc>
          <w:tcPr>
            <w:tcW w:w="440" w:type="dxa"/>
            <w:vAlign w:val="center"/>
          </w:tcPr>
          <w:p w14:paraId="6550698C" w14:textId="77777777" w:rsidR="004B17FF" w:rsidRPr="0075454C" w:rsidRDefault="004B17FF" w:rsidP="00DC6516">
            <w:pPr>
              <w:spacing w:line="276" w:lineRule="auto"/>
              <w:jc w:val="center"/>
              <w:rPr>
                <w:sz w:val="16"/>
                <w:szCs w:val="16"/>
              </w:rPr>
            </w:pPr>
          </w:p>
        </w:tc>
        <w:tc>
          <w:tcPr>
            <w:tcW w:w="428" w:type="dxa"/>
            <w:vAlign w:val="center"/>
          </w:tcPr>
          <w:p w14:paraId="58EE017D" w14:textId="77777777" w:rsidR="004B17FF" w:rsidRPr="0075454C" w:rsidRDefault="004B17FF" w:rsidP="00DC6516">
            <w:pPr>
              <w:spacing w:line="276" w:lineRule="auto"/>
              <w:jc w:val="center"/>
              <w:rPr>
                <w:sz w:val="16"/>
                <w:szCs w:val="16"/>
              </w:rPr>
            </w:pPr>
          </w:p>
        </w:tc>
        <w:tc>
          <w:tcPr>
            <w:tcW w:w="408" w:type="dxa"/>
            <w:vAlign w:val="center"/>
          </w:tcPr>
          <w:p w14:paraId="3DBC0C40" w14:textId="77777777" w:rsidR="004B17FF" w:rsidRPr="0075454C" w:rsidRDefault="004B17FF" w:rsidP="00DC6516">
            <w:pPr>
              <w:spacing w:line="276" w:lineRule="auto"/>
              <w:jc w:val="center"/>
              <w:rPr>
                <w:sz w:val="16"/>
                <w:szCs w:val="16"/>
              </w:rPr>
            </w:pPr>
          </w:p>
        </w:tc>
        <w:tc>
          <w:tcPr>
            <w:tcW w:w="425" w:type="dxa"/>
            <w:vAlign w:val="center"/>
          </w:tcPr>
          <w:p w14:paraId="722EC60B" w14:textId="77777777" w:rsidR="004B17FF" w:rsidRPr="0075454C" w:rsidRDefault="004B17FF" w:rsidP="00DC6516">
            <w:pPr>
              <w:spacing w:line="276" w:lineRule="auto"/>
              <w:jc w:val="center"/>
              <w:rPr>
                <w:sz w:val="16"/>
                <w:szCs w:val="16"/>
              </w:rPr>
            </w:pPr>
          </w:p>
        </w:tc>
        <w:tc>
          <w:tcPr>
            <w:tcW w:w="425" w:type="dxa"/>
            <w:vAlign w:val="center"/>
          </w:tcPr>
          <w:p w14:paraId="07708930" w14:textId="77777777" w:rsidR="004B17FF" w:rsidRPr="0075454C" w:rsidRDefault="004B17FF" w:rsidP="00DC6516">
            <w:pPr>
              <w:spacing w:line="276" w:lineRule="auto"/>
              <w:jc w:val="center"/>
              <w:rPr>
                <w:sz w:val="16"/>
                <w:szCs w:val="16"/>
              </w:rPr>
            </w:pPr>
          </w:p>
        </w:tc>
        <w:tc>
          <w:tcPr>
            <w:tcW w:w="456" w:type="dxa"/>
            <w:vAlign w:val="center"/>
          </w:tcPr>
          <w:p w14:paraId="034BAD37" w14:textId="77777777" w:rsidR="004B17FF" w:rsidRPr="0075454C" w:rsidRDefault="004B17FF" w:rsidP="00DC6516">
            <w:pPr>
              <w:spacing w:line="276" w:lineRule="auto"/>
              <w:jc w:val="center"/>
              <w:rPr>
                <w:sz w:val="16"/>
                <w:szCs w:val="16"/>
              </w:rPr>
            </w:pPr>
          </w:p>
        </w:tc>
        <w:tc>
          <w:tcPr>
            <w:tcW w:w="1246" w:type="dxa"/>
            <w:gridSpan w:val="2"/>
            <w:vAlign w:val="center"/>
          </w:tcPr>
          <w:p w14:paraId="0940C1FE" w14:textId="77777777" w:rsidR="004B17FF" w:rsidRPr="0075454C" w:rsidRDefault="004B17FF" w:rsidP="00DC6516">
            <w:pPr>
              <w:spacing w:line="276" w:lineRule="auto"/>
              <w:jc w:val="center"/>
              <w:rPr>
                <w:sz w:val="16"/>
                <w:szCs w:val="16"/>
              </w:rPr>
            </w:pPr>
          </w:p>
        </w:tc>
      </w:tr>
      <w:tr w:rsidR="004B17FF" w:rsidRPr="0075454C" w14:paraId="45D425F5" w14:textId="77777777" w:rsidTr="006E5686">
        <w:trPr>
          <w:gridAfter w:val="1"/>
          <w:wAfter w:w="8" w:type="dxa"/>
          <w:trHeight w:val="285"/>
        </w:trPr>
        <w:tc>
          <w:tcPr>
            <w:tcW w:w="452" w:type="dxa"/>
            <w:vAlign w:val="center"/>
          </w:tcPr>
          <w:p w14:paraId="18623D17"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0BCE4D4C"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047825B5" w14:textId="77777777" w:rsidR="004B17FF" w:rsidRPr="0075454C" w:rsidRDefault="004B17FF" w:rsidP="00DC6516">
            <w:pPr>
              <w:spacing w:line="276" w:lineRule="auto"/>
              <w:jc w:val="center"/>
              <w:rPr>
                <w:sz w:val="16"/>
                <w:szCs w:val="16"/>
              </w:rPr>
            </w:pPr>
            <w:r w:rsidRPr="0075454C">
              <w:rPr>
                <w:sz w:val="16"/>
                <w:szCs w:val="16"/>
              </w:rPr>
              <w:t>55</w:t>
            </w:r>
          </w:p>
        </w:tc>
        <w:tc>
          <w:tcPr>
            <w:tcW w:w="424" w:type="dxa"/>
            <w:vAlign w:val="center"/>
          </w:tcPr>
          <w:p w14:paraId="104B385B" w14:textId="77777777" w:rsidR="004B17FF" w:rsidRPr="0075454C" w:rsidRDefault="004B17FF" w:rsidP="00DC6516">
            <w:pPr>
              <w:spacing w:line="276" w:lineRule="auto"/>
              <w:jc w:val="center"/>
              <w:rPr>
                <w:sz w:val="16"/>
                <w:szCs w:val="16"/>
              </w:rPr>
            </w:pPr>
          </w:p>
        </w:tc>
        <w:tc>
          <w:tcPr>
            <w:tcW w:w="441" w:type="dxa"/>
            <w:vAlign w:val="center"/>
          </w:tcPr>
          <w:p w14:paraId="30BDC19B" w14:textId="77777777" w:rsidR="004B17FF" w:rsidRPr="0075454C" w:rsidRDefault="004B17FF" w:rsidP="00DC6516">
            <w:pPr>
              <w:spacing w:line="276" w:lineRule="auto"/>
              <w:jc w:val="center"/>
              <w:rPr>
                <w:sz w:val="16"/>
                <w:szCs w:val="16"/>
              </w:rPr>
            </w:pPr>
          </w:p>
        </w:tc>
        <w:tc>
          <w:tcPr>
            <w:tcW w:w="425" w:type="dxa"/>
            <w:vAlign w:val="center"/>
          </w:tcPr>
          <w:p w14:paraId="7AB91E86" w14:textId="77777777" w:rsidR="004B17FF" w:rsidRPr="0075454C" w:rsidRDefault="004B17FF" w:rsidP="00DC6516">
            <w:pPr>
              <w:spacing w:line="276" w:lineRule="auto"/>
              <w:jc w:val="center"/>
              <w:rPr>
                <w:sz w:val="16"/>
                <w:szCs w:val="16"/>
              </w:rPr>
            </w:pPr>
          </w:p>
        </w:tc>
        <w:tc>
          <w:tcPr>
            <w:tcW w:w="425" w:type="dxa"/>
            <w:vAlign w:val="center"/>
          </w:tcPr>
          <w:p w14:paraId="2AD5009E" w14:textId="77777777" w:rsidR="004B17FF" w:rsidRPr="0075454C" w:rsidRDefault="004B17FF" w:rsidP="00DC6516">
            <w:pPr>
              <w:spacing w:line="276" w:lineRule="auto"/>
              <w:jc w:val="center"/>
              <w:rPr>
                <w:sz w:val="16"/>
                <w:szCs w:val="16"/>
              </w:rPr>
            </w:pPr>
          </w:p>
        </w:tc>
        <w:tc>
          <w:tcPr>
            <w:tcW w:w="425" w:type="dxa"/>
            <w:vAlign w:val="center"/>
          </w:tcPr>
          <w:p w14:paraId="488567EB" w14:textId="77777777" w:rsidR="004B17FF" w:rsidRPr="0075454C" w:rsidRDefault="004B17FF" w:rsidP="00DC6516">
            <w:pPr>
              <w:spacing w:line="276" w:lineRule="auto"/>
              <w:jc w:val="center"/>
              <w:rPr>
                <w:sz w:val="16"/>
                <w:szCs w:val="16"/>
              </w:rPr>
            </w:pPr>
          </w:p>
        </w:tc>
        <w:tc>
          <w:tcPr>
            <w:tcW w:w="426" w:type="dxa"/>
            <w:vAlign w:val="center"/>
          </w:tcPr>
          <w:p w14:paraId="40F076E4" w14:textId="77777777" w:rsidR="004B17FF" w:rsidRPr="0075454C" w:rsidRDefault="004B17FF" w:rsidP="00DC6516">
            <w:pPr>
              <w:spacing w:line="276" w:lineRule="auto"/>
              <w:jc w:val="center"/>
              <w:rPr>
                <w:sz w:val="16"/>
                <w:szCs w:val="16"/>
              </w:rPr>
            </w:pPr>
          </w:p>
        </w:tc>
        <w:tc>
          <w:tcPr>
            <w:tcW w:w="425" w:type="dxa"/>
            <w:vAlign w:val="center"/>
          </w:tcPr>
          <w:p w14:paraId="640DDE78" w14:textId="77777777" w:rsidR="004B17FF" w:rsidRPr="0075454C" w:rsidRDefault="004B17FF" w:rsidP="00DC6516">
            <w:pPr>
              <w:spacing w:line="276" w:lineRule="auto"/>
              <w:jc w:val="center"/>
              <w:rPr>
                <w:sz w:val="16"/>
                <w:szCs w:val="16"/>
              </w:rPr>
            </w:pPr>
          </w:p>
        </w:tc>
        <w:tc>
          <w:tcPr>
            <w:tcW w:w="425" w:type="dxa"/>
            <w:vAlign w:val="center"/>
          </w:tcPr>
          <w:p w14:paraId="031C930A" w14:textId="77777777" w:rsidR="004B17FF" w:rsidRPr="0075454C" w:rsidRDefault="004B17FF" w:rsidP="00DC6516">
            <w:pPr>
              <w:spacing w:line="276" w:lineRule="auto"/>
              <w:jc w:val="center"/>
              <w:rPr>
                <w:sz w:val="16"/>
                <w:szCs w:val="16"/>
              </w:rPr>
            </w:pPr>
          </w:p>
        </w:tc>
        <w:tc>
          <w:tcPr>
            <w:tcW w:w="425" w:type="dxa"/>
            <w:vAlign w:val="center"/>
          </w:tcPr>
          <w:p w14:paraId="7A419A41" w14:textId="77777777" w:rsidR="004B17FF" w:rsidRPr="0075454C" w:rsidRDefault="004B17FF" w:rsidP="00DC6516">
            <w:pPr>
              <w:spacing w:line="276" w:lineRule="auto"/>
              <w:jc w:val="center"/>
              <w:rPr>
                <w:sz w:val="16"/>
                <w:szCs w:val="16"/>
              </w:rPr>
            </w:pPr>
          </w:p>
        </w:tc>
        <w:tc>
          <w:tcPr>
            <w:tcW w:w="425" w:type="dxa"/>
            <w:vAlign w:val="center"/>
          </w:tcPr>
          <w:p w14:paraId="41C7B596" w14:textId="77777777" w:rsidR="004B17FF" w:rsidRPr="0075454C" w:rsidRDefault="004B17FF" w:rsidP="00DC6516">
            <w:pPr>
              <w:spacing w:line="276" w:lineRule="auto"/>
              <w:jc w:val="center"/>
              <w:rPr>
                <w:sz w:val="16"/>
                <w:szCs w:val="16"/>
              </w:rPr>
            </w:pPr>
          </w:p>
        </w:tc>
        <w:tc>
          <w:tcPr>
            <w:tcW w:w="425" w:type="dxa"/>
            <w:vAlign w:val="center"/>
          </w:tcPr>
          <w:p w14:paraId="258E23B8" w14:textId="77777777" w:rsidR="004B17FF" w:rsidRPr="0075454C" w:rsidRDefault="004B17FF" w:rsidP="00DC6516">
            <w:pPr>
              <w:spacing w:line="276" w:lineRule="auto"/>
              <w:jc w:val="center"/>
              <w:rPr>
                <w:sz w:val="16"/>
                <w:szCs w:val="16"/>
              </w:rPr>
            </w:pPr>
          </w:p>
        </w:tc>
        <w:tc>
          <w:tcPr>
            <w:tcW w:w="411" w:type="dxa"/>
            <w:vAlign w:val="center"/>
          </w:tcPr>
          <w:p w14:paraId="58FD16B8" w14:textId="77777777" w:rsidR="004B17FF" w:rsidRPr="0075454C" w:rsidRDefault="004B17FF" w:rsidP="00DC6516">
            <w:pPr>
              <w:spacing w:line="276" w:lineRule="auto"/>
              <w:jc w:val="center"/>
              <w:rPr>
                <w:sz w:val="16"/>
                <w:szCs w:val="16"/>
              </w:rPr>
            </w:pPr>
          </w:p>
        </w:tc>
        <w:tc>
          <w:tcPr>
            <w:tcW w:w="425" w:type="dxa"/>
            <w:vAlign w:val="center"/>
          </w:tcPr>
          <w:p w14:paraId="005D78A0" w14:textId="77777777" w:rsidR="004B17FF" w:rsidRPr="0075454C" w:rsidRDefault="004B17FF" w:rsidP="00DC6516">
            <w:pPr>
              <w:spacing w:line="276" w:lineRule="auto"/>
              <w:jc w:val="center"/>
              <w:rPr>
                <w:sz w:val="16"/>
                <w:szCs w:val="16"/>
              </w:rPr>
            </w:pPr>
          </w:p>
        </w:tc>
        <w:tc>
          <w:tcPr>
            <w:tcW w:w="425" w:type="dxa"/>
            <w:vAlign w:val="center"/>
          </w:tcPr>
          <w:p w14:paraId="1CE93532" w14:textId="77777777" w:rsidR="004B17FF" w:rsidRPr="0075454C" w:rsidRDefault="004B17FF" w:rsidP="00DC6516">
            <w:pPr>
              <w:spacing w:line="276" w:lineRule="auto"/>
              <w:jc w:val="center"/>
              <w:rPr>
                <w:sz w:val="16"/>
                <w:szCs w:val="16"/>
              </w:rPr>
            </w:pPr>
          </w:p>
        </w:tc>
        <w:tc>
          <w:tcPr>
            <w:tcW w:w="425" w:type="dxa"/>
            <w:vAlign w:val="center"/>
          </w:tcPr>
          <w:p w14:paraId="39AA72F1" w14:textId="77777777" w:rsidR="004B17FF" w:rsidRPr="0075454C" w:rsidRDefault="004B17FF" w:rsidP="00DC6516">
            <w:pPr>
              <w:spacing w:line="276" w:lineRule="auto"/>
              <w:jc w:val="center"/>
              <w:rPr>
                <w:sz w:val="16"/>
                <w:szCs w:val="16"/>
              </w:rPr>
            </w:pPr>
          </w:p>
        </w:tc>
        <w:tc>
          <w:tcPr>
            <w:tcW w:w="426" w:type="dxa"/>
            <w:vAlign w:val="center"/>
          </w:tcPr>
          <w:p w14:paraId="5B085D1E" w14:textId="77777777" w:rsidR="004B17FF" w:rsidRPr="0075454C" w:rsidRDefault="004B17FF" w:rsidP="00DC6516">
            <w:pPr>
              <w:spacing w:line="276" w:lineRule="auto"/>
              <w:jc w:val="center"/>
              <w:rPr>
                <w:sz w:val="16"/>
                <w:szCs w:val="16"/>
              </w:rPr>
            </w:pPr>
          </w:p>
        </w:tc>
        <w:tc>
          <w:tcPr>
            <w:tcW w:w="284" w:type="dxa"/>
            <w:vAlign w:val="center"/>
          </w:tcPr>
          <w:p w14:paraId="6AE9325F" w14:textId="77777777" w:rsidR="004B17FF" w:rsidRPr="0075454C" w:rsidRDefault="004B17FF" w:rsidP="00DC6516">
            <w:pPr>
              <w:spacing w:line="276" w:lineRule="auto"/>
              <w:jc w:val="center"/>
              <w:rPr>
                <w:sz w:val="16"/>
                <w:szCs w:val="16"/>
              </w:rPr>
            </w:pPr>
          </w:p>
        </w:tc>
        <w:tc>
          <w:tcPr>
            <w:tcW w:w="425" w:type="dxa"/>
            <w:vAlign w:val="center"/>
          </w:tcPr>
          <w:p w14:paraId="0F3E44A0" w14:textId="77777777" w:rsidR="004B17FF" w:rsidRPr="0075454C" w:rsidRDefault="004B17FF" w:rsidP="00DC6516">
            <w:pPr>
              <w:spacing w:line="276" w:lineRule="auto"/>
              <w:jc w:val="center"/>
              <w:rPr>
                <w:sz w:val="16"/>
                <w:szCs w:val="16"/>
              </w:rPr>
            </w:pPr>
          </w:p>
        </w:tc>
        <w:tc>
          <w:tcPr>
            <w:tcW w:w="410" w:type="dxa"/>
            <w:vAlign w:val="center"/>
          </w:tcPr>
          <w:p w14:paraId="62DB66FE" w14:textId="77777777" w:rsidR="004B17FF" w:rsidRPr="0075454C" w:rsidRDefault="004B17FF" w:rsidP="00DC6516">
            <w:pPr>
              <w:spacing w:line="276" w:lineRule="auto"/>
              <w:jc w:val="center"/>
              <w:rPr>
                <w:sz w:val="16"/>
                <w:szCs w:val="16"/>
              </w:rPr>
            </w:pPr>
          </w:p>
        </w:tc>
        <w:tc>
          <w:tcPr>
            <w:tcW w:w="314" w:type="dxa"/>
            <w:vAlign w:val="center"/>
          </w:tcPr>
          <w:p w14:paraId="160B194F" w14:textId="77777777" w:rsidR="004B17FF" w:rsidRPr="0075454C" w:rsidRDefault="004B17FF" w:rsidP="00DC6516">
            <w:pPr>
              <w:spacing w:line="276" w:lineRule="auto"/>
              <w:jc w:val="center"/>
              <w:rPr>
                <w:sz w:val="16"/>
                <w:szCs w:val="16"/>
              </w:rPr>
            </w:pPr>
          </w:p>
        </w:tc>
        <w:tc>
          <w:tcPr>
            <w:tcW w:w="425" w:type="dxa"/>
            <w:vAlign w:val="center"/>
          </w:tcPr>
          <w:p w14:paraId="42D6A8EA" w14:textId="77777777" w:rsidR="004B17FF" w:rsidRPr="0075454C" w:rsidRDefault="004B17FF" w:rsidP="00DC6516">
            <w:pPr>
              <w:spacing w:line="276" w:lineRule="auto"/>
              <w:jc w:val="center"/>
              <w:rPr>
                <w:sz w:val="16"/>
                <w:szCs w:val="16"/>
              </w:rPr>
            </w:pPr>
          </w:p>
        </w:tc>
        <w:tc>
          <w:tcPr>
            <w:tcW w:w="284" w:type="dxa"/>
            <w:vAlign w:val="center"/>
          </w:tcPr>
          <w:p w14:paraId="401B0235" w14:textId="77777777" w:rsidR="004B17FF" w:rsidRPr="0075454C" w:rsidRDefault="004B17FF" w:rsidP="00DC6516">
            <w:pPr>
              <w:spacing w:line="276" w:lineRule="auto"/>
              <w:jc w:val="center"/>
              <w:rPr>
                <w:sz w:val="16"/>
                <w:szCs w:val="16"/>
              </w:rPr>
            </w:pPr>
          </w:p>
        </w:tc>
        <w:tc>
          <w:tcPr>
            <w:tcW w:w="425" w:type="dxa"/>
            <w:vAlign w:val="center"/>
          </w:tcPr>
          <w:p w14:paraId="673085FD" w14:textId="77777777" w:rsidR="004B17FF" w:rsidRPr="0075454C" w:rsidRDefault="004B17FF" w:rsidP="00DC6516">
            <w:pPr>
              <w:spacing w:line="276" w:lineRule="auto"/>
              <w:jc w:val="center"/>
              <w:rPr>
                <w:sz w:val="16"/>
                <w:szCs w:val="16"/>
              </w:rPr>
            </w:pPr>
          </w:p>
        </w:tc>
        <w:tc>
          <w:tcPr>
            <w:tcW w:w="434" w:type="dxa"/>
            <w:vAlign w:val="center"/>
          </w:tcPr>
          <w:p w14:paraId="4B9139D7" w14:textId="77777777" w:rsidR="004B17FF" w:rsidRPr="0075454C" w:rsidRDefault="004B17FF" w:rsidP="00DC6516">
            <w:pPr>
              <w:spacing w:line="276" w:lineRule="auto"/>
              <w:jc w:val="center"/>
              <w:rPr>
                <w:sz w:val="16"/>
                <w:szCs w:val="16"/>
              </w:rPr>
            </w:pPr>
          </w:p>
        </w:tc>
        <w:tc>
          <w:tcPr>
            <w:tcW w:w="416" w:type="dxa"/>
            <w:vAlign w:val="center"/>
          </w:tcPr>
          <w:p w14:paraId="1D64BB68" w14:textId="77777777" w:rsidR="004B17FF" w:rsidRPr="0075454C" w:rsidRDefault="004B17FF" w:rsidP="00DC6516">
            <w:pPr>
              <w:spacing w:line="276" w:lineRule="auto"/>
              <w:jc w:val="center"/>
              <w:rPr>
                <w:sz w:val="16"/>
                <w:szCs w:val="16"/>
              </w:rPr>
            </w:pPr>
          </w:p>
        </w:tc>
        <w:tc>
          <w:tcPr>
            <w:tcW w:w="440" w:type="dxa"/>
            <w:vAlign w:val="center"/>
          </w:tcPr>
          <w:p w14:paraId="3C765781" w14:textId="77777777" w:rsidR="004B17FF" w:rsidRPr="0075454C" w:rsidRDefault="004B17FF" w:rsidP="00DC6516">
            <w:pPr>
              <w:spacing w:line="276" w:lineRule="auto"/>
              <w:jc w:val="center"/>
              <w:rPr>
                <w:sz w:val="16"/>
                <w:szCs w:val="16"/>
              </w:rPr>
            </w:pPr>
          </w:p>
        </w:tc>
        <w:tc>
          <w:tcPr>
            <w:tcW w:w="428" w:type="dxa"/>
            <w:vAlign w:val="center"/>
          </w:tcPr>
          <w:p w14:paraId="2307B7B9" w14:textId="77777777" w:rsidR="004B17FF" w:rsidRPr="0075454C" w:rsidRDefault="004B17FF" w:rsidP="00DC6516">
            <w:pPr>
              <w:spacing w:line="276" w:lineRule="auto"/>
              <w:jc w:val="center"/>
              <w:rPr>
                <w:sz w:val="16"/>
                <w:szCs w:val="16"/>
              </w:rPr>
            </w:pPr>
          </w:p>
        </w:tc>
        <w:tc>
          <w:tcPr>
            <w:tcW w:w="408" w:type="dxa"/>
            <w:vAlign w:val="center"/>
          </w:tcPr>
          <w:p w14:paraId="7A1FEF19" w14:textId="77777777" w:rsidR="004B17FF" w:rsidRPr="0075454C" w:rsidRDefault="004B17FF" w:rsidP="00DC6516">
            <w:pPr>
              <w:spacing w:line="276" w:lineRule="auto"/>
              <w:jc w:val="center"/>
              <w:rPr>
                <w:sz w:val="16"/>
                <w:szCs w:val="16"/>
              </w:rPr>
            </w:pPr>
          </w:p>
        </w:tc>
        <w:tc>
          <w:tcPr>
            <w:tcW w:w="425" w:type="dxa"/>
            <w:vAlign w:val="center"/>
          </w:tcPr>
          <w:p w14:paraId="36248972" w14:textId="77777777" w:rsidR="004B17FF" w:rsidRPr="0075454C" w:rsidRDefault="004B17FF" w:rsidP="00DC6516">
            <w:pPr>
              <w:spacing w:line="276" w:lineRule="auto"/>
              <w:jc w:val="center"/>
              <w:rPr>
                <w:sz w:val="16"/>
                <w:szCs w:val="16"/>
              </w:rPr>
            </w:pPr>
          </w:p>
        </w:tc>
        <w:tc>
          <w:tcPr>
            <w:tcW w:w="425" w:type="dxa"/>
            <w:vAlign w:val="center"/>
          </w:tcPr>
          <w:p w14:paraId="32B99B87" w14:textId="77777777" w:rsidR="004B17FF" w:rsidRPr="0075454C" w:rsidRDefault="004B17FF" w:rsidP="00DC6516">
            <w:pPr>
              <w:spacing w:line="276" w:lineRule="auto"/>
              <w:jc w:val="center"/>
              <w:rPr>
                <w:sz w:val="16"/>
                <w:szCs w:val="16"/>
              </w:rPr>
            </w:pPr>
          </w:p>
        </w:tc>
        <w:tc>
          <w:tcPr>
            <w:tcW w:w="456" w:type="dxa"/>
            <w:vAlign w:val="center"/>
          </w:tcPr>
          <w:p w14:paraId="15905DF7" w14:textId="77777777" w:rsidR="004B17FF" w:rsidRPr="0075454C" w:rsidRDefault="004B17FF" w:rsidP="00DC6516">
            <w:pPr>
              <w:spacing w:line="276" w:lineRule="auto"/>
              <w:jc w:val="center"/>
              <w:rPr>
                <w:sz w:val="16"/>
                <w:szCs w:val="16"/>
              </w:rPr>
            </w:pPr>
          </w:p>
        </w:tc>
        <w:tc>
          <w:tcPr>
            <w:tcW w:w="1246" w:type="dxa"/>
            <w:gridSpan w:val="2"/>
            <w:vAlign w:val="center"/>
          </w:tcPr>
          <w:p w14:paraId="5E7190FD" w14:textId="77777777" w:rsidR="004B17FF" w:rsidRPr="0075454C" w:rsidRDefault="004B17FF" w:rsidP="00DC6516">
            <w:pPr>
              <w:spacing w:line="276" w:lineRule="auto"/>
              <w:jc w:val="center"/>
              <w:rPr>
                <w:sz w:val="16"/>
                <w:szCs w:val="16"/>
              </w:rPr>
            </w:pPr>
          </w:p>
        </w:tc>
      </w:tr>
      <w:tr w:rsidR="004B17FF" w:rsidRPr="0075454C" w14:paraId="21877D4C" w14:textId="77777777" w:rsidTr="006E5686">
        <w:trPr>
          <w:gridAfter w:val="1"/>
          <w:wAfter w:w="8" w:type="dxa"/>
          <w:trHeight w:val="261"/>
        </w:trPr>
        <w:tc>
          <w:tcPr>
            <w:tcW w:w="452" w:type="dxa"/>
            <w:vAlign w:val="center"/>
          </w:tcPr>
          <w:p w14:paraId="76C0FEFE" w14:textId="77777777" w:rsidR="004B17FF" w:rsidRPr="0075454C" w:rsidRDefault="004B17FF" w:rsidP="00DC6516">
            <w:pPr>
              <w:spacing w:line="276" w:lineRule="auto"/>
              <w:jc w:val="center"/>
              <w:rPr>
                <w:sz w:val="16"/>
                <w:szCs w:val="16"/>
              </w:rPr>
            </w:pPr>
            <w:r w:rsidRPr="0075454C">
              <w:rPr>
                <w:sz w:val="16"/>
                <w:szCs w:val="16"/>
              </w:rPr>
              <w:t>…</w:t>
            </w:r>
          </w:p>
        </w:tc>
        <w:tc>
          <w:tcPr>
            <w:tcW w:w="489" w:type="dxa"/>
            <w:vAlign w:val="center"/>
          </w:tcPr>
          <w:p w14:paraId="6503520E"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4B6FBF9F" w14:textId="77777777" w:rsidR="004B17FF" w:rsidRPr="0075454C" w:rsidRDefault="004B17FF" w:rsidP="00DC6516">
            <w:pPr>
              <w:spacing w:line="276" w:lineRule="auto"/>
              <w:jc w:val="center"/>
              <w:rPr>
                <w:sz w:val="16"/>
                <w:szCs w:val="16"/>
              </w:rPr>
            </w:pPr>
            <w:r w:rsidRPr="0075454C">
              <w:rPr>
                <w:sz w:val="16"/>
                <w:szCs w:val="16"/>
              </w:rPr>
              <w:t>56</w:t>
            </w:r>
          </w:p>
        </w:tc>
        <w:tc>
          <w:tcPr>
            <w:tcW w:w="424" w:type="dxa"/>
            <w:vAlign w:val="center"/>
          </w:tcPr>
          <w:p w14:paraId="19171D1E" w14:textId="77777777" w:rsidR="004B17FF" w:rsidRPr="0075454C" w:rsidRDefault="004B17FF" w:rsidP="00DC6516">
            <w:pPr>
              <w:spacing w:line="276" w:lineRule="auto"/>
              <w:jc w:val="center"/>
              <w:rPr>
                <w:sz w:val="16"/>
                <w:szCs w:val="16"/>
              </w:rPr>
            </w:pPr>
          </w:p>
        </w:tc>
        <w:tc>
          <w:tcPr>
            <w:tcW w:w="441" w:type="dxa"/>
            <w:vAlign w:val="center"/>
          </w:tcPr>
          <w:p w14:paraId="26C4C006" w14:textId="77777777" w:rsidR="004B17FF" w:rsidRPr="0075454C" w:rsidRDefault="004B17FF" w:rsidP="00DC6516">
            <w:pPr>
              <w:spacing w:line="276" w:lineRule="auto"/>
              <w:jc w:val="center"/>
              <w:rPr>
                <w:sz w:val="16"/>
                <w:szCs w:val="16"/>
              </w:rPr>
            </w:pPr>
          </w:p>
        </w:tc>
        <w:tc>
          <w:tcPr>
            <w:tcW w:w="425" w:type="dxa"/>
            <w:vAlign w:val="center"/>
          </w:tcPr>
          <w:p w14:paraId="65075B87" w14:textId="77777777" w:rsidR="004B17FF" w:rsidRPr="0075454C" w:rsidRDefault="004B17FF" w:rsidP="00DC6516">
            <w:pPr>
              <w:spacing w:line="276" w:lineRule="auto"/>
              <w:jc w:val="center"/>
              <w:rPr>
                <w:sz w:val="16"/>
                <w:szCs w:val="16"/>
              </w:rPr>
            </w:pPr>
          </w:p>
        </w:tc>
        <w:tc>
          <w:tcPr>
            <w:tcW w:w="425" w:type="dxa"/>
            <w:vAlign w:val="center"/>
          </w:tcPr>
          <w:p w14:paraId="664F3078" w14:textId="77777777" w:rsidR="004B17FF" w:rsidRPr="0075454C" w:rsidRDefault="004B17FF" w:rsidP="00DC6516">
            <w:pPr>
              <w:spacing w:line="276" w:lineRule="auto"/>
              <w:jc w:val="center"/>
              <w:rPr>
                <w:sz w:val="16"/>
                <w:szCs w:val="16"/>
              </w:rPr>
            </w:pPr>
          </w:p>
        </w:tc>
        <w:tc>
          <w:tcPr>
            <w:tcW w:w="425" w:type="dxa"/>
            <w:vAlign w:val="center"/>
          </w:tcPr>
          <w:p w14:paraId="0703510D" w14:textId="77777777" w:rsidR="004B17FF" w:rsidRPr="0075454C" w:rsidRDefault="004B17FF" w:rsidP="00DC6516">
            <w:pPr>
              <w:spacing w:line="276" w:lineRule="auto"/>
              <w:jc w:val="center"/>
              <w:rPr>
                <w:sz w:val="16"/>
                <w:szCs w:val="16"/>
              </w:rPr>
            </w:pPr>
          </w:p>
        </w:tc>
        <w:tc>
          <w:tcPr>
            <w:tcW w:w="426" w:type="dxa"/>
            <w:vAlign w:val="center"/>
          </w:tcPr>
          <w:p w14:paraId="254910F4" w14:textId="77777777" w:rsidR="004B17FF" w:rsidRPr="0075454C" w:rsidRDefault="004B17FF" w:rsidP="00DC6516">
            <w:pPr>
              <w:spacing w:line="276" w:lineRule="auto"/>
              <w:jc w:val="center"/>
              <w:rPr>
                <w:sz w:val="16"/>
                <w:szCs w:val="16"/>
              </w:rPr>
            </w:pPr>
          </w:p>
        </w:tc>
        <w:tc>
          <w:tcPr>
            <w:tcW w:w="425" w:type="dxa"/>
            <w:vAlign w:val="center"/>
          </w:tcPr>
          <w:p w14:paraId="7F1C2113" w14:textId="77777777" w:rsidR="004B17FF" w:rsidRPr="0075454C" w:rsidRDefault="004B17FF" w:rsidP="00DC6516">
            <w:pPr>
              <w:spacing w:line="276" w:lineRule="auto"/>
              <w:jc w:val="center"/>
              <w:rPr>
                <w:sz w:val="16"/>
                <w:szCs w:val="16"/>
              </w:rPr>
            </w:pPr>
          </w:p>
        </w:tc>
        <w:tc>
          <w:tcPr>
            <w:tcW w:w="425" w:type="dxa"/>
            <w:vAlign w:val="center"/>
          </w:tcPr>
          <w:p w14:paraId="752DDE32" w14:textId="77777777" w:rsidR="004B17FF" w:rsidRPr="0075454C" w:rsidRDefault="004B17FF" w:rsidP="00DC6516">
            <w:pPr>
              <w:spacing w:line="276" w:lineRule="auto"/>
              <w:jc w:val="center"/>
              <w:rPr>
                <w:sz w:val="16"/>
                <w:szCs w:val="16"/>
              </w:rPr>
            </w:pPr>
          </w:p>
        </w:tc>
        <w:tc>
          <w:tcPr>
            <w:tcW w:w="425" w:type="dxa"/>
            <w:vAlign w:val="center"/>
          </w:tcPr>
          <w:p w14:paraId="7BB20D96" w14:textId="77777777" w:rsidR="004B17FF" w:rsidRPr="0075454C" w:rsidRDefault="004B17FF" w:rsidP="00DC6516">
            <w:pPr>
              <w:spacing w:line="276" w:lineRule="auto"/>
              <w:jc w:val="center"/>
              <w:rPr>
                <w:sz w:val="16"/>
                <w:szCs w:val="16"/>
              </w:rPr>
            </w:pPr>
          </w:p>
        </w:tc>
        <w:tc>
          <w:tcPr>
            <w:tcW w:w="425" w:type="dxa"/>
            <w:vAlign w:val="center"/>
          </w:tcPr>
          <w:p w14:paraId="78C02335" w14:textId="77777777" w:rsidR="004B17FF" w:rsidRPr="0075454C" w:rsidRDefault="004B17FF" w:rsidP="00DC6516">
            <w:pPr>
              <w:spacing w:line="276" w:lineRule="auto"/>
              <w:jc w:val="center"/>
              <w:rPr>
                <w:sz w:val="16"/>
                <w:szCs w:val="16"/>
              </w:rPr>
            </w:pPr>
          </w:p>
        </w:tc>
        <w:tc>
          <w:tcPr>
            <w:tcW w:w="425" w:type="dxa"/>
            <w:vAlign w:val="center"/>
          </w:tcPr>
          <w:p w14:paraId="7E13A1DC" w14:textId="77777777" w:rsidR="004B17FF" w:rsidRPr="0075454C" w:rsidRDefault="004B17FF" w:rsidP="00DC6516">
            <w:pPr>
              <w:spacing w:line="276" w:lineRule="auto"/>
              <w:jc w:val="center"/>
              <w:rPr>
                <w:sz w:val="16"/>
                <w:szCs w:val="16"/>
              </w:rPr>
            </w:pPr>
          </w:p>
        </w:tc>
        <w:tc>
          <w:tcPr>
            <w:tcW w:w="411" w:type="dxa"/>
            <w:vAlign w:val="center"/>
          </w:tcPr>
          <w:p w14:paraId="52356DA1" w14:textId="77777777" w:rsidR="004B17FF" w:rsidRPr="0075454C" w:rsidRDefault="004B17FF" w:rsidP="00DC6516">
            <w:pPr>
              <w:spacing w:line="276" w:lineRule="auto"/>
              <w:jc w:val="center"/>
              <w:rPr>
                <w:sz w:val="16"/>
                <w:szCs w:val="16"/>
              </w:rPr>
            </w:pPr>
          </w:p>
        </w:tc>
        <w:tc>
          <w:tcPr>
            <w:tcW w:w="425" w:type="dxa"/>
            <w:vAlign w:val="center"/>
          </w:tcPr>
          <w:p w14:paraId="66BBAB4D" w14:textId="77777777" w:rsidR="004B17FF" w:rsidRPr="0075454C" w:rsidRDefault="004B17FF" w:rsidP="00DC6516">
            <w:pPr>
              <w:spacing w:line="276" w:lineRule="auto"/>
              <w:jc w:val="center"/>
              <w:rPr>
                <w:sz w:val="16"/>
                <w:szCs w:val="16"/>
              </w:rPr>
            </w:pPr>
          </w:p>
        </w:tc>
        <w:tc>
          <w:tcPr>
            <w:tcW w:w="425" w:type="dxa"/>
            <w:vAlign w:val="center"/>
          </w:tcPr>
          <w:p w14:paraId="48A7A5CE" w14:textId="77777777" w:rsidR="004B17FF" w:rsidRPr="0075454C" w:rsidRDefault="004B17FF" w:rsidP="00DC6516">
            <w:pPr>
              <w:spacing w:line="276" w:lineRule="auto"/>
              <w:jc w:val="center"/>
              <w:rPr>
                <w:sz w:val="16"/>
                <w:szCs w:val="16"/>
              </w:rPr>
            </w:pPr>
          </w:p>
        </w:tc>
        <w:tc>
          <w:tcPr>
            <w:tcW w:w="425" w:type="dxa"/>
            <w:vAlign w:val="center"/>
          </w:tcPr>
          <w:p w14:paraId="62909AD6" w14:textId="77777777" w:rsidR="004B17FF" w:rsidRPr="0075454C" w:rsidRDefault="004B17FF" w:rsidP="00DC6516">
            <w:pPr>
              <w:spacing w:line="276" w:lineRule="auto"/>
              <w:jc w:val="center"/>
              <w:rPr>
                <w:sz w:val="16"/>
                <w:szCs w:val="16"/>
              </w:rPr>
            </w:pPr>
          </w:p>
        </w:tc>
        <w:tc>
          <w:tcPr>
            <w:tcW w:w="426" w:type="dxa"/>
            <w:vAlign w:val="center"/>
          </w:tcPr>
          <w:p w14:paraId="6090FD20" w14:textId="77777777" w:rsidR="004B17FF" w:rsidRPr="0075454C" w:rsidRDefault="004B17FF" w:rsidP="00DC6516">
            <w:pPr>
              <w:spacing w:line="276" w:lineRule="auto"/>
              <w:jc w:val="center"/>
              <w:rPr>
                <w:sz w:val="16"/>
                <w:szCs w:val="16"/>
              </w:rPr>
            </w:pPr>
          </w:p>
        </w:tc>
        <w:tc>
          <w:tcPr>
            <w:tcW w:w="284" w:type="dxa"/>
            <w:vAlign w:val="center"/>
          </w:tcPr>
          <w:p w14:paraId="354B985B" w14:textId="77777777" w:rsidR="004B17FF" w:rsidRPr="0075454C" w:rsidRDefault="004B17FF" w:rsidP="00DC6516">
            <w:pPr>
              <w:spacing w:line="276" w:lineRule="auto"/>
              <w:jc w:val="center"/>
              <w:rPr>
                <w:sz w:val="16"/>
                <w:szCs w:val="16"/>
              </w:rPr>
            </w:pPr>
          </w:p>
        </w:tc>
        <w:tc>
          <w:tcPr>
            <w:tcW w:w="425" w:type="dxa"/>
            <w:vAlign w:val="center"/>
          </w:tcPr>
          <w:p w14:paraId="3020ABD5" w14:textId="77777777" w:rsidR="004B17FF" w:rsidRPr="0075454C" w:rsidRDefault="004B17FF" w:rsidP="00DC6516">
            <w:pPr>
              <w:spacing w:line="276" w:lineRule="auto"/>
              <w:jc w:val="center"/>
              <w:rPr>
                <w:sz w:val="16"/>
                <w:szCs w:val="16"/>
              </w:rPr>
            </w:pPr>
          </w:p>
        </w:tc>
        <w:tc>
          <w:tcPr>
            <w:tcW w:w="410" w:type="dxa"/>
            <w:vAlign w:val="center"/>
          </w:tcPr>
          <w:p w14:paraId="706CDCDF" w14:textId="77777777" w:rsidR="004B17FF" w:rsidRPr="0075454C" w:rsidRDefault="004B17FF" w:rsidP="00DC6516">
            <w:pPr>
              <w:spacing w:line="276" w:lineRule="auto"/>
              <w:jc w:val="center"/>
              <w:rPr>
                <w:sz w:val="16"/>
                <w:szCs w:val="16"/>
              </w:rPr>
            </w:pPr>
          </w:p>
        </w:tc>
        <w:tc>
          <w:tcPr>
            <w:tcW w:w="314" w:type="dxa"/>
            <w:vAlign w:val="center"/>
          </w:tcPr>
          <w:p w14:paraId="1B6256B1" w14:textId="77777777" w:rsidR="004B17FF" w:rsidRPr="0075454C" w:rsidRDefault="004B17FF" w:rsidP="00DC6516">
            <w:pPr>
              <w:spacing w:line="276" w:lineRule="auto"/>
              <w:jc w:val="center"/>
              <w:rPr>
                <w:sz w:val="16"/>
                <w:szCs w:val="16"/>
              </w:rPr>
            </w:pPr>
          </w:p>
        </w:tc>
        <w:tc>
          <w:tcPr>
            <w:tcW w:w="425" w:type="dxa"/>
            <w:vAlign w:val="center"/>
          </w:tcPr>
          <w:p w14:paraId="26A48B8F" w14:textId="77777777" w:rsidR="004B17FF" w:rsidRPr="0075454C" w:rsidRDefault="004B17FF" w:rsidP="00DC6516">
            <w:pPr>
              <w:spacing w:line="276" w:lineRule="auto"/>
              <w:jc w:val="center"/>
              <w:rPr>
                <w:sz w:val="16"/>
                <w:szCs w:val="16"/>
              </w:rPr>
            </w:pPr>
          </w:p>
        </w:tc>
        <w:tc>
          <w:tcPr>
            <w:tcW w:w="284" w:type="dxa"/>
            <w:vAlign w:val="center"/>
          </w:tcPr>
          <w:p w14:paraId="118ABCD3" w14:textId="77777777" w:rsidR="004B17FF" w:rsidRPr="0075454C" w:rsidRDefault="004B17FF" w:rsidP="00DC6516">
            <w:pPr>
              <w:spacing w:line="276" w:lineRule="auto"/>
              <w:jc w:val="center"/>
              <w:rPr>
                <w:sz w:val="16"/>
                <w:szCs w:val="16"/>
              </w:rPr>
            </w:pPr>
          </w:p>
        </w:tc>
        <w:tc>
          <w:tcPr>
            <w:tcW w:w="425" w:type="dxa"/>
            <w:vAlign w:val="center"/>
          </w:tcPr>
          <w:p w14:paraId="127AB642" w14:textId="77777777" w:rsidR="004B17FF" w:rsidRPr="0075454C" w:rsidRDefault="004B17FF" w:rsidP="00DC6516">
            <w:pPr>
              <w:spacing w:line="276" w:lineRule="auto"/>
              <w:jc w:val="center"/>
              <w:rPr>
                <w:sz w:val="16"/>
                <w:szCs w:val="16"/>
              </w:rPr>
            </w:pPr>
          </w:p>
        </w:tc>
        <w:tc>
          <w:tcPr>
            <w:tcW w:w="434" w:type="dxa"/>
            <w:vAlign w:val="center"/>
          </w:tcPr>
          <w:p w14:paraId="08AEC005" w14:textId="77777777" w:rsidR="004B17FF" w:rsidRPr="0075454C" w:rsidRDefault="004B17FF" w:rsidP="00DC6516">
            <w:pPr>
              <w:spacing w:line="276" w:lineRule="auto"/>
              <w:jc w:val="center"/>
              <w:rPr>
                <w:sz w:val="16"/>
                <w:szCs w:val="16"/>
              </w:rPr>
            </w:pPr>
          </w:p>
        </w:tc>
        <w:tc>
          <w:tcPr>
            <w:tcW w:w="416" w:type="dxa"/>
            <w:vAlign w:val="center"/>
          </w:tcPr>
          <w:p w14:paraId="33094294" w14:textId="77777777" w:rsidR="004B17FF" w:rsidRPr="0075454C" w:rsidRDefault="004B17FF" w:rsidP="00DC6516">
            <w:pPr>
              <w:spacing w:line="276" w:lineRule="auto"/>
              <w:jc w:val="center"/>
              <w:rPr>
                <w:sz w:val="16"/>
                <w:szCs w:val="16"/>
              </w:rPr>
            </w:pPr>
          </w:p>
        </w:tc>
        <w:tc>
          <w:tcPr>
            <w:tcW w:w="440" w:type="dxa"/>
            <w:vAlign w:val="center"/>
          </w:tcPr>
          <w:p w14:paraId="054BFB8A" w14:textId="77777777" w:rsidR="004B17FF" w:rsidRPr="0075454C" w:rsidRDefault="004B17FF" w:rsidP="00DC6516">
            <w:pPr>
              <w:spacing w:line="276" w:lineRule="auto"/>
              <w:jc w:val="center"/>
              <w:rPr>
                <w:sz w:val="16"/>
                <w:szCs w:val="16"/>
              </w:rPr>
            </w:pPr>
          </w:p>
        </w:tc>
        <w:tc>
          <w:tcPr>
            <w:tcW w:w="428" w:type="dxa"/>
            <w:vAlign w:val="center"/>
          </w:tcPr>
          <w:p w14:paraId="4EFD9375" w14:textId="77777777" w:rsidR="004B17FF" w:rsidRPr="0075454C" w:rsidRDefault="004B17FF" w:rsidP="00DC6516">
            <w:pPr>
              <w:spacing w:line="276" w:lineRule="auto"/>
              <w:jc w:val="center"/>
              <w:rPr>
                <w:sz w:val="16"/>
                <w:szCs w:val="16"/>
              </w:rPr>
            </w:pPr>
          </w:p>
        </w:tc>
        <w:tc>
          <w:tcPr>
            <w:tcW w:w="408" w:type="dxa"/>
            <w:vAlign w:val="center"/>
          </w:tcPr>
          <w:p w14:paraId="710EBD6D" w14:textId="77777777" w:rsidR="004B17FF" w:rsidRPr="0075454C" w:rsidRDefault="004B17FF" w:rsidP="00DC6516">
            <w:pPr>
              <w:spacing w:line="276" w:lineRule="auto"/>
              <w:jc w:val="center"/>
              <w:rPr>
                <w:sz w:val="16"/>
                <w:szCs w:val="16"/>
              </w:rPr>
            </w:pPr>
          </w:p>
        </w:tc>
        <w:tc>
          <w:tcPr>
            <w:tcW w:w="425" w:type="dxa"/>
            <w:vAlign w:val="center"/>
          </w:tcPr>
          <w:p w14:paraId="5D85FB34" w14:textId="77777777" w:rsidR="004B17FF" w:rsidRPr="0075454C" w:rsidRDefault="004B17FF" w:rsidP="00DC6516">
            <w:pPr>
              <w:spacing w:line="276" w:lineRule="auto"/>
              <w:jc w:val="center"/>
              <w:rPr>
                <w:sz w:val="16"/>
                <w:szCs w:val="16"/>
              </w:rPr>
            </w:pPr>
          </w:p>
        </w:tc>
        <w:tc>
          <w:tcPr>
            <w:tcW w:w="425" w:type="dxa"/>
            <w:vAlign w:val="center"/>
          </w:tcPr>
          <w:p w14:paraId="7802D66D" w14:textId="77777777" w:rsidR="004B17FF" w:rsidRPr="0075454C" w:rsidRDefault="004B17FF" w:rsidP="00DC6516">
            <w:pPr>
              <w:spacing w:line="276" w:lineRule="auto"/>
              <w:jc w:val="center"/>
              <w:rPr>
                <w:sz w:val="16"/>
                <w:szCs w:val="16"/>
              </w:rPr>
            </w:pPr>
          </w:p>
        </w:tc>
        <w:tc>
          <w:tcPr>
            <w:tcW w:w="456" w:type="dxa"/>
            <w:vAlign w:val="center"/>
          </w:tcPr>
          <w:p w14:paraId="1FE8F9F4" w14:textId="77777777" w:rsidR="004B17FF" w:rsidRPr="0075454C" w:rsidRDefault="004B17FF" w:rsidP="00DC6516">
            <w:pPr>
              <w:spacing w:line="276" w:lineRule="auto"/>
              <w:jc w:val="center"/>
              <w:rPr>
                <w:sz w:val="16"/>
                <w:szCs w:val="16"/>
              </w:rPr>
            </w:pPr>
          </w:p>
        </w:tc>
        <w:tc>
          <w:tcPr>
            <w:tcW w:w="1246" w:type="dxa"/>
            <w:gridSpan w:val="2"/>
            <w:vAlign w:val="center"/>
          </w:tcPr>
          <w:p w14:paraId="47C9BDE9" w14:textId="77777777" w:rsidR="004B17FF" w:rsidRPr="0075454C" w:rsidRDefault="004B17FF" w:rsidP="00DC6516">
            <w:pPr>
              <w:spacing w:line="276" w:lineRule="auto"/>
              <w:jc w:val="center"/>
              <w:rPr>
                <w:sz w:val="16"/>
                <w:szCs w:val="16"/>
              </w:rPr>
            </w:pPr>
          </w:p>
        </w:tc>
      </w:tr>
      <w:tr w:rsidR="004B17FF" w:rsidRPr="0075454C" w14:paraId="4BBA98ED" w14:textId="77777777" w:rsidTr="006E5686">
        <w:trPr>
          <w:gridAfter w:val="1"/>
          <w:wAfter w:w="8" w:type="dxa"/>
          <w:trHeight w:val="137"/>
        </w:trPr>
        <w:tc>
          <w:tcPr>
            <w:tcW w:w="452" w:type="dxa"/>
            <w:vAlign w:val="center"/>
          </w:tcPr>
          <w:p w14:paraId="65DE846E" w14:textId="77777777" w:rsidR="004B17FF" w:rsidRPr="0075454C" w:rsidRDefault="004B17FF" w:rsidP="00DC6516">
            <w:pPr>
              <w:spacing w:line="276" w:lineRule="auto"/>
              <w:jc w:val="center"/>
              <w:rPr>
                <w:sz w:val="16"/>
                <w:szCs w:val="16"/>
              </w:rPr>
            </w:pPr>
            <w:r w:rsidRPr="0075454C">
              <w:rPr>
                <w:sz w:val="16"/>
                <w:szCs w:val="16"/>
              </w:rPr>
              <w:t>N</w:t>
            </w:r>
          </w:p>
        </w:tc>
        <w:tc>
          <w:tcPr>
            <w:tcW w:w="489" w:type="dxa"/>
            <w:vAlign w:val="center"/>
          </w:tcPr>
          <w:p w14:paraId="248B562A" w14:textId="77777777" w:rsidR="004B17FF" w:rsidRPr="0075454C" w:rsidRDefault="004B17FF" w:rsidP="00DC6516">
            <w:pPr>
              <w:spacing w:line="276" w:lineRule="auto"/>
              <w:jc w:val="center"/>
              <w:rPr>
                <w:sz w:val="16"/>
                <w:szCs w:val="16"/>
              </w:rPr>
            </w:pPr>
            <w:r w:rsidRPr="0075454C">
              <w:rPr>
                <w:sz w:val="16"/>
                <w:szCs w:val="16"/>
              </w:rPr>
              <w:t>c</w:t>
            </w:r>
            <w:r w:rsidRPr="0075454C">
              <w:rPr>
                <w:sz w:val="16"/>
                <w:szCs w:val="16"/>
                <w:vertAlign w:val="subscript"/>
              </w:rPr>
              <w:t>n</w:t>
            </w:r>
          </w:p>
        </w:tc>
        <w:tc>
          <w:tcPr>
            <w:tcW w:w="888" w:type="dxa"/>
            <w:vAlign w:val="center"/>
          </w:tcPr>
          <w:p w14:paraId="107559CF" w14:textId="77777777" w:rsidR="004B17FF" w:rsidRPr="0075454C" w:rsidRDefault="004B17FF" w:rsidP="00DC6516">
            <w:pPr>
              <w:spacing w:line="276" w:lineRule="auto"/>
              <w:jc w:val="center"/>
              <w:rPr>
                <w:sz w:val="16"/>
                <w:szCs w:val="16"/>
              </w:rPr>
            </w:pPr>
            <w:r w:rsidRPr="0075454C">
              <w:rPr>
                <w:sz w:val="16"/>
                <w:szCs w:val="16"/>
              </w:rPr>
              <w:t>57</w:t>
            </w:r>
          </w:p>
        </w:tc>
        <w:tc>
          <w:tcPr>
            <w:tcW w:w="424" w:type="dxa"/>
            <w:vAlign w:val="center"/>
          </w:tcPr>
          <w:p w14:paraId="010317CB" w14:textId="77777777" w:rsidR="004B17FF" w:rsidRPr="0075454C" w:rsidRDefault="004B17FF" w:rsidP="00DC6516">
            <w:pPr>
              <w:spacing w:line="276" w:lineRule="auto"/>
              <w:jc w:val="center"/>
              <w:rPr>
                <w:sz w:val="16"/>
                <w:szCs w:val="16"/>
              </w:rPr>
            </w:pPr>
          </w:p>
        </w:tc>
        <w:tc>
          <w:tcPr>
            <w:tcW w:w="441" w:type="dxa"/>
            <w:vAlign w:val="center"/>
          </w:tcPr>
          <w:p w14:paraId="6EB4860F" w14:textId="77777777" w:rsidR="004B17FF" w:rsidRPr="0075454C" w:rsidRDefault="004B17FF" w:rsidP="00DC6516">
            <w:pPr>
              <w:spacing w:line="276" w:lineRule="auto"/>
              <w:jc w:val="center"/>
              <w:rPr>
                <w:sz w:val="16"/>
                <w:szCs w:val="16"/>
              </w:rPr>
            </w:pPr>
          </w:p>
        </w:tc>
        <w:tc>
          <w:tcPr>
            <w:tcW w:w="425" w:type="dxa"/>
            <w:vAlign w:val="center"/>
          </w:tcPr>
          <w:p w14:paraId="1E87D9F3" w14:textId="77777777" w:rsidR="004B17FF" w:rsidRPr="0075454C" w:rsidRDefault="004B17FF" w:rsidP="00DC6516">
            <w:pPr>
              <w:spacing w:line="276" w:lineRule="auto"/>
              <w:jc w:val="center"/>
              <w:rPr>
                <w:sz w:val="16"/>
                <w:szCs w:val="16"/>
              </w:rPr>
            </w:pPr>
          </w:p>
        </w:tc>
        <w:tc>
          <w:tcPr>
            <w:tcW w:w="425" w:type="dxa"/>
            <w:vAlign w:val="center"/>
          </w:tcPr>
          <w:p w14:paraId="5CC0FEE4" w14:textId="77777777" w:rsidR="004B17FF" w:rsidRPr="0075454C" w:rsidRDefault="004B17FF" w:rsidP="00DC6516">
            <w:pPr>
              <w:spacing w:line="276" w:lineRule="auto"/>
              <w:jc w:val="center"/>
              <w:rPr>
                <w:sz w:val="16"/>
                <w:szCs w:val="16"/>
              </w:rPr>
            </w:pPr>
          </w:p>
        </w:tc>
        <w:tc>
          <w:tcPr>
            <w:tcW w:w="425" w:type="dxa"/>
            <w:vAlign w:val="center"/>
          </w:tcPr>
          <w:p w14:paraId="72FF52D5" w14:textId="77777777" w:rsidR="004B17FF" w:rsidRPr="0075454C" w:rsidRDefault="004B17FF" w:rsidP="00DC6516">
            <w:pPr>
              <w:spacing w:line="276" w:lineRule="auto"/>
              <w:jc w:val="center"/>
              <w:rPr>
                <w:sz w:val="16"/>
                <w:szCs w:val="16"/>
              </w:rPr>
            </w:pPr>
          </w:p>
        </w:tc>
        <w:tc>
          <w:tcPr>
            <w:tcW w:w="426" w:type="dxa"/>
            <w:vAlign w:val="center"/>
          </w:tcPr>
          <w:p w14:paraId="4819A5B2" w14:textId="77777777" w:rsidR="004B17FF" w:rsidRPr="0075454C" w:rsidRDefault="004B17FF" w:rsidP="00DC6516">
            <w:pPr>
              <w:spacing w:line="276" w:lineRule="auto"/>
              <w:jc w:val="center"/>
              <w:rPr>
                <w:sz w:val="16"/>
                <w:szCs w:val="16"/>
              </w:rPr>
            </w:pPr>
          </w:p>
        </w:tc>
        <w:tc>
          <w:tcPr>
            <w:tcW w:w="425" w:type="dxa"/>
            <w:vAlign w:val="center"/>
          </w:tcPr>
          <w:p w14:paraId="1AF6824C" w14:textId="77777777" w:rsidR="004B17FF" w:rsidRPr="0075454C" w:rsidRDefault="004B17FF" w:rsidP="00DC6516">
            <w:pPr>
              <w:spacing w:line="276" w:lineRule="auto"/>
              <w:jc w:val="center"/>
              <w:rPr>
                <w:sz w:val="16"/>
                <w:szCs w:val="16"/>
              </w:rPr>
            </w:pPr>
          </w:p>
        </w:tc>
        <w:tc>
          <w:tcPr>
            <w:tcW w:w="425" w:type="dxa"/>
            <w:vAlign w:val="center"/>
          </w:tcPr>
          <w:p w14:paraId="7DF14EE9" w14:textId="77777777" w:rsidR="004B17FF" w:rsidRPr="0075454C" w:rsidRDefault="004B17FF" w:rsidP="00DC6516">
            <w:pPr>
              <w:spacing w:line="276" w:lineRule="auto"/>
              <w:jc w:val="center"/>
              <w:rPr>
                <w:sz w:val="16"/>
                <w:szCs w:val="16"/>
              </w:rPr>
            </w:pPr>
          </w:p>
        </w:tc>
        <w:tc>
          <w:tcPr>
            <w:tcW w:w="425" w:type="dxa"/>
            <w:vAlign w:val="center"/>
          </w:tcPr>
          <w:p w14:paraId="2D6D2E6A" w14:textId="77777777" w:rsidR="004B17FF" w:rsidRPr="0075454C" w:rsidRDefault="004B17FF" w:rsidP="00DC6516">
            <w:pPr>
              <w:spacing w:line="276" w:lineRule="auto"/>
              <w:jc w:val="center"/>
              <w:rPr>
                <w:sz w:val="16"/>
                <w:szCs w:val="16"/>
              </w:rPr>
            </w:pPr>
          </w:p>
        </w:tc>
        <w:tc>
          <w:tcPr>
            <w:tcW w:w="425" w:type="dxa"/>
            <w:vAlign w:val="center"/>
          </w:tcPr>
          <w:p w14:paraId="509A7664" w14:textId="77777777" w:rsidR="004B17FF" w:rsidRPr="0075454C" w:rsidRDefault="004B17FF" w:rsidP="00DC6516">
            <w:pPr>
              <w:spacing w:line="276" w:lineRule="auto"/>
              <w:jc w:val="center"/>
              <w:rPr>
                <w:sz w:val="16"/>
                <w:szCs w:val="16"/>
              </w:rPr>
            </w:pPr>
          </w:p>
        </w:tc>
        <w:tc>
          <w:tcPr>
            <w:tcW w:w="425" w:type="dxa"/>
            <w:vAlign w:val="center"/>
          </w:tcPr>
          <w:p w14:paraId="50BCCB05" w14:textId="77777777" w:rsidR="004B17FF" w:rsidRPr="0075454C" w:rsidRDefault="004B17FF" w:rsidP="00DC6516">
            <w:pPr>
              <w:spacing w:line="276" w:lineRule="auto"/>
              <w:jc w:val="center"/>
              <w:rPr>
                <w:sz w:val="16"/>
                <w:szCs w:val="16"/>
              </w:rPr>
            </w:pPr>
          </w:p>
        </w:tc>
        <w:tc>
          <w:tcPr>
            <w:tcW w:w="411" w:type="dxa"/>
            <w:vAlign w:val="center"/>
          </w:tcPr>
          <w:p w14:paraId="75C55FD8" w14:textId="77777777" w:rsidR="004B17FF" w:rsidRPr="0075454C" w:rsidRDefault="004B17FF" w:rsidP="00DC6516">
            <w:pPr>
              <w:spacing w:line="276" w:lineRule="auto"/>
              <w:jc w:val="center"/>
              <w:rPr>
                <w:sz w:val="16"/>
                <w:szCs w:val="16"/>
              </w:rPr>
            </w:pPr>
          </w:p>
        </w:tc>
        <w:tc>
          <w:tcPr>
            <w:tcW w:w="425" w:type="dxa"/>
            <w:vAlign w:val="center"/>
          </w:tcPr>
          <w:p w14:paraId="2FFAEA4A" w14:textId="77777777" w:rsidR="004B17FF" w:rsidRPr="0075454C" w:rsidRDefault="004B17FF" w:rsidP="00DC6516">
            <w:pPr>
              <w:spacing w:line="276" w:lineRule="auto"/>
              <w:jc w:val="center"/>
              <w:rPr>
                <w:sz w:val="16"/>
                <w:szCs w:val="16"/>
              </w:rPr>
            </w:pPr>
          </w:p>
        </w:tc>
        <w:tc>
          <w:tcPr>
            <w:tcW w:w="425" w:type="dxa"/>
            <w:vAlign w:val="center"/>
          </w:tcPr>
          <w:p w14:paraId="47FAE66F" w14:textId="77777777" w:rsidR="004B17FF" w:rsidRPr="0075454C" w:rsidRDefault="004B17FF" w:rsidP="00DC6516">
            <w:pPr>
              <w:spacing w:line="276" w:lineRule="auto"/>
              <w:jc w:val="center"/>
              <w:rPr>
                <w:sz w:val="16"/>
                <w:szCs w:val="16"/>
              </w:rPr>
            </w:pPr>
          </w:p>
        </w:tc>
        <w:tc>
          <w:tcPr>
            <w:tcW w:w="425" w:type="dxa"/>
            <w:vAlign w:val="center"/>
          </w:tcPr>
          <w:p w14:paraId="7F670A16" w14:textId="77777777" w:rsidR="004B17FF" w:rsidRPr="0075454C" w:rsidRDefault="004B17FF" w:rsidP="00DC6516">
            <w:pPr>
              <w:spacing w:line="276" w:lineRule="auto"/>
              <w:jc w:val="center"/>
              <w:rPr>
                <w:sz w:val="16"/>
                <w:szCs w:val="16"/>
              </w:rPr>
            </w:pPr>
          </w:p>
        </w:tc>
        <w:tc>
          <w:tcPr>
            <w:tcW w:w="426" w:type="dxa"/>
            <w:vAlign w:val="center"/>
          </w:tcPr>
          <w:p w14:paraId="2EFADF0F" w14:textId="77777777" w:rsidR="004B17FF" w:rsidRPr="0075454C" w:rsidRDefault="004B17FF" w:rsidP="00DC6516">
            <w:pPr>
              <w:spacing w:line="276" w:lineRule="auto"/>
              <w:jc w:val="center"/>
              <w:rPr>
                <w:sz w:val="16"/>
                <w:szCs w:val="16"/>
              </w:rPr>
            </w:pPr>
          </w:p>
        </w:tc>
        <w:tc>
          <w:tcPr>
            <w:tcW w:w="284" w:type="dxa"/>
            <w:vAlign w:val="center"/>
          </w:tcPr>
          <w:p w14:paraId="694C2008" w14:textId="77777777" w:rsidR="004B17FF" w:rsidRPr="0075454C" w:rsidRDefault="004B17FF" w:rsidP="00DC6516">
            <w:pPr>
              <w:spacing w:line="276" w:lineRule="auto"/>
              <w:jc w:val="center"/>
              <w:rPr>
                <w:sz w:val="16"/>
                <w:szCs w:val="16"/>
              </w:rPr>
            </w:pPr>
          </w:p>
        </w:tc>
        <w:tc>
          <w:tcPr>
            <w:tcW w:w="425" w:type="dxa"/>
            <w:vAlign w:val="center"/>
          </w:tcPr>
          <w:p w14:paraId="2875CE17" w14:textId="77777777" w:rsidR="004B17FF" w:rsidRPr="0075454C" w:rsidRDefault="004B17FF" w:rsidP="00DC6516">
            <w:pPr>
              <w:spacing w:line="276" w:lineRule="auto"/>
              <w:jc w:val="center"/>
              <w:rPr>
                <w:sz w:val="16"/>
                <w:szCs w:val="16"/>
              </w:rPr>
            </w:pPr>
          </w:p>
        </w:tc>
        <w:tc>
          <w:tcPr>
            <w:tcW w:w="410" w:type="dxa"/>
            <w:vAlign w:val="center"/>
          </w:tcPr>
          <w:p w14:paraId="4A701382" w14:textId="77777777" w:rsidR="004B17FF" w:rsidRPr="0075454C" w:rsidRDefault="004B17FF" w:rsidP="00DC6516">
            <w:pPr>
              <w:spacing w:line="276" w:lineRule="auto"/>
              <w:jc w:val="center"/>
              <w:rPr>
                <w:sz w:val="16"/>
                <w:szCs w:val="16"/>
              </w:rPr>
            </w:pPr>
          </w:p>
        </w:tc>
        <w:tc>
          <w:tcPr>
            <w:tcW w:w="314" w:type="dxa"/>
            <w:vAlign w:val="center"/>
          </w:tcPr>
          <w:p w14:paraId="48A9432F" w14:textId="77777777" w:rsidR="004B17FF" w:rsidRPr="0075454C" w:rsidRDefault="004B17FF" w:rsidP="00DC6516">
            <w:pPr>
              <w:spacing w:line="276" w:lineRule="auto"/>
              <w:jc w:val="center"/>
              <w:rPr>
                <w:sz w:val="16"/>
                <w:szCs w:val="16"/>
              </w:rPr>
            </w:pPr>
          </w:p>
        </w:tc>
        <w:tc>
          <w:tcPr>
            <w:tcW w:w="425" w:type="dxa"/>
            <w:vAlign w:val="center"/>
          </w:tcPr>
          <w:p w14:paraId="20833D90" w14:textId="77777777" w:rsidR="004B17FF" w:rsidRPr="0075454C" w:rsidRDefault="004B17FF" w:rsidP="00DC6516">
            <w:pPr>
              <w:spacing w:line="276" w:lineRule="auto"/>
              <w:jc w:val="center"/>
              <w:rPr>
                <w:sz w:val="16"/>
                <w:szCs w:val="16"/>
              </w:rPr>
            </w:pPr>
          </w:p>
        </w:tc>
        <w:tc>
          <w:tcPr>
            <w:tcW w:w="284" w:type="dxa"/>
            <w:vAlign w:val="center"/>
          </w:tcPr>
          <w:p w14:paraId="65DD8ED5" w14:textId="77777777" w:rsidR="004B17FF" w:rsidRPr="0075454C" w:rsidRDefault="004B17FF" w:rsidP="00DC6516">
            <w:pPr>
              <w:spacing w:line="276" w:lineRule="auto"/>
              <w:jc w:val="center"/>
              <w:rPr>
                <w:sz w:val="16"/>
                <w:szCs w:val="16"/>
              </w:rPr>
            </w:pPr>
          </w:p>
        </w:tc>
        <w:tc>
          <w:tcPr>
            <w:tcW w:w="425" w:type="dxa"/>
            <w:vAlign w:val="center"/>
          </w:tcPr>
          <w:p w14:paraId="7FBD7331" w14:textId="77777777" w:rsidR="004B17FF" w:rsidRPr="0075454C" w:rsidRDefault="004B17FF" w:rsidP="00DC6516">
            <w:pPr>
              <w:spacing w:line="276" w:lineRule="auto"/>
              <w:jc w:val="center"/>
              <w:rPr>
                <w:sz w:val="16"/>
                <w:szCs w:val="16"/>
              </w:rPr>
            </w:pPr>
          </w:p>
        </w:tc>
        <w:tc>
          <w:tcPr>
            <w:tcW w:w="434" w:type="dxa"/>
            <w:vAlign w:val="center"/>
          </w:tcPr>
          <w:p w14:paraId="21F91BA2" w14:textId="77777777" w:rsidR="004B17FF" w:rsidRPr="0075454C" w:rsidRDefault="004B17FF" w:rsidP="00DC6516">
            <w:pPr>
              <w:spacing w:line="276" w:lineRule="auto"/>
              <w:jc w:val="center"/>
              <w:rPr>
                <w:sz w:val="16"/>
                <w:szCs w:val="16"/>
              </w:rPr>
            </w:pPr>
          </w:p>
        </w:tc>
        <w:tc>
          <w:tcPr>
            <w:tcW w:w="416" w:type="dxa"/>
            <w:vAlign w:val="center"/>
          </w:tcPr>
          <w:p w14:paraId="6CA5E101" w14:textId="77777777" w:rsidR="004B17FF" w:rsidRPr="0075454C" w:rsidRDefault="004B17FF" w:rsidP="00DC6516">
            <w:pPr>
              <w:spacing w:line="276" w:lineRule="auto"/>
              <w:jc w:val="center"/>
              <w:rPr>
                <w:sz w:val="16"/>
                <w:szCs w:val="16"/>
              </w:rPr>
            </w:pPr>
          </w:p>
        </w:tc>
        <w:tc>
          <w:tcPr>
            <w:tcW w:w="440" w:type="dxa"/>
            <w:vAlign w:val="center"/>
          </w:tcPr>
          <w:p w14:paraId="32B5C452" w14:textId="77777777" w:rsidR="004B17FF" w:rsidRPr="0075454C" w:rsidRDefault="004B17FF" w:rsidP="00DC6516">
            <w:pPr>
              <w:spacing w:line="276" w:lineRule="auto"/>
              <w:jc w:val="center"/>
              <w:rPr>
                <w:sz w:val="16"/>
                <w:szCs w:val="16"/>
              </w:rPr>
            </w:pPr>
          </w:p>
        </w:tc>
        <w:tc>
          <w:tcPr>
            <w:tcW w:w="428" w:type="dxa"/>
            <w:vAlign w:val="center"/>
          </w:tcPr>
          <w:p w14:paraId="0239596E" w14:textId="77777777" w:rsidR="004B17FF" w:rsidRPr="0075454C" w:rsidRDefault="004B17FF" w:rsidP="00DC6516">
            <w:pPr>
              <w:spacing w:line="276" w:lineRule="auto"/>
              <w:jc w:val="center"/>
              <w:rPr>
                <w:sz w:val="16"/>
                <w:szCs w:val="16"/>
              </w:rPr>
            </w:pPr>
          </w:p>
        </w:tc>
        <w:tc>
          <w:tcPr>
            <w:tcW w:w="408" w:type="dxa"/>
            <w:vAlign w:val="center"/>
          </w:tcPr>
          <w:p w14:paraId="6D288A0E" w14:textId="77777777" w:rsidR="004B17FF" w:rsidRPr="0075454C" w:rsidRDefault="004B17FF" w:rsidP="00DC6516">
            <w:pPr>
              <w:spacing w:line="276" w:lineRule="auto"/>
              <w:jc w:val="center"/>
              <w:rPr>
                <w:sz w:val="16"/>
                <w:szCs w:val="16"/>
              </w:rPr>
            </w:pPr>
          </w:p>
        </w:tc>
        <w:tc>
          <w:tcPr>
            <w:tcW w:w="425" w:type="dxa"/>
            <w:vAlign w:val="center"/>
          </w:tcPr>
          <w:p w14:paraId="474524AA" w14:textId="77777777" w:rsidR="004B17FF" w:rsidRPr="0075454C" w:rsidRDefault="004B17FF" w:rsidP="00DC6516">
            <w:pPr>
              <w:spacing w:line="276" w:lineRule="auto"/>
              <w:jc w:val="center"/>
              <w:rPr>
                <w:sz w:val="16"/>
                <w:szCs w:val="16"/>
              </w:rPr>
            </w:pPr>
          </w:p>
        </w:tc>
        <w:tc>
          <w:tcPr>
            <w:tcW w:w="425" w:type="dxa"/>
            <w:vAlign w:val="center"/>
          </w:tcPr>
          <w:p w14:paraId="429C559D" w14:textId="77777777" w:rsidR="004B17FF" w:rsidRPr="0075454C" w:rsidRDefault="004B17FF" w:rsidP="00DC6516">
            <w:pPr>
              <w:spacing w:line="276" w:lineRule="auto"/>
              <w:jc w:val="center"/>
              <w:rPr>
                <w:sz w:val="16"/>
                <w:szCs w:val="16"/>
              </w:rPr>
            </w:pPr>
          </w:p>
        </w:tc>
        <w:tc>
          <w:tcPr>
            <w:tcW w:w="456" w:type="dxa"/>
            <w:vAlign w:val="center"/>
          </w:tcPr>
          <w:p w14:paraId="028D494C" w14:textId="77777777" w:rsidR="004B17FF" w:rsidRPr="0075454C" w:rsidRDefault="004B17FF" w:rsidP="00DC6516">
            <w:pPr>
              <w:spacing w:line="276" w:lineRule="auto"/>
              <w:jc w:val="center"/>
              <w:rPr>
                <w:sz w:val="16"/>
                <w:szCs w:val="16"/>
              </w:rPr>
            </w:pPr>
          </w:p>
        </w:tc>
        <w:tc>
          <w:tcPr>
            <w:tcW w:w="1246" w:type="dxa"/>
            <w:gridSpan w:val="2"/>
            <w:vAlign w:val="center"/>
          </w:tcPr>
          <w:p w14:paraId="0141933F" w14:textId="77777777" w:rsidR="004B17FF" w:rsidRPr="0075454C" w:rsidRDefault="004B17FF" w:rsidP="00DC6516">
            <w:pPr>
              <w:spacing w:line="276" w:lineRule="auto"/>
              <w:jc w:val="center"/>
              <w:rPr>
                <w:sz w:val="16"/>
                <w:szCs w:val="16"/>
              </w:rPr>
            </w:pPr>
          </w:p>
        </w:tc>
      </w:tr>
    </w:tbl>
    <w:p w14:paraId="5089A00C" w14:textId="77777777" w:rsidR="00B3790E" w:rsidRPr="0075454C" w:rsidRDefault="00B3790E" w:rsidP="00DC6516">
      <w:pPr>
        <w:spacing w:line="276" w:lineRule="auto"/>
        <w:sectPr w:rsidR="00B3790E" w:rsidRPr="0075454C" w:rsidSect="004B17FF">
          <w:pgSz w:w="16838" w:h="11906" w:orient="landscape"/>
          <w:pgMar w:top="851" w:right="1134" w:bottom="709" w:left="1134" w:header="709" w:footer="445" w:gutter="0"/>
          <w:cols w:space="708"/>
          <w:docGrid w:linePitch="360"/>
        </w:sectPr>
      </w:pPr>
    </w:p>
    <w:p w14:paraId="4ACDBEEE" w14:textId="77777777" w:rsidR="00D20BE4" w:rsidRPr="0075454C" w:rsidRDefault="00D20BE4" w:rsidP="00D20BE4">
      <w:pPr>
        <w:jc w:val="center"/>
        <w:rPr>
          <w:b/>
          <w:bCs/>
          <w:strike/>
          <w:lang w:eastAsia="en-US"/>
        </w:rPr>
      </w:pPr>
      <w:r w:rsidRPr="0075454C">
        <w:rPr>
          <w:b/>
          <w:lang w:eastAsia="en-US"/>
        </w:rPr>
        <w:t>Порядок составления Отчета о величине привлеченных средств в свободно конвертируемых валютах, включенных</w:t>
      </w:r>
      <w:r w:rsidRPr="0075454C">
        <w:rPr>
          <w:b/>
          <w:bCs/>
          <w:lang w:eastAsia="en-US"/>
        </w:rPr>
        <w:t xml:space="preserve"> в расчетную базу и величине обязательных резервов в </w:t>
      </w:r>
      <w:r w:rsidRPr="0075454C">
        <w:rPr>
          <w:b/>
          <w:lang w:eastAsia="en-US"/>
        </w:rPr>
        <w:t>USD и EUR</w:t>
      </w:r>
    </w:p>
    <w:p w14:paraId="522290BE" w14:textId="77777777" w:rsidR="00D20BE4" w:rsidRPr="0075454C" w:rsidRDefault="00D20BE4" w:rsidP="00D20BE4">
      <w:pPr>
        <w:jc w:val="center"/>
        <w:rPr>
          <w:b/>
          <w:bCs/>
          <w:lang w:eastAsia="en-US"/>
        </w:rPr>
      </w:pPr>
    </w:p>
    <w:p w14:paraId="1317B287" w14:textId="77777777" w:rsidR="00D20BE4" w:rsidRPr="0075454C" w:rsidRDefault="00D20BE4" w:rsidP="00D20BE4">
      <w:pPr>
        <w:jc w:val="both"/>
        <w:rPr>
          <w:lang w:eastAsia="en-US"/>
        </w:rPr>
      </w:pPr>
      <w:r w:rsidRPr="0075454C">
        <w:rPr>
          <w:lang w:eastAsia="en-US"/>
        </w:rPr>
        <w:t>1. Информация, включенная в отчет</w:t>
      </w:r>
      <w:r w:rsidR="00426F24">
        <w:rPr>
          <w:lang w:eastAsia="en-US"/>
        </w:rPr>
        <w:t>,</w:t>
      </w:r>
      <w:r w:rsidRPr="0075454C">
        <w:rPr>
          <w:b/>
          <w:lang w:eastAsia="en-US"/>
        </w:rPr>
        <w:t xml:space="preserve"> </w:t>
      </w:r>
      <w:r w:rsidRPr="0075454C">
        <w:rPr>
          <w:lang w:eastAsia="en-US"/>
        </w:rPr>
        <w:t>разделена на 2 таблицы:</w:t>
      </w:r>
    </w:p>
    <w:p w14:paraId="0F288EEE" w14:textId="77777777" w:rsidR="00D20BE4" w:rsidRPr="0075454C" w:rsidRDefault="00D20BE4" w:rsidP="00D20BE4">
      <w:pPr>
        <w:jc w:val="both"/>
        <w:rPr>
          <w:lang w:eastAsia="en-US"/>
        </w:rPr>
      </w:pPr>
      <w:r w:rsidRPr="0075454C">
        <w:rPr>
          <w:lang w:eastAsia="en-US"/>
        </w:rPr>
        <w:t xml:space="preserve">a) таблица </w:t>
      </w:r>
      <w:r w:rsidRPr="0075454C">
        <w:rPr>
          <w:b/>
          <w:lang w:eastAsia="en-US"/>
        </w:rPr>
        <w:t>ORD 2.3A</w:t>
      </w:r>
      <w:r w:rsidRPr="0075454C">
        <w:rPr>
          <w:lang w:eastAsia="en-US"/>
        </w:rPr>
        <w:t xml:space="preserve"> Величина привлеченных средств в свободно конвертируемых валютах, включенных в расчетную базу и величина обязательных резервов в USD и EUR</w:t>
      </w:r>
    </w:p>
    <w:p w14:paraId="2200088B" w14:textId="77777777" w:rsidR="00D20BE4" w:rsidRPr="0075454C" w:rsidRDefault="00D20BE4" w:rsidP="00D20BE4">
      <w:pPr>
        <w:jc w:val="both"/>
        <w:rPr>
          <w:lang w:eastAsia="en-US"/>
        </w:rPr>
      </w:pPr>
      <w:r w:rsidRPr="0075454C">
        <w:rPr>
          <w:lang w:eastAsia="en-US"/>
        </w:rPr>
        <w:t xml:space="preserve">Итого </w:t>
      </w:r>
    </w:p>
    <w:p w14:paraId="76548C4B" w14:textId="77777777" w:rsidR="00D20BE4" w:rsidRPr="0075454C" w:rsidRDefault="00D20BE4" w:rsidP="00D20BE4">
      <w:pPr>
        <w:jc w:val="both"/>
        <w:rPr>
          <w:lang w:eastAsia="en-US"/>
        </w:rPr>
      </w:pPr>
      <w:r w:rsidRPr="0075454C">
        <w:rPr>
          <w:lang w:eastAsia="en-US"/>
        </w:rPr>
        <w:t xml:space="preserve">b) таблица </w:t>
      </w:r>
      <w:r w:rsidRPr="0075454C">
        <w:rPr>
          <w:b/>
          <w:lang w:eastAsia="en-US"/>
        </w:rPr>
        <w:t>ORD 2.3B</w:t>
      </w:r>
      <w:r w:rsidRPr="0075454C">
        <w:rPr>
          <w:lang w:eastAsia="en-US"/>
        </w:rPr>
        <w:t xml:space="preserve"> Величина привлеченных средств в свободно конвертируемых валютах, включенных в расчетную базу</w:t>
      </w:r>
    </w:p>
    <w:p w14:paraId="2497043F" w14:textId="77777777" w:rsidR="00D20BE4" w:rsidRPr="0075454C" w:rsidRDefault="00D20BE4" w:rsidP="00D20BE4">
      <w:pPr>
        <w:jc w:val="both"/>
        <w:rPr>
          <w:lang w:eastAsia="en-US"/>
        </w:rPr>
      </w:pPr>
      <w:r w:rsidRPr="0075454C">
        <w:rPr>
          <w:lang w:eastAsia="en-US"/>
        </w:rPr>
        <w:t xml:space="preserve">Расшифровка по счетам </w:t>
      </w:r>
    </w:p>
    <w:p w14:paraId="508AA70C" w14:textId="77777777" w:rsidR="008C4650" w:rsidRPr="0075454C" w:rsidRDefault="008C4650" w:rsidP="00DC6516">
      <w:pPr>
        <w:spacing w:line="276" w:lineRule="auto"/>
        <w:jc w:val="both"/>
        <w:rPr>
          <w:lang w:eastAsia="en-US"/>
        </w:rPr>
      </w:pPr>
    </w:p>
    <w:p w14:paraId="7237601B" w14:textId="77777777" w:rsidR="00D20BE4" w:rsidRPr="0075454C" w:rsidRDefault="00D20BE4" w:rsidP="00D20BE4">
      <w:pPr>
        <w:jc w:val="both"/>
        <w:rPr>
          <w:lang w:eastAsia="en-US"/>
        </w:rPr>
      </w:pPr>
      <w:r w:rsidRPr="0075454C">
        <w:rPr>
          <w:lang w:eastAsia="en-US"/>
        </w:rPr>
        <w:t>2. В указанных в пункте 1 таблицах:</w:t>
      </w:r>
    </w:p>
    <w:p w14:paraId="516EE976" w14:textId="77777777" w:rsidR="00D20BE4" w:rsidRPr="0075454C" w:rsidRDefault="00D20BE4" w:rsidP="00D20BE4">
      <w:pPr>
        <w:jc w:val="both"/>
        <w:rPr>
          <w:lang w:eastAsia="en-US"/>
        </w:rPr>
      </w:pPr>
      <w:r w:rsidRPr="0075454C">
        <w:rPr>
          <w:lang w:eastAsia="en-US"/>
        </w:rPr>
        <w:t>a) для всех строк, в столбцах от 1 до 31, указываются суммы остатков по всем датам периода наблюдения с 16 числа предыдущего месяца до 15 числа текущего месяца;</w:t>
      </w:r>
    </w:p>
    <w:p w14:paraId="26FF453C" w14:textId="77777777" w:rsidR="00D20BE4" w:rsidRPr="0075454C" w:rsidRDefault="00D20BE4" w:rsidP="00D20BE4">
      <w:pPr>
        <w:jc w:val="both"/>
        <w:rPr>
          <w:lang w:eastAsia="en-US"/>
        </w:rPr>
      </w:pPr>
      <w:r w:rsidRPr="0075454C">
        <w:rPr>
          <w:lang w:eastAsia="en-US"/>
        </w:rPr>
        <w:t>b) суммы указываются в USD и EUR, в целых числах;</w:t>
      </w:r>
    </w:p>
    <w:p w14:paraId="2A0FE1D2" w14:textId="77777777" w:rsidR="00D20BE4" w:rsidRPr="0075454C" w:rsidRDefault="00D20BE4" w:rsidP="00D20BE4">
      <w:pPr>
        <w:tabs>
          <w:tab w:val="left" w:pos="284"/>
        </w:tabs>
        <w:jc w:val="both"/>
        <w:rPr>
          <w:lang w:eastAsia="en-US"/>
        </w:rPr>
      </w:pPr>
      <w:r w:rsidRPr="0075454C">
        <w:rPr>
          <w:lang w:eastAsia="en-US"/>
        </w:rPr>
        <w:t>c) суммы в других СКВ пересчитываются в USD или в EUR и в Отчете указывается их эквивалент в USD или в EUR;</w:t>
      </w:r>
    </w:p>
    <w:p w14:paraId="3E56F2A8" w14:textId="77777777" w:rsidR="00D20BE4" w:rsidRPr="0075454C" w:rsidRDefault="00D20BE4" w:rsidP="00D20BE4">
      <w:pPr>
        <w:jc w:val="both"/>
        <w:rPr>
          <w:lang w:eastAsia="en-US"/>
        </w:rPr>
      </w:pPr>
      <w:r w:rsidRPr="0075454C">
        <w:rPr>
          <w:lang w:eastAsia="en-US"/>
        </w:rPr>
        <w:t>d) пересчет в USD или в EUR привлеченных сумм в других СКВ осуществляется ежедневно, через кросс-курс по отношению к USD или EUR, установленн</w:t>
      </w:r>
      <w:r w:rsidR="00426F24">
        <w:rPr>
          <w:lang w:eastAsia="en-US"/>
        </w:rPr>
        <w:t xml:space="preserve">ый </w:t>
      </w:r>
      <w:r w:rsidRPr="0075454C">
        <w:rPr>
          <w:lang w:eastAsia="en-US"/>
        </w:rPr>
        <w:t>на основании официального курса молдавского лея;</w:t>
      </w:r>
    </w:p>
    <w:p w14:paraId="28A7E7CE" w14:textId="77777777" w:rsidR="00D20BE4" w:rsidRPr="0075454C" w:rsidRDefault="00D20BE4" w:rsidP="00D20BE4">
      <w:pPr>
        <w:jc w:val="both"/>
        <w:rPr>
          <w:b/>
          <w:bCs/>
          <w:lang w:eastAsia="en-US"/>
        </w:rPr>
      </w:pPr>
      <w:r w:rsidRPr="0075454C">
        <w:rPr>
          <w:lang w:eastAsia="en-US"/>
        </w:rPr>
        <w:t>е) по датам выходных и праздничных нерабочих дней вписываются суммы остатков, зарегистрированных в предыдущий рабочий</w:t>
      </w:r>
      <w:r w:rsidRPr="0075454C">
        <w:rPr>
          <w:rFonts w:ascii="Arial" w:hAnsi="Arial" w:cs="Arial"/>
          <w:sz w:val="28"/>
          <w:lang w:eastAsia="en-US"/>
        </w:rPr>
        <w:t xml:space="preserve"> </w:t>
      </w:r>
      <w:r w:rsidRPr="0075454C">
        <w:rPr>
          <w:lang w:eastAsia="en-US"/>
        </w:rPr>
        <w:t>день;</w:t>
      </w:r>
    </w:p>
    <w:p w14:paraId="4C749C55" w14:textId="77777777" w:rsidR="00D20BE4" w:rsidRPr="0075454C" w:rsidRDefault="00D20BE4" w:rsidP="00D20BE4">
      <w:pPr>
        <w:jc w:val="both"/>
        <w:rPr>
          <w:bCs/>
          <w:lang w:eastAsia="en-US"/>
        </w:rPr>
      </w:pPr>
      <w:r w:rsidRPr="0075454C">
        <w:rPr>
          <w:bCs/>
          <w:lang w:eastAsia="en-US"/>
        </w:rPr>
        <w:t>f)</w:t>
      </w:r>
      <w:r w:rsidRPr="0075454C">
        <w:rPr>
          <w:b/>
          <w:bCs/>
          <w:lang w:eastAsia="en-US"/>
        </w:rPr>
        <w:t xml:space="preserve"> </w:t>
      </w:r>
      <w:r w:rsidRPr="0075454C">
        <w:rPr>
          <w:bCs/>
          <w:lang w:eastAsia="en-US"/>
        </w:rPr>
        <w:t>столбец 16 для месяцев года с 30 календарными днями и столбцы 14(15)-16 для февраля месяца не заполняются.</w:t>
      </w:r>
    </w:p>
    <w:p w14:paraId="309E4232" w14:textId="77777777" w:rsidR="00D20BE4" w:rsidRPr="0075454C" w:rsidRDefault="00D20BE4" w:rsidP="00DC6516">
      <w:pPr>
        <w:spacing w:line="276" w:lineRule="auto"/>
        <w:jc w:val="both"/>
        <w:rPr>
          <w:bCs/>
          <w:lang w:eastAsia="en-US"/>
        </w:rPr>
      </w:pPr>
    </w:p>
    <w:p w14:paraId="425E3F6C" w14:textId="77777777" w:rsidR="00B3790E" w:rsidRPr="0075454C" w:rsidRDefault="00B3790E" w:rsidP="00DC6516">
      <w:pPr>
        <w:spacing w:line="276" w:lineRule="auto"/>
        <w:jc w:val="both"/>
        <w:rPr>
          <w:lang w:eastAsia="en-US"/>
        </w:rPr>
      </w:pPr>
      <w:r w:rsidRPr="0075454C">
        <w:rPr>
          <w:bCs/>
          <w:lang w:eastAsia="en-US"/>
        </w:rPr>
        <w:t xml:space="preserve">3. </w:t>
      </w:r>
      <w:r w:rsidR="00697709" w:rsidRPr="0075454C">
        <w:rPr>
          <w:bCs/>
          <w:lang w:eastAsia="en-US"/>
        </w:rPr>
        <w:t xml:space="preserve">Средняя величина привлеченных </w:t>
      </w:r>
      <w:r w:rsidR="006A5D53" w:rsidRPr="0075454C">
        <w:rPr>
          <w:bCs/>
          <w:lang w:eastAsia="en-US"/>
        </w:rPr>
        <w:t xml:space="preserve">денежных </w:t>
      </w:r>
      <w:r w:rsidR="00697709" w:rsidRPr="0075454C">
        <w:rPr>
          <w:bCs/>
          <w:lang w:eastAsia="en-US"/>
        </w:rPr>
        <w:t xml:space="preserve">средств рассчитывается как </w:t>
      </w:r>
      <w:r w:rsidR="00697709" w:rsidRPr="0075454C">
        <w:rPr>
          <w:lang w:eastAsia="en-US"/>
        </w:rPr>
        <w:t xml:space="preserve">сумма значений столбцов от 1 до 31 разделенная на число календарных дней в отчетном периоде </w:t>
      </w:r>
      <w:r w:rsidR="00697709" w:rsidRPr="0075454C">
        <w:rPr>
          <w:bCs/>
          <w:lang w:eastAsia="en-US"/>
        </w:rPr>
        <w:t>наблюдения</w:t>
      </w:r>
      <w:r w:rsidR="00697709" w:rsidRPr="0075454C">
        <w:rPr>
          <w:lang w:eastAsia="en-US"/>
        </w:rPr>
        <w:t>.</w:t>
      </w:r>
    </w:p>
    <w:p w14:paraId="34B3E21C" w14:textId="77777777" w:rsidR="00B3790E" w:rsidRPr="0075454C" w:rsidRDefault="00B3790E" w:rsidP="00DC6516">
      <w:pPr>
        <w:spacing w:line="276" w:lineRule="auto"/>
        <w:jc w:val="both"/>
        <w:rPr>
          <w:lang w:eastAsia="en-US"/>
        </w:rPr>
      </w:pPr>
      <w:r w:rsidRPr="0075454C">
        <w:rPr>
          <w:lang w:eastAsia="en-US"/>
        </w:rPr>
        <w:t xml:space="preserve">4. </w:t>
      </w:r>
      <w:r w:rsidR="00697709" w:rsidRPr="0075454C">
        <w:rPr>
          <w:lang w:eastAsia="en-US"/>
        </w:rPr>
        <w:t>Для описания алгоритма заполнения Отчета о величине привлеченных средств в свободно конвертируемых валютах, включенных в расчетную базу</w:t>
      </w:r>
      <w:r w:rsidR="00697709" w:rsidRPr="0075454C">
        <w:rPr>
          <w:bCs/>
          <w:lang w:eastAsia="en-US"/>
        </w:rPr>
        <w:t xml:space="preserve">, и величине обязательных резервов в </w:t>
      </w:r>
      <w:r w:rsidR="00697709" w:rsidRPr="0075454C">
        <w:rPr>
          <w:lang w:eastAsia="en-US"/>
        </w:rPr>
        <w:t>USD и EUR</w:t>
      </w:r>
      <w:r w:rsidR="00697709" w:rsidRPr="0075454C">
        <w:rPr>
          <w:bCs/>
          <w:lang w:eastAsia="en-US"/>
        </w:rPr>
        <w:t>,</w:t>
      </w:r>
      <w:r w:rsidR="00697709" w:rsidRPr="0075454C">
        <w:rPr>
          <w:lang w:eastAsia="en-US"/>
        </w:rPr>
        <w:t xml:space="preserve"> вводятся следующие записи:</w:t>
      </w:r>
    </w:p>
    <w:p w14:paraId="73F617C6" w14:textId="77777777" w:rsidR="00B3790E" w:rsidRPr="0075454C" w:rsidRDefault="00B3790E" w:rsidP="00697709">
      <w:pPr>
        <w:spacing w:line="276" w:lineRule="auto"/>
        <w:jc w:val="both"/>
      </w:pPr>
      <w:r w:rsidRPr="0075454C">
        <w:rPr>
          <w:b/>
        </w:rPr>
        <w:t>MA(usd+vlc)</w:t>
      </w:r>
      <w:r w:rsidRPr="0075454C">
        <w:rPr>
          <w:b/>
          <w:vertAlign w:val="subscript"/>
        </w:rPr>
        <w:t>d</w:t>
      </w:r>
      <w:r w:rsidRPr="0075454C">
        <w:t xml:space="preserve"> - </w:t>
      </w:r>
      <w:r w:rsidR="00697709" w:rsidRPr="0075454C">
        <w:rPr>
          <w:lang w:eastAsia="en-US"/>
        </w:rPr>
        <w:t xml:space="preserve">привлеченные средства в USD </w:t>
      </w:r>
      <w:r w:rsidR="00697709" w:rsidRPr="0075454C">
        <w:rPr>
          <w:bCs/>
          <w:lang w:eastAsia="en-US"/>
        </w:rPr>
        <w:t xml:space="preserve">и в других </w:t>
      </w:r>
      <w:r w:rsidR="00697709" w:rsidRPr="0075454C">
        <w:rPr>
          <w:lang w:eastAsia="en-US"/>
        </w:rPr>
        <w:t>СКВ</w:t>
      </w:r>
      <w:r w:rsidR="00697709" w:rsidRPr="0075454C">
        <w:rPr>
          <w:bCs/>
          <w:lang w:eastAsia="en-US"/>
        </w:rPr>
        <w:t xml:space="preserve">, </w:t>
      </w:r>
      <w:r w:rsidR="00697709" w:rsidRPr="0075454C">
        <w:rPr>
          <w:lang w:eastAsia="en-US"/>
        </w:rPr>
        <w:t>пересчитанные в USD,</w:t>
      </w:r>
      <w:r w:rsidR="00697709" w:rsidRPr="0075454C">
        <w:rPr>
          <w:bCs/>
          <w:lang w:eastAsia="en-US"/>
        </w:rPr>
        <w:t xml:space="preserve"> включенные в расчетную базу</w:t>
      </w:r>
      <w:r w:rsidR="00697709" w:rsidRPr="0075454C">
        <w:rPr>
          <w:lang w:eastAsia="en-US"/>
        </w:rPr>
        <w:t>, итого, остат</w:t>
      </w:r>
      <w:r w:rsidR="006A5D53" w:rsidRPr="0075454C">
        <w:rPr>
          <w:lang w:eastAsia="en-US"/>
        </w:rPr>
        <w:t>о</w:t>
      </w:r>
      <w:r w:rsidR="00697709" w:rsidRPr="0075454C">
        <w:rPr>
          <w:lang w:eastAsia="en-US"/>
        </w:rPr>
        <w:t>к на дату „d”;</w:t>
      </w:r>
    </w:p>
    <w:p w14:paraId="42FAEB55" w14:textId="77777777" w:rsidR="00B3790E" w:rsidRPr="0075454C" w:rsidRDefault="00B3790E" w:rsidP="00697709">
      <w:pPr>
        <w:spacing w:line="276" w:lineRule="auto"/>
        <w:jc w:val="both"/>
      </w:pPr>
      <w:r w:rsidRPr="0075454C">
        <w:rPr>
          <w:b/>
        </w:rPr>
        <w:t>MA(eur+vlc)</w:t>
      </w:r>
      <w:r w:rsidRPr="0075454C">
        <w:rPr>
          <w:b/>
          <w:vertAlign w:val="subscript"/>
        </w:rPr>
        <w:t>d</w:t>
      </w:r>
      <w:r w:rsidRPr="0075454C">
        <w:t xml:space="preserve"> - </w:t>
      </w:r>
      <w:r w:rsidR="00697709" w:rsidRPr="0075454C">
        <w:t>привлеченные средства в EUR</w:t>
      </w:r>
      <w:r w:rsidR="00697709" w:rsidRPr="0075454C">
        <w:rPr>
          <w:bCs/>
        </w:rPr>
        <w:t xml:space="preserve"> и в других </w:t>
      </w:r>
      <w:r w:rsidR="00697709" w:rsidRPr="0075454C">
        <w:t>СКВ</w:t>
      </w:r>
      <w:r w:rsidR="00697709" w:rsidRPr="0075454C">
        <w:rPr>
          <w:bCs/>
        </w:rPr>
        <w:t xml:space="preserve">, пересчитанные в </w:t>
      </w:r>
      <w:r w:rsidR="00697709" w:rsidRPr="0075454C">
        <w:t>EUR</w:t>
      </w:r>
      <w:r w:rsidR="00697709" w:rsidRPr="0075454C">
        <w:rPr>
          <w:bCs/>
        </w:rPr>
        <w:t>, включенные в расчетную базу</w:t>
      </w:r>
      <w:r w:rsidR="00697709" w:rsidRPr="0075454C">
        <w:t xml:space="preserve">, итого, </w:t>
      </w:r>
      <w:r w:rsidR="006A5D53" w:rsidRPr="0075454C">
        <w:t xml:space="preserve">остаток </w:t>
      </w:r>
      <w:r w:rsidR="00697709" w:rsidRPr="0075454C">
        <w:t>на дату  „d”;</w:t>
      </w:r>
    </w:p>
    <w:p w14:paraId="2F230501" w14:textId="77777777" w:rsidR="00B3790E" w:rsidRPr="0075454C" w:rsidRDefault="00B3790E" w:rsidP="00DC6516">
      <w:pPr>
        <w:spacing w:line="276" w:lineRule="auto"/>
        <w:jc w:val="both"/>
      </w:pPr>
      <w:r w:rsidRPr="0075454C">
        <w:rPr>
          <w:b/>
        </w:rPr>
        <w:t>MAusd</w:t>
      </w:r>
      <w:r w:rsidRPr="0075454C">
        <w:rPr>
          <w:b/>
          <w:vertAlign w:val="subscript"/>
        </w:rPr>
        <w:t xml:space="preserve">d </w:t>
      </w:r>
      <w:r w:rsidRPr="0075454C">
        <w:rPr>
          <w:b/>
        </w:rPr>
        <w:t>-</w:t>
      </w:r>
      <w:r w:rsidRPr="0075454C">
        <w:rPr>
          <w:b/>
          <w:vertAlign w:val="subscript"/>
        </w:rPr>
        <w:t xml:space="preserve"> </w:t>
      </w:r>
      <w:r w:rsidR="00697709" w:rsidRPr="0075454C">
        <w:t>привлеченные средства в USD</w:t>
      </w:r>
      <w:r w:rsidR="00697709" w:rsidRPr="0075454C">
        <w:rPr>
          <w:bCs/>
        </w:rPr>
        <w:t>, включенные в расчетную базу</w:t>
      </w:r>
      <w:r w:rsidR="00697709" w:rsidRPr="0075454C">
        <w:t xml:space="preserve">, итого, </w:t>
      </w:r>
      <w:r w:rsidR="006A5D53" w:rsidRPr="0075454C">
        <w:t xml:space="preserve">остаток </w:t>
      </w:r>
      <w:r w:rsidR="00697709" w:rsidRPr="0075454C">
        <w:t>на дату „d”;</w:t>
      </w:r>
    </w:p>
    <w:p w14:paraId="6D83CB21" w14:textId="77777777" w:rsidR="00B3790E" w:rsidRPr="0075454C" w:rsidRDefault="00B3790E" w:rsidP="00697709">
      <w:pPr>
        <w:spacing w:line="276" w:lineRule="auto"/>
        <w:jc w:val="both"/>
      </w:pPr>
      <w:r w:rsidRPr="0075454C">
        <w:rPr>
          <w:b/>
        </w:rPr>
        <w:t>MAeur</w:t>
      </w:r>
      <w:r w:rsidRPr="0075454C">
        <w:rPr>
          <w:b/>
          <w:vertAlign w:val="subscript"/>
        </w:rPr>
        <w:t>d</w:t>
      </w:r>
      <w:r w:rsidR="009817D1" w:rsidRPr="0075454C">
        <w:t xml:space="preserve"> - </w:t>
      </w:r>
      <w:r w:rsidR="00697709" w:rsidRPr="0075454C">
        <w:t>привлеченные средства в EUR</w:t>
      </w:r>
      <w:r w:rsidR="00697709" w:rsidRPr="0075454C">
        <w:rPr>
          <w:bCs/>
        </w:rPr>
        <w:t>, включенные в расчетную базу</w:t>
      </w:r>
      <w:r w:rsidR="00697709" w:rsidRPr="0075454C">
        <w:t xml:space="preserve">, итого, </w:t>
      </w:r>
      <w:r w:rsidR="006A5D53" w:rsidRPr="0075454C">
        <w:t xml:space="preserve">остаток </w:t>
      </w:r>
      <w:r w:rsidR="00697709" w:rsidRPr="0075454C">
        <w:t>на дату „d”;</w:t>
      </w:r>
    </w:p>
    <w:p w14:paraId="7414B409" w14:textId="77777777" w:rsidR="001F13D6" w:rsidRPr="0075454C" w:rsidRDefault="00B3790E" w:rsidP="00DC6516">
      <w:pPr>
        <w:spacing w:line="276" w:lineRule="auto"/>
        <w:jc w:val="both"/>
      </w:pPr>
      <w:r w:rsidRPr="0075454C">
        <w:rPr>
          <w:b/>
        </w:rPr>
        <w:t>MAvlc/usd</w:t>
      </w:r>
      <w:r w:rsidRPr="0075454C">
        <w:rPr>
          <w:b/>
          <w:vertAlign w:val="subscript"/>
        </w:rPr>
        <w:t>d</w:t>
      </w:r>
      <w:r w:rsidRPr="0075454C">
        <w:t xml:space="preserve"> - </w:t>
      </w:r>
      <w:r w:rsidR="001F13D6" w:rsidRPr="0075454C">
        <w:t>привлеченные средства в других СКВ, пересчитанные в USD</w:t>
      </w:r>
      <w:r w:rsidR="001F13D6" w:rsidRPr="0075454C">
        <w:rPr>
          <w:bCs/>
        </w:rPr>
        <w:t>,</w:t>
      </w:r>
      <w:r w:rsidR="001F13D6" w:rsidRPr="0075454C">
        <w:t xml:space="preserve"> </w:t>
      </w:r>
      <w:r w:rsidR="001F13D6" w:rsidRPr="0075454C">
        <w:rPr>
          <w:bCs/>
        </w:rPr>
        <w:t>включенные в расчетную базу</w:t>
      </w:r>
      <w:r w:rsidR="001F13D6" w:rsidRPr="0075454C">
        <w:t>, итого, остаток на дату „d”;</w:t>
      </w:r>
    </w:p>
    <w:p w14:paraId="594BB1A2" w14:textId="77777777" w:rsidR="001F13D6" w:rsidRPr="0075454C" w:rsidRDefault="00B3790E" w:rsidP="00DC6516">
      <w:pPr>
        <w:spacing w:line="276" w:lineRule="auto"/>
        <w:jc w:val="both"/>
      </w:pPr>
      <w:r w:rsidRPr="0075454C">
        <w:rPr>
          <w:b/>
        </w:rPr>
        <w:t>MAvlc/eur</w:t>
      </w:r>
      <w:r w:rsidRPr="0075454C">
        <w:rPr>
          <w:b/>
          <w:vertAlign w:val="subscript"/>
        </w:rPr>
        <w:t>d</w:t>
      </w:r>
      <w:r w:rsidRPr="0075454C">
        <w:t xml:space="preserve"> - </w:t>
      </w:r>
      <w:r w:rsidR="001F13D6" w:rsidRPr="0075454C">
        <w:t>привлеченные средства в других СКВ, пересчитанные в EUR</w:t>
      </w:r>
      <w:r w:rsidR="001F13D6" w:rsidRPr="0075454C">
        <w:rPr>
          <w:bCs/>
        </w:rPr>
        <w:t>,</w:t>
      </w:r>
      <w:r w:rsidR="001F13D6" w:rsidRPr="0075454C">
        <w:t xml:space="preserve"> </w:t>
      </w:r>
      <w:r w:rsidR="001F13D6" w:rsidRPr="0075454C">
        <w:rPr>
          <w:bCs/>
        </w:rPr>
        <w:t>включенные в расчетную базу</w:t>
      </w:r>
      <w:r w:rsidR="001F13D6" w:rsidRPr="0075454C">
        <w:t>, итого, остаток на дату „d”;</w:t>
      </w:r>
    </w:p>
    <w:p w14:paraId="47EA7123" w14:textId="77777777" w:rsidR="00B3790E" w:rsidRPr="0075454C" w:rsidRDefault="00B3790E" w:rsidP="00DC6516">
      <w:pPr>
        <w:spacing w:line="276" w:lineRule="auto"/>
        <w:jc w:val="both"/>
        <w:rPr>
          <w:lang w:eastAsia="en-US"/>
        </w:rPr>
      </w:pPr>
      <w:r w:rsidRPr="0075454C">
        <w:rPr>
          <w:b/>
          <w:lang w:eastAsia="en-US"/>
        </w:rPr>
        <w:t>MA(usd)t2</w:t>
      </w:r>
      <w:r w:rsidRPr="0075454C">
        <w:rPr>
          <w:b/>
          <w:vertAlign w:val="subscript"/>
          <w:lang w:eastAsia="en-US"/>
        </w:rPr>
        <w:t>d</w:t>
      </w:r>
      <w:r w:rsidRPr="0075454C">
        <w:rPr>
          <w:lang w:eastAsia="en-US"/>
        </w:rPr>
        <w:t xml:space="preserve"> - </w:t>
      </w:r>
      <w:r w:rsidR="001F13D6" w:rsidRPr="0075454C">
        <w:rPr>
          <w:lang w:eastAsia="en-US"/>
        </w:rPr>
        <w:t>привлеченные средства в USD</w:t>
      </w:r>
      <w:r w:rsidR="001F13D6" w:rsidRPr="0075454C">
        <w:rPr>
          <w:bCs/>
          <w:lang w:eastAsia="en-US"/>
        </w:rPr>
        <w:t xml:space="preserve"> и в других СКВ, </w:t>
      </w:r>
      <w:r w:rsidR="001F13D6" w:rsidRPr="0075454C">
        <w:rPr>
          <w:lang w:eastAsia="en-US"/>
        </w:rPr>
        <w:t>пересчитанные в USD, к которым применяется норма 0%, включенные в расчетную базу, итого, остаток на дату „d”;</w:t>
      </w:r>
    </w:p>
    <w:p w14:paraId="08032B07" w14:textId="77777777" w:rsidR="001F13D6" w:rsidRPr="0075454C" w:rsidRDefault="00B3790E" w:rsidP="001F13D6">
      <w:pPr>
        <w:spacing w:line="276" w:lineRule="auto"/>
        <w:jc w:val="both"/>
        <w:rPr>
          <w:lang w:eastAsia="en-US"/>
        </w:rPr>
      </w:pPr>
      <w:r w:rsidRPr="0075454C">
        <w:rPr>
          <w:b/>
          <w:lang w:eastAsia="en-US"/>
        </w:rPr>
        <w:t>MA(eur)t2</w:t>
      </w:r>
      <w:r w:rsidRPr="0075454C">
        <w:rPr>
          <w:b/>
          <w:vertAlign w:val="subscript"/>
          <w:lang w:eastAsia="en-US"/>
        </w:rPr>
        <w:t>d</w:t>
      </w:r>
      <w:r w:rsidR="009817D1" w:rsidRPr="0075454C">
        <w:rPr>
          <w:lang w:eastAsia="en-US"/>
        </w:rPr>
        <w:t xml:space="preserve"> </w:t>
      </w:r>
      <w:r w:rsidRPr="0075454C">
        <w:rPr>
          <w:lang w:eastAsia="en-US"/>
        </w:rPr>
        <w:t xml:space="preserve">- </w:t>
      </w:r>
      <w:r w:rsidR="001F13D6" w:rsidRPr="0075454C">
        <w:rPr>
          <w:lang w:eastAsia="en-US"/>
        </w:rPr>
        <w:t xml:space="preserve">привлеченные средства в EUR </w:t>
      </w:r>
      <w:r w:rsidR="001F13D6" w:rsidRPr="0075454C">
        <w:rPr>
          <w:bCs/>
          <w:lang w:eastAsia="en-US"/>
        </w:rPr>
        <w:t xml:space="preserve">и в других СКВ, </w:t>
      </w:r>
      <w:r w:rsidR="001F13D6" w:rsidRPr="0075454C">
        <w:rPr>
          <w:lang w:eastAsia="en-US"/>
        </w:rPr>
        <w:t xml:space="preserve">пересчитанные в </w:t>
      </w:r>
      <w:r w:rsidR="005B41B4" w:rsidRPr="0075454C">
        <w:rPr>
          <w:lang w:eastAsia="en-US"/>
        </w:rPr>
        <w:t>EUR</w:t>
      </w:r>
      <w:r w:rsidR="001F13D6" w:rsidRPr="0075454C">
        <w:rPr>
          <w:lang w:eastAsia="en-US"/>
        </w:rPr>
        <w:t>, к которым применяется норма 0%, включенные в расчетную базу, итого, остаток на дату „d”;</w:t>
      </w:r>
    </w:p>
    <w:p w14:paraId="7C9660D0" w14:textId="77777777" w:rsidR="005B41B4" w:rsidRPr="0075454C" w:rsidRDefault="005B41B4" w:rsidP="00DC6516">
      <w:pPr>
        <w:spacing w:line="276" w:lineRule="auto"/>
        <w:jc w:val="both"/>
        <w:rPr>
          <w:b/>
          <w:lang w:eastAsia="en-US"/>
        </w:rPr>
      </w:pPr>
    </w:p>
    <w:p w14:paraId="300D1163" w14:textId="77777777" w:rsidR="00B3790E" w:rsidRPr="0075454C" w:rsidRDefault="00B3790E" w:rsidP="00DC6516">
      <w:pPr>
        <w:spacing w:line="276" w:lineRule="auto"/>
        <w:jc w:val="both"/>
        <w:rPr>
          <w:lang w:eastAsia="en-US"/>
        </w:rPr>
      </w:pPr>
      <w:r w:rsidRPr="0075454C">
        <w:rPr>
          <w:b/>
          <w:lang w:eastAsia="en-US"/>
        </w:rPr>
        <w:t>MA</w:t>
      </w:r>
      <w:r w:rsidR="00EB4B58" w:rsidRPr="0075454C">
        <w:rPr>
          <w:b/>
          <w:lang w:eastAsia="en-US"/>
        </w:rPr>
        <w:t>sr</w:t>
      </w:r>
      <w:r w:rsidRPr="0075454C">
        <w:rPr>
          <w:b/>
          <w:lang w:eastAsia="en-US"/>
        </w:rPr>
        <w:t>(usd)</w:t>
      </w:r>
      <w:r w:rsidRPr="0075454C">
        <w:rPr>
          <w:b/>
          <w:vertAlign w:val="subscript"/>
          <w:lang w:eastAsia="en-US"/>
        </w:rPr>
        <w:t>d</w:t>
      </w:r>
      <w:r w:rsidRPr="0075454C">
        <w:rPr>
          <w:lang w:eastAsia="en-US"/>
        </w:rPr>
        <w:t xml:space="preserve"> - </w:t>
      </w:r>
      <w:r w:rsidR="005B41B4" w:rsidRPr="0075454C">
        <w:rPr>
          <w:lang w:eastAsia="en-US"/>
        </w:rPr>
        <w:t>привлеченные средства в USD</w:t>
      </w:r>
      <w:r w:rsidR="005B41B4" w:rsidRPr="0075454C">
        <w:rPr>
          <w:bCs/>
          <w:lang w:eastAsia="en-US"/>
        </w:rPr>
        <w:t xml:space="preserve"> и в других СКВ, </w:t>
      </w:r>
      <w:r w:rsidR="005B41B4" w:rsidRPr="0075454C">
        <w:rPr>
          <w:lang w:eastAsia="en-US"/>
        </w:rPr>
        <w:t xml:space="preserve">пересчитанные в USD, </w:t>
      </w:r>
      <w:r w:rsidR="005B41B4" w:rsidRPr="0075454C">
        <w:rPr>
          <w:bCs/>
          <w:lang w:eastAsia="en-US"/>
        </w:rPr>
        <w:t>включенные в расчетную базу</w:t>
      </w:r>
      <w:r w:rsidR="005B41B4" w:rsidRPr="0075454C">
        <w:rPr>
          <w:lang w:eastAsia="en-US"/>
        </w:rPr>
        <w:t>, подлежащие резервированию, итого, в остатке на дату „d”;</w:t>
      </w:r>
    </w:p>
    <w:p w14:paraId="0060C654" w14:textId="77777777" w:rsidR="00B3790E" w:rsidRPr="0075454C" w:rsidRDefault="00B3790E" w:rsidP="00DC6516">
      <w:pPr>
        <w:spacing w:line="276" w:lineRule="auto"/>
        <w:jc w:val="both"/>
        <w:rPr>
          <w:lang w:eastAsia="en-US"/>
        </w:rPr>
      </w:pPr>
      <w:r w:rsidRPr="0075454C">
        <w:rPr>
          <w:b/>
          <w:lang w:eastAsia="en-US"/>
        </w:rPr>
        <w:t>MA</w:t>
      </w:r>
      <w:r w:rsidR="00EB4B58" w:rsidRPr="0075454C">
        <w:rPr>
          <w:b/>
          <w:lang w:eastAsia="en-US"/>
        </w:rPr>
        <w:t>sr</w:t>
      </w:r>
      <w:r w:rsidRPr="0075454C">
        <w:rPr>
          <w:b/>
          <w:lang w:eastAsia="en-US"/>
        </w:rPr>
        <w:t>(eur)</w:t>
      </w:r>
      <w:r w:rsidRPr="0075454C">
        <w:rPr>
          <w:b/>
          <w:vertAlign w:val="subscript"/>
          <w:lang w:eastAsia="en-US"/>
        </w:rPr>
        <w:t>d</w:t>
      </w:r>
      <w:r w:rsidRPr="0075454C">
        <w:rPr>
          <w:lang w:eastAsia="en-US"/>
        </w:rPr>
        <w:t xml:space="preserve"> - </w:t>
      </w:r>
      <w:r w:rsidR="005B41B4" w:rsidRPr="0075454C">
        <w:rPr>
          <w:lang w:eastAsia="en-US"/>
        </w:rPr>
        <w:t xml:space="preserve">привлеченные средства в EUR </w:t>
      </w:r>
      <w:r w:rsidR="005B41B4" w:rsidRPr="0075454C">
        <w:rPr>
          <w:bCs/>
          <w:lang w:eastAsia="en-US"/>
        </w:rPr>
        <w:t xml:space="preserve">и в других СКВ, </w:t>
      </w:r>
      <w:r w:rsidR="005B41B4" w:rsidRPr="0075454C">
        <w:rPr>
          <w:lang w:eastAsia="en-US"/>
        </w:rPr>
        <w:t xml:space="preserve">пересчитанные в EUR, </w:t>
      </w:r>
      <w:r w:rsidR="005B41B4" w:rsidRPr="0075454C">
        <w:rPr>
          <w:bCs/>
          <w:lang w:eastAsia="en-US"/>
        </w:rPr>
        <w:t>включенные в расчетную базу</w:t>
      </w:r>
      <w:r w:rsidR="005B41B4" w:rsidRPr="0075454C">
        <w:rPr>
          <w:lang w:eastAsia="en-US"/>
        </w:rPr>
        <w:t>, подлежащие резервированию, итого, в остатке на дату „d”;</w:t>
      </w:r>
    </w:p>
    <w:p w14:paraId="1BA5434F" w14:textId="77777777" w:rsidR="005B41B4" w:rsidRPr="0075454C" w:rsidRDefault="00BE2B7E" w:rsidP="00DC6516">
      <w:pPr>
        <w:spacing w:line="276" w:lineRule="auto"/>
        <w:jc w:val="both"/>
      </w:pPr>
      <w:r w:rsidRPr="0075454C">
        <w:rPr>
          <w:b/>
        </w:rPr>
        <w:t>1</w:t>
      </w:r>
      <w:r w:rsidR="00B3790E" w:rsidRPr="0075454C">
        <w:rPr>
          <w:b/>
        </w:rPr>
        <w:t>Nrovlc</w:t>
      </w:r>
      <w:r w:rsidR="00B3790E" w:rsidRPr="0075454C">
        <w:rPr>
          <w:b/>
          <w:vertAlign w:val="subscript"/>
        </w:rPr>
        <w:t xml:space="preserve">D </w:t>
      </w:r>
      <w:r w:rsidR="00B3790E" w:rsidRPr="0075454C">
        <w:rPr>
          <w:b/>
        </w:rPr>
        <w:t xml:space="preserve">- </w:t>
      </w:r>
      <w:r w:rsidR="005B41B4" w:rsidRPr="0075454C">
        <w:t>норма обязательных резервов из привлеченных средств</w:t>
      </w:r>
      <w:r w:rsidR="005B41B4" w:rsidRPr="0075454C">
        <w:rPr>
          <w:b/>
        </w:rPr>
        <w:t xml:space="preserve"> </w:t>
      </w:r>
      <w:r w:rsidR="005B41B4" w:rsidRPr="0075454C">
        <w:t>в СКВ, действительная для периода наблюдения D, в соответствии с нормативными актами Национального банка (%, с двумя десятичными знаками);</w:t>
      </w:r>
      <w:r w:rsidR="00B3790E" w:rsidRPr="0075454C">
        <w:rPr>
          <w:b/>
        </w:rPr>
        <w:t xml:space="preserve"> </w:t>
      </w:r>
    </w:p>
    <w:p w14:paraId="2E13E96C" w14:textId="77777777" w:rsidR="00E95245" w:rsidRPr="0075454C" w:rsidRDefault="00BE2B7E" w:rsidP="00E95245">
      <w:pPr>
        <w:spacing w:line="276" w:lineRule="auto"/>
        <w:jc w:val="both"/>
      </w:pPr>
      <w:r w:rsidRPr="0075454C">
        <w:rPr>
          <w:b/>
        </w:rPr>
        <w:t>1.1</w:t>
      </w:r>
      <w:r w:rsidR="003D74D9" w:rsidRPr="0075454C">
        <w:rPr>
          <w:b/>
        </w:rPr>
        <w:t>Nrovlc</w:t>
      </w:r>
      <w:r w:rsidR="003D74D9" w:rsidRPr="0075454C">
        <w:rPr>
          <w:b/>
          <w:vertAlign w:val="subscript"/>
        </w:rPr>
        <w:t xml:space="preserve">D </w:t>
      </w:r>
      <w:r w:rsidR="003D74D9" w:rsidRPr="0075454C">
        <w:rPr>
          <w:b/>
        </w:rPr>
        <w:t xml:space="preserve">- </w:t>
      </w:r>
      <w:r w:rsidR="00E95245" w:rsidRPr="0075454C">
        <w:t xml:space="preserve">норма обязательных резервов в СКВ из привлеченных средств в СКВ, </w:t>
      </w:r>
      <w:r w:rsidR="00402717" w:rsidRPr="0075454C">
        <w:t xml:space="preserve">для </w:t>
      </w:r>
      <w:r w:rsidR="00E95245" w:rsidRPr="0075454C">
        <w:t>определ</w:t>
      </w:r>
      <w:r w:rsidR="00402717" w:rsidRPr="0075454C">
        <w:t xml:space="preserve">ения </w:t>
      </w:r>
      <w:r w:rsidR="00E95245" w:rsidRPr="0075454C">
        <w:t>сумм</w:t>
      </w:r>
      <w:r w:rsidR="00402717" w:rsidRPr="0075454C">
        <w:t>ы</w:t>
      </w:r>
      <w:r w:rsidR="00E95245" w:rsidRPr="0075454C">
        <w:t xml:space="preserve"> обязательных резервов в </w:t>
      </w:r>
      <w:r w:rsidR="00402717" w:rsidRPr="0075454C">
        <w:t>СКВ</w:t>
      </w:r>
      <w:r w:rsidR="00E95245" w:rsidRPr="0075454C">
        <w:t>, котор</w:t>
      </w:r>
      <w:r w:rsidR="00576CD4" w:rsidRPr="0075454C">
        <w:t xml:space="preserve">ые </w:t>
      </w:r>
      <w:r w:rsidR="00E95245" w:rsidRPr="0075454C">
        <w:t>поддержива</w:t>
      </w:r>
      <w:r w:rsidR="00576CD4" w:rsidRPr="0075454C">
        <w:t>ю</w:t>
      </w:r>
      <w:r w:rsidR="00E95245" w:rsidRPr="0075454C">
        <w:t xml:space="preserve">тся </w:t>
      </w:r>
      <w:r w:rsidR="00426F24">
        <w:t>на</w:t>
      </w:r>
      <w:r w:rsidR="00E95245" w:rsidRPr="0075454C">
        <w:t xml:space="preserve"> среднем</w:t>
      </w:r>
      <w:r w:rsidR="00426F24">
        <w:t xml:space="preserve"> уровне</w:t>
      </w:r>
      <w:r w:rsidR="00402717" w:rsidRPr="0075454C">
        <w:t xml:space="preserve">, </w:t>
      </w:r>
      <w:r w:rsidR="00E95245" w:rsidRPr="0075454C">
        <w:t xml:space="preserve">действительная для периода наблюдения D, в соответствии с нормативными актами Национального банка (%, с двумя десятичными знаками); </w:t>
      </w:r>
    </w:p>
    <w:p w14:paraId="4CEE8D2E" w14:textId="77777777" w:rsidR="003D74D9" w:rsidRPr="0075454C" w:rsidRDefault="00BE2B7E" w:rsidP="00576CD4">
      <w:pPr>
        <w:spacing w:line="276" w:lineRule="auto"/>
        <w:jc w:val="both"/>
      </w:pPr>
      <w:r w:rsidRPr="0075454C">
        <w:rPr>
          <w:b/>
        </w:rPr>
        <w:t>1.2</w:t>
      </w:r>
      <w:r w:rsidR="003D74D9" w:rsidRPr="0075454C">
        <w:rPr>
          <w:b/>
        </w:rPr>
        <w:t>Nrovlc</w:t>
      </w:r>
      <w:r w:rsidR="003D74D9" w:rsidRPr="0075454C">
        <w:rPr>
          <w:b/>
          <w:vertAlign w:val="subscript"/>
        </w:rPr>
        <w:t xml:space="preserve">D </w:t>
      </w:r>
      <w:r w:rsidR="003D74D9" w:rsidRPr="0075454C">
        <w:rPr>
          <w:b/>
        </w:rPr>
        <w:t xml:space="preserve">- </w:t>
      </w:r>
      <w:r w:rsidR="00576CD4" w:rsidRPr="0075454C">
        <w:t>норма обязательных резервов в СКВ из привлеченных средств в СКВ, для определения суммы обязательных резервов в СКВ, которая остается неизменной, действительная для периода наблюдения D, в соответствии с нормативными актами Национального банка (%, с двумя десятичными знаками);</w:t>
      </w:r>
    </w:p>
    <w:p w14:paraId="76AAF958" w14:textId="77777777" w:rsidR="00B3790E" w:rsidRPr="0075454C" w:rsidRDefault="00723DAD" w:rsidP="00DC6516">
      <w:pPr>
        <w:spacing w:line="276" w:lineRule="auto"/>
        <w:jc w:val="both"/>
      </w:pPr>
      <w:r w:rsidRPr="0075454C">
        <w:rPr>
          <w:b/>
        </w:rPr>
        <w:t>1</w:t>
      </w:r>
      <w:r w:rsidR="00B3790E" w:rsidRPr="0075454C">
        <w:rPr>
          <w:b/>
        </w:rPr>
        <w:t>ROusd</w:t>
      </w:r>
      <w:r w:rsidR="00B3790E" w:rsidRPr="0075454C">
        <w:rPr>
          <w:b/>
          <w:vertAlign w:val="subscript"/>
        </w:rPr>
        <w:t xml:space="preserve">D </w:t>
      </w:r>
      <w:r w:rsidR="00B3790E" w:rsidRPr="0075454C">
        <w:t xml:space="preserve">- </w:t>
      </w:r>
      <w:r w:rsidR="0094108E" w:rsidRPr="0075454C">
        <w:t>сумма обязательных резервов в USD</w:t>
      </w:r>
      <w:r w:rsidR="0094108E" w:rsidRPr="0075454C">
        <w:rPr>
          <w:bCs/>
        </w:rPr>
        <w:t xml:space="preserve"> </w:t>
      </w:r>
      <w:r w:rsidR="0094108E" w:rsidRPr="0075454C">
        <w:t>из привлеченных средств</w:t>
      </w:r>
      <w:r w:rsidR="0094108E" w:rsidRPr="0075454C">
        <w:rPr>
          <w:b/>
        </w:rPr>
        <w:t xml:space="preserve"> </w:t>
      </w:r>
      <w:r w:rsidR="0094108E" w:rsidRPr="0075454C">
        <w:t xml:space="preserve">в USD </w:t>
      </w:r>
      <w:r w:rsidR="0094108E" w:rsidRPr="0075454C">
        <w:rPr>
          <w:bCs/>
        </w:rPr>
        <w:t xml:space="preserve">и в других СКВ, пересчитанные в </w:t>
      </w:r>
      <w:r w:rsidR="0094108E" w:rsidRPr="0075454C">
        <w:t>USD, включенные в расчетную базу в период наблюдения D;</w:t>
      </w:r>
    </w:p>
    <w:p w14:paraId="182CAACB" w14:textId="77777777" w:rsidR="00723DAD" w:rsidRPr="0075454C" w:rsidRDefault="00723DAD" w:rsidP="00BC4203">
      <w:pPr>
        <w:tabs>
          <w:tab w:val="left" w:pos="4820"/>
        </w:tabs>
        <w:spacing w:line="276" w:lineRule="auto"/>
        <w:jc w:val="both"/>
      </w:pPr>
      <w:r w:rsidRPr="0075454C">
        <w:rPr>
          <w:b/>
        </w:rPr>
        <w:t>1.1ROusd</w:t>
      </w:r>
      <w:r w:rsidRPr="0075454C">
        <w:rPr>
          <w:b/>
          <w:vertAlign w:val="subscript"/>
        </w:rPr>
        <w:t xml:space="preserve">D </w:t>
      </w:r>
      <w:r w:rsidRPr="0075454C">
        <w:t xml:space="preserve">- </w:t>
      </w:r>
      <w:r w:rsidR="0094108E" w:rsidRPr="0075454C">
        <w:t>сумма обязательных резервов в USD</w:t>
      </w:r>
      <w:r w:rsidR="0094108E" w:rsidRPr="0075454C">
        <w:rPr>
          <w:bCs/>
        </w:rPr>
        <w:t xml:space="preserve"> </w:t>
      </w:r>
      <w:r w:rsidR="0094108E" w:rsidRPr="0075454C">
        <w:t>из привлеченных средств</w:t>
      </w:r>
      <w:r w:rsidR="0094108E" w:rsidRPr="0075454C">
        <w:rPr>
          <w:b/>
        </w:rPr>
        <w:t xml:space="preserve"> </w:t>
      </w:r>
      <w:r w:rsidR="0094108E" w:rsidRPr="0075454C">
        <w:t xml:space="preserve">в USD </w:t>
      </w:r>
      <w:r w:rsidR="0094108E" w:rsidRPr="0075454C">
        <w:rPr>
          <w:bCs/>
        </w:rPr>
        <w:t xml:space="preserve">и в других СКВ, пересчитанные в </w:t>
      </w:r>
      <w:r w:rsidR="0094108E" w:rsidRPr="0075454C">
        <w:t>USD, включенные в расчетную базу в период наблюдения D</w:t>
      </w:r>
      <w:r w:rsidR="00BC4203" w:rsidRPr="0075454C">
        <w:t xml:space="preserve">, которая поддерживается </w:t>
      </w:r>
      <w:r w:rsidR="00426F24">
        <w:t>на</w:t>
      </w:r>
      <w:r w:rsidR="00BC4203" w:rsidRPr="0075454C">
        <w:t xml:space="preserve"> среднем</w:t>
      </w:r>
      <w:r w:rsidR="00426F24">
        <w:t xml:space="preserve"> уровне</w:t>
      </w:r>
      <w:r w:rsidR="00BC4203" w:rsidRPr="0075454C">
        <w:t>,</w:t>
      </w:r>
    </w:p>
    <w:p w14:paraId="04A0F11C" w14:textId="77777777" w:rsidR="00723DAD" w:rsidRPr="0075454C" w:rsidRDefault="00723DAD" w:rsidP="00DC6516">
      <w:pPr>
        <w:spacing w:line="276" w:lineRule="auto"/>
        <w:jc w:val="both"/>
      </w:pPr>
      <w:r w:rsidRPr="0075454C">
        <w:rPr>
          <w:b/>
        </w:rPr>
        <w:t>1.2ROusd</w:t>
      </w:r>
      <w:r w:rsidRPr="0075454C">
        <w:rPr>
          <w:b/>
          <w:vertAlign w:val="subscript"/>
        </w:rPr>
        <w:t xml:space="preserve">D </w:t>
      </w:r>
      <w:r w:rsidR="00BC4203" w:rsidRPr="0075454C">
        <w:t xml:space="preserve">- </w:t>
      </w:r>
      <w:r w:rsidR="0094108E" w:rsidRPr="0075454C">
        <w:t>сумма обязательных резервов в USD</w:t>
      </w:r>
      <w:r w:rsidR="0094108E" w:rsidRPr="0075454C">
        <w:rPr>
          <w:bCs/>
        </w:rPr>
        <w:t xml:space="preserve"> </w:t>
      </w:r>
      <w:r w:rsidR="0094108E" w:rsidRPr="0075454C">
        <w:t>из привлеченных средств</w:t>
      </w:r>
      <w:r w:rsidR="0094108E" w:rsidRPr="0075454C">
        <w:rPr>
          <w:b/>
        </w:rPr>
        <w:t xml:space="preserve"> </w:t>
      </w:r>
      <w:r w:rsidR="0094108E" w:rsidRPr="0075454C">
        <w:t xml:space="preserve">в USD </w:t>
      </w:r>
      <w:r w:rsidR="0094108E" w:rsidRPr="0075454C">
        <w:rPr>
          <w:bCs/>
        </w:rPr>
        <w:t xml:space="preserve">и в других СКВ, пересчитанные в </w:t>
      </w:r>
      <w:r w:rsidR="0094108E" w:rsidRPr="0075454C">
        <w:t>USD, включенные в расчетную базу</w:t>
      </w:r>
      <w:r w:rsidR="00BC4203" w:rsidRPr="0075454C">
        <w:t>,</w:t>
      </w:r>
      <w:r w:rsidR="0094108E" w:rsidRPr="0075454C">
        <w:t xml:space="preserve"> </w:t>
      </w:r>
      <w:r w:rsidR="00BC4203" w:rsidRPr="0075454C">
        <w:t xml:space="preserve">которая остается неизменной </w:t>
      </w:r>
      <w:r w:rsidR="0094108E" w:rsidRPr="0075454C">
        <w:t>в период наблюдения D;</w:t>
      </w:r>
    </w:p>
    <w:p w14:paraId="2D4E7DF7" w14:textId="77777777" w:rsidR="00B3790E" w:rsidRPr="0075454C" w:rsidRDefault="00723DAD" w:rsidP="00DC6516">
      <w:pPr>
        <w:spacing w:line="276" w:lineRule="auto"/>
        <w:jc w:val="both"/>
      </w:pPr>
      <w:r w:rsidRPr="0075454C">
        <w:rPr>
          <w:b/>
        </w:rPr>
        <w:t>1</w:t>
      </w:r>
      <w:r w:rsidR="00B3790E" w:rsidRPr="0075454C">
        <w:rPr>
          <w:b/>
        </w:rPr>
        <w:t>ROeur</w:t>
      </w:r>
      <w:r w:rsidR="00B3790E" w:rsidRPr="0075454C">
        <w:rPr>
          <w:b/>
          <w:vertAlign w:val="subscript"/>
        </w:rPr>
        <w:t>D</w:t>
      </w:r>
      <w:r w:rsidR="00B3790E" w:rsidRPr="0075454C">
        <w:t xml:space="preserve"> - </w:t>
      </w:r>
      <w:r w:rsidR="00BC4203" w:rsidRPr="0075454C">
        <w:t>сумма обязательных резервов в EUR из привлеченных средств</w:t>
      </w:r>
      <w:r w:rsidR="00BC4203" w:rsidRPr="0075454C">
        <w:rPr>
          <w:b/>
        </w:rPr>
        <w:t xml:space="preserve"> </w:t>
      </w:r>
      <w:r w:rsidR="00BC4203" w:rsidRPr="0075454C">
        <w:t xml:space="preserve">в EUR </w:t>
      </w:r>
      <w:r w:rsidR="00BC4203" w:rsidRPr="0075454C">
        <w:rPr>
          <w:bCs/>
        </w:rPr>
        <w:t xml:space="preserve">и в других СКВ, пересчитанные в </w:t>
      </w:r>
      <w:r w:rsidR="00BC4203" w:rsidRPr="0075454C">
        <w:t>EUR, включенные в расчетную базу в период наблюдения D;</w:t>
      </w:r>
    </w:p>
    <w:p w14:paraId="37432873" w14:textId="77777777" w:rsidR="00723DAD" w:rsidRPr="0075454C" w:rsidRDefault="00723DAD" w:rsidP="00DC6516">
      <w:pPr>
        <w:spacing w:line="276" w:lineRule="auto"/>
        <w:jc w:val="both"/>
      </w:pPr>
      <w:r w:rsidRPr="0075454C">
        <w:rPr>
          <w:b/>
        </w:rPr>
        <w:t>1.1ROeur</w:t>
      </w:r>
      <w:r w:rsidRPr="0075454C">
        <w:rPr>
          <w:b/>
          <w:vertAlign w:val="subscript"/>
        </w:rPr>
        <w:t>D</w:t>
      </w:r>
      <w:r w:rsidRPr="0075454C">
        <w:t xml:space="preserve"> - </w:t>
      </w:r>
      <w:r w:rsidR="00BC4203" w:rsidRPr="0075454C">
        <w:t>сумма обязательных резервов в EUR из привлеченных средств</w:t>
      </w:r>
      <w:r w:rsidR="00BC4203" w:rsidRPr="0075454C">
        <w:rPr>
          <w:b/>
        </w:rPr>
        <w:t xml:space="preserve"> </w:t>
      </w:r>
      <w:r w:rsidR="00BC4203" w:rsidRPr="0075454C">
        <w:t xml:space="preserve">в EUR </w:t>
      </w:r>
      <w:r w:rsidR="00BC4203" w:rsidRPr="0075454C">
        <w:rPr>
          <w:bCs/>
        </w:rPr>
        <w:t xml:space="preserve">и в других СКВ, пересчитанные в </w:t>
      </w:r>
      <w:r w:rsidR="00BC4203" w:rsidRPr="0075454C">
        <w:t xml:space="preserve">EUR, включенные в расчетную базу в период наблюдения D, которая поддерживается </w:t>
      </w:r>
      <w:r w:rsidR="00426F24">
        <w:t xml:space="preserve">на </w:t>
      </w:r>
      <w:r w:rsidR="00BC4203" w:rsidRPr="0075454C">
        <w:t>среднем</w:t>
      </w:r>
      <w:r w:rsidR="00426F24">
        <w:t xml:space="preserve"> уровне</w:t>
      </w:r>
      <w:r w:rsidR="00BC4203" w:rsidRPr="0075454C">
        <w:t>,</w:t>
      </w:r>
    </w:p>
    <w:p w14:paraId="267394B4" w14:textId="77777777" w:rsidR="00723DAD" w:rsidRPr="0075454C" w:rsidRDefault="00723DAD" w:rsidP="00DC6516">
      <w:pPr>
        <w:spacing w:line="276" w:lineRule="auto"/>
        <w:jc w:val="both"/>
      </w:pPr>
      <w:r w:rsidRPr="0075454C">
        <w:rPr>
          <w:b/>
        </w:rPr>
        <w:t>1.2ROeur</w:t>
      </w:r>
      <w:r w:rsidRPr="0075454C">
        <w:rPr>
          <w:b/>
          <w:vertAlign w:val="subscript"/>
        </w:rPr>
        <w:t>D</w:t>
      </w:r>
      <w:r w:rsidRPr="0075454C">
        <w:t xml:space="preserve"> - </w:t>
      </w:r>
      <w:r w:rsidR="00BC4203" w:rsidRPr="0075454C">
        <w:t>сумма обязательных резервов в EUR из привлеченных средств</w:t>
      </w:r>
      <w:r w:rsidR="00BC4203" w:rsidRPr="0075454C">
        <w:rPr>
          <w:b/>
        </w:rPr>
        <w:t xml:space="preserve"> </w:t>
      </w:r>
      <w:r w:rsidR="00BC4203" w:rsidRPr="0075454C">
        <w:t xml:space="preserve">в EUR </w:t>
      </w:r>
      <w:r w:rsidR="00BC4203" w:rsidRPr="0075454C">
        <w:rPr>
          <w:bCs/>
        </w:rPr>
        <w:t xml:space="preserve">и в других СКВ, пересчитанные в </w:t>
      </w:r>
      <w:r w:rsidR="00BC4203" w:rsidRPr="0075454C">
        <w:t>EUR, включенные в расчетную базу, которая остается неизменной в период наблюдения D;</w:t>
      </w:r>
    </w:p>
    <w:p w14:paraId="3B1C7776" w14:textId="77777777" w:rsidR="00524732" w:rsidRPr="0075454C" w:rsidRDefault="00B3790E" w:rsidP="00524732">
      <w:pPr>
        <w:spacing w:line="276" w:lineRule="auto"/>
        <w:jc w:val="both"/>
      </w:pPr>
      <w:r w:rsidRPr="0075454C">
        <w:rPr>
          <w:b/>
        </w:rPr>
        <w:t>ROf(usd)</w:t>
      </w:r>
      <w:r w:rsidRPr="0075454C">
        <w:t xml:space="preserve"> - </w:t>
      </w:r>
      <w:r w:rsidR="00524732" w:rsidRPr="0075454C">
        <w:t xml:space="preserve">сумма обязательных резервов в USD, </w:t>
      </w:r>
      <w:r w:rsidR="008C0D52">
        <w:t>хранящихся</w:t>
      </w:r>
      <w:r w:rsidR="00524732" w:rsidRPr="0075454C">
        <w:t xml:space="preserve"> на счете обязательных резервов в иностранной валюте банка в Национальном банке на отчетную дату;</w:t>
      </w:r>
    </w:p>
    <w:p w14:paraId="4E1FBAF0" w14:textId="77777777" w:rsidR="00B3790E" w:rsidRPr="0075454C" w:rsidRDefault="00B3790E" w:rsidP="00DC6516">
      <w:pPr>
        <w:spacing w:line="276" w:lineRule="auto"/>
        <w:jc w:val="both"/>
      </w:pPr>
      <w:r w:rsidRPr="0075454C">
        <w:rPr>
          <w:b/>
        </w:rPr>
        <w:t xml:space="preserve">ROf(eur) - </w:t>
      </w:r>
      <w:r w:rsidR="00524732" w:rsidRPr="0075454C">
        <w:t xml:space="preserve">сумма обязательных резервов в EUR, </w:t>
      </w:r>
      <w:r w:rsidR="008C0D52">
        <w:t>хранящихся</w:t>
      </w:r>
      <w:r w:rsidR="008C0D52" w:rsidRPr="0075454C">
        <w:t xml:space="preserve"> </w:t>
      </w:r>
      <w:r w:rsidR="00524732" w:rsidRPr="0075454C">
        <w:t>на счете обязательных резервов в иностранной валюте банка в Национальном банке на отчетную дату;</w:t>
      </w:r>
    </w:p>
    <w:p w14:paraId="3253778F" w14:textId="77777777" w:rsidR="00524732" w:rsidRPr="0075454C" w:rsidRDefault="00524732" w:rsidP="00DC6516">
      <w:pPr>
        <w:spacing w:line="276" w:lineRule="auto"/>
        <w:jc w:val="both"/>
      </w:pPr>
    </w:p>
    <w:p w14:paraId="471E71C8" w14:textId="77777777" w:rsidR="00B3790E" w:rsidRPr="0075454C" w:rsidRDefault="00B3790E" w:rsidP="00DC6516">
      <w:pPr>
        <w:spacing w:line="276" w:lineRule="auto"/>
        <w:jc w:val="both"/>
      </w:pPr>
      <w:r w:rsidRPr="0075454C">
        <w:rPr>
          <w:b/>
        </w:rPr>
        <w:t>E/</w:t>
      </w:r>
      <w:r w:rsidR="00EB4B58" w:rsidRPr="0075454C">
        <w:rPr>
          <w:b/>
        </w:rPr>
        <w:t>D</w:t>
      </w:r>
      <w:r w:rsidRPr="0075454C">
        <w:rPr>
          <w:b/>
        </w:rPr>
        <w:t>ro(usd)</w:t>
      </w:r>
      <w:r w:rsidRPr="0075454C">
        <w:rPr>
          <w:b/>
          <w:vertAlign w:val="subscript"/>
        </w:rPr>
        <w:t>D</w:t>
      </w:r>
      <w:r w:rsidRPr="0075454C">
        <w:t xml:space="preserve"> - </w:t>
      </w:r>
      <w:r w:rsidR="00403A23">
        <w:t>излишек</w:t>
      </w:r>
      <w:r w:rsidR="00524732" w:rsidRPr="0075454C">
        <w:t xml:space="preserve"> (недостаточность) резервов в USD за текущий период </w:t>
      </w:r>
      <w:r w:rsidR="00524732" w:rsidRPr="0075454C">
        <w:rPr>
          <w:bCs/>
        </w:rPr>
        <w:t>наблюдения</w:t>
      </w:r>
      <w:r w:rsidR="00524732" w:rsidRPr="0075454C">
        <w:t xml:space="preserve"> по сравнению с суммой обязательных резервов в USD, </w:t>
      </w:r>
      <w:r w:rsidR="008C0D52">
        <w:t>хранящихся</w:t>
      </w:r>
      <w:r w:rsidR="00524732" w:rsidRPr="0075454C">
        <w:t xml:space="preserve"> банком на отчетную дату на счете обязательных резервов в иностранной валюте в Национальном банке;</w:t>
      </w:r>
    </w:p>
    <w:p w14:paraId="75FFCE69" w14:textId="77777777" w:rsidR="00B3790E" w:rsidRPr="0075454C" w:rsidRDefault="00B3790E" w:rsidP="00DC6516">
      <w:pPr>
        <w:spacing w:line="276" w:lineRule="auto"/>
        <w:jc w:val="both"/>
      </w:pPr>
      <w:r w:rsidRPr="0075454C">
        <w:rPr>
          <w:b/>
        </w:rPr>
        <w:t>E/</w:t>
      </w:r>
      <w:r w:rsidR="00EB4B58" w:rsidRPr="0075454C">
        <w:rPr>
          <w:b/>
        </w:rPr>
        <w:t>D</w:t>
      </w:r>
      <w:r w:rsidRPr="0075454C">
        <w:rPr>
          <w:b/>
        </w:rPr>
        <w:t>ro(eur)</w:t>
      </w:r>
      <w:r w:rsidRPr="0075454C">
        <w:rPr>
          <w:b/>
          <w:vertAlign w:val="subscript"/>
        </w:rPr>
        <w:t>D</w:t>
      </w:r>
      <w:r w:rsidR="009817D1" w:rsidRPr="0075454C">
        <w:t xml:space="preserve"> </w:t>
      </w:r>
      <w:r w:rsidRPr="0075454C">
        <w:t xml:space="preserve">- </w:t>
      </w:r>
      <w:r w:rsidR="00403A23">
        <w:t>излишек</w:t>
      </w:r>
      <w:r w:rsidR="00524732" w:rsidRPr="0075454C">
        <w:t xml:space="preserve"> (недостаточность) резервов в EUR за текущий период </w:t>
      </w:r>
      <w:r w:rsidR="00524732" w:rsidRPr="0075454C">
        <w:rPr>
          <w:bCs/>
        </w:rPr>
        <w:t>наблюдения</w:t>
      </w:r>
      <w:r w:rsidR="00524732" w:rsidRPr="0075454C">
        <w:t xml:space="preserve"> по сравнению с суммой обязательных резервов в EUR, </w:t>
      </w:r>
      <w:r w:rsidR="008C0D52">
        <w:t>хранящихся</w:t>
      </w:r>
      <w:r w:rsidR="00524732" w:rsidRPr="0075454C">
        <w:t xml:space="preserve"> банком на отчетную дату на счете обязательных резервов в иностранной валюте в Национальном банке;</w:t>
      </w:r>
    </w:p>
    <w:p w14:paraId="719E7A4B" w14:textId="77777777" w:rsidR="00151069" w:rsidRPr="0075454C" w:rsidRDefault="00B3790E" w:rsidP="00DC6516">
      <w:pPr>
        <w:spacing w:line="276" w:lineRule="auto"/>
        <w:jc w:val="both"/>
      </w:pPr>
      <w:r w:rsidRPr="0075454C">
        <w:rPr>
          <w:b/>
        </w:rPr>
        <w:t>c</w:t>
      </w:r>
      <w:r w:rsidR="009817D1" w:rsidRPr="0075454C">
        <w:rPr>
          <w:b/>
          <w:vertAlign w:val="subscript"/>
        </w:rPr>
        <w:t>i</w:t>
      </w:r>
      <w:r w:rsidRPr="0075454C">
        <w:rPr>
          <w:b/>
          <w:vertAlign w:val="subscript"/>
        </w:rPr>
        <w:t xml:space="preserve"> </w:t>
      </w:r>
      <w:r w:rsidRPr="0075454C">
        <w:rPr>
          <w:b/>
        </w:rPr>
        <w:t xml:space="preserve">- </w:t>
      </w:r>
      <w:r w:rsidR="00151069" w:rsidRPr="0075454C">
        <w:t>номер счетов класса «обязательства», указанных в приложении № 1 настоящего регламента;</w:t>
      </w:r>
    </w:p>
    <w:p w14:paraId="67C67BAA" w14:textId="77777777" w:rsidR="00151069" w:rsidRPr="0075454C" w:rsidRDefault="00151069" w:rsidP="00151069">
      <w:pPr>
        <w:spacing w:line="276" w:lineRule="auto"/>
        <w:jc w:val="both"/>
      </w:pPr>
      <w:r w:rsidRPr="0075454C">
        <w:rPr>
          <w:b/>
        </w:rPr>
        <w:t>c</w:t>
      </w:r>
      <w:r w:rsidRPr="0075454C">
        <w:rPr>
          <w:b/>
          <w:vertAlign w:val="subscript"/>
        </w:rPr>
        <w:t>i</w:t>
      </w:r>
      <w:r w:rsidRPr="0075454C">
        <w:rPr>
          <w:b/>
        </w:rPr>
        <w:t>50</w:t>
      </w:r>
      <w:r w:rsidRPr="0075454C">
        <w:rPr>
          <w:b/>
          <w:vertAlign w:val="subscript"/>
        </w:rPr>
        <w:t xml:space="preserve">d </w:t>
      </w:r>
      <w:r w:rsidRPr="0075454C">
        <w:rPr>
          <w:b/>
        </w:rPr>
        <w:t xml:space="preserve">– </w:t>
      </w:r>
      <w:r w:rsidRPr="0075454C">
        <w:t>остаток средств в USD на счете c</w:t>
      </w:r>
      <w:r w:rsidRPr="0075454C">
        <w:rPr>
          <w:vertAlign w:val="subscript"/>
        </w:rPr>
        <w:t>i</w:t>
      </w:r>
      <w:r w:rsidRPr="0075454C">
        <w:t xml:space="preserve"> на дату „d”;</w:t>
      </w:r>
    </w:p>
    <w:p w14:paraId="448322AB" w14:textId="77777777" w:rsidR="00151069" w:rsidRPr="0075454C" w:rsidRDefault="00151069" w:rsidP="00151069">
      <w:pPr>
        <w:spacing w:line="276" w:lineRule="auto"/>
        <w:jc w:val="both"/>
      </w:pPr>
      <w:r w:rsidRPr="0075454C">
        <w:rPr>
          <w:b/>
        </w:rPr>
        <w:t>c</w:t>
      </w:r>
      <w:r w:rsidRPr="0075454C">
        <w:rPr>
          <w:b/>
          <w:vertAlign w:val="subscript"/>
        </w:rPr>
        <w:t>i</w:t>
      </w:r>
      <w:r w:rsidRPr="0075454C">
        <w:rPr>
          <w:b/>
        </w:rPr>
        <w:t>51</w:t>
      </w:r>
      <w:r w:rsidRPr="0075454C">
        <w:rPr>
          <w:b/>
          <w:vertAlign w:val="subscript"/>
        </w:rPr>
        <w:t>d</w:t>
      </w:r>
      <w:r w:rsidRPr="0075454C">
        <w:rPr>
          <w:b/>
        </w:rPr>
        <w:t xml:space="preserve"> - </w:t>
      </w:r>
      <w:r w:rsidRPr="0075454C">
        <w:t>остаток средств в EUR на счете c</w:t>
      </w:r>
      <w:r w:rsidRPr="0075454C">
        <w:rPr>
          <w:vertAlign w:val="subscript"/>
        </w:rPr>
        <w:t>i</w:t>
      </w:r>
      <w:r w:rsidRPr="0075454C">
        <w:t xml:space="preserve"> на дату „d”;</w:t>
      </w:r>
    </w:p>
    <w:p w14:paraId="75D5C1E6" w14:textId="77777777" w:rsidR="00151069" w:rsidRPr="0075454C" w:rsidRDefault="00151069" w:rsidP="00151069">
      <w:pPr>
        <w:spacing w:line="276" w:lineRule="auto"/>
        <w:jc w:val="both"/>
      </w:pPr>
      <w:r w:rsidRPr="0075454C">
        <w:rPr>
          <w:b/>
        </w:rPr>
        <w:t>c</w:t>
      </w:r>
      <w:r w:rsidRPr="0075454C">
        <w:rPr>
          <w:b/>
          <w:vertAlign w:val="subscript"/>
        </w:rPr>
        <w:t>i</w:t>
      </w:r>
      <w:r w:rsidRPr="0075454C">
        <w:rPr>
          <w:b/>
        </w:rPr>
        <w:t>52</w:t>
      </w:r>
      <w:r w:rsidRPr="0075454C">
        <w:rPr>
          <w:b/>
          <w:vertAlign w:val="subscript"/>
        </w:rPr>
        <w:t>d</w:t>
      </w:r>
      <w:r w:rsidRPr="0075454C">
        <w:rPr>
          <w:b/>
        </w:rPr>
        <w:t xml:space="preserve"> - </w:t>
      </w:r>
      <w:r w:rsidRPr="0075454C">
        <w:t>остаток средств в других СКВ, пересчитанных в USD на счете c</w:t>
      </w:r>
      <w:r w:rsidRPr="0075454C">
        <w:rPr>
          <w:vertAlign w:val="subscript"/>
        </w:rPr>
        <w:t>i</w:t>
      </w:r>
      <w:r w:rsidRPr="0075454C">
        <w:t xml:space="preserve"> на дату „d”;</w:t>
      </w:r>
    </w:p>
    <w:p w14:paraId="247C9535" w14:textId="77777777" w:rsidR="00151069" w:rsidRPr="0075454C" w:rsidRDefault="00151069" w:rsidP="00151069">
      <w:pPr>
        <w:spacing w:line="276" w:lineRule="auto"/>
        <w:jc w:val="both"/>
        <w:rPr>
          <w:b/>
        </w:rPr>
      </w:pPr>
      <w:r w:rsidRPr="0075454C">
        <w:rPr>
          <w:b/>
        </w:rPr>
        <w:t>c</w:t>
      </w:r>
      <w:r w:rsidRPr="0075454C">
        <w:rPr>
          <w:b/>
          <w:vertAlign w:val="subscript"/>
        </w:rPr>
        <w:t>i</w:t>
      </w:r>
      <w:r w:rsidRPr="0075454C">
        <w:rPr>
          <w:b/>
        </w:rPr>
        <w:t>53</w:t>
      </w:r>
      <w:r w:rsidRPr="0075454C">
        <w:rPr>
          <w:b/>
          <w:vertAlign w:val="subscript"/>
        </w:rPr>
        <w:t>d</w:t>
      </w:r>
      <w:r w:rsidRPr="0075454C">
        <w:rPr>
          <w:b/>
        </w:rPr>
        <w:t xml:space="preserve"> - </w:t>
      </w:r>
      <w:r w:rsidRPr="0075454C">
        <w:t>остаток средств в других СКВ, пересчитанных в EUR на счете c</w:t>
      </w:r>
      <w:r w:rsidRPr="0075454C">
        <w:rPr>
          <w:vertAlign w:val="subscript"/>
        </w:rPr>
        <w:t>i</w:t>
      </w:r>
      <w:r w:rsidRPr="0075454C">
        <w:t xml:space="preserve"> на дату „d”;</w:t>
      </w:r>
    </w:p>
    <w:p w14:paraId="5A74E772"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54</w:t>
      </w:r>
      <w:r w:rsidRPr="0075454C">
        <w:rPr>
          <w:b/>
          <w:vertAlign w:val="subscript"/>
        </w:rPr>
        <w:t>d</w:t>
      </w:r>
      <w:r w:rsidRPr="0075454C">
        <w:rPr>
          <w:b/>
        </w:rPr>
        <w:t xml:space="preserve"> - </w:t>
      </w:r>
      <w:r w:rsidR="00151069" w:rsidRPr="0075454C">
        <w:t>остаток средств в</w:t>
      </w:r>
      <w:r w:rsidR="00151069" w:rsidRPr="0075454C">
        <w:rPr>
          <w:b/>
        </w:rPr>
        <w:t xml:space="preserve"> </w:t>
      </w:r>
      <w:r w:rsidR="00151069" w:rsidRPr="0075454C">
        <w:t xml:space="preserve">USD и в других СКВ, пересчитанных в USD, на счете </w:t>
      </w:r>
      <w:r w:rsidR="00151069" w:rsidRPr="0075454C">
        <w:rPr>
          <w:b/>
        </w:rPr>
        <w:t>c</w:t>
      </w:r>
      <w:r w:rsidR="00151069" w:rsidRPr="0075454C">
        <w:rPr>
          <w:b/>
          <w:vertAlign w:val="subscript"/>
        </w:rPr>
        <w:t>i</w:t>
      </w:r>
      <w:r w:rsidR="00151069" w:rsidRPr="0075454C">
        <w:t>, на дату „d”,</w:t>
      </w:r>
      <w:r w:rsidR="00151069" w:rsidRPr="0075454C">
        <w:rPr>
          <w:rFonts w:ascii="Roboto" w:hAnsi="Roboto"/>
          <w:color w:val="777777"/>
          <w:lang w:eastAsia="en-US"/>
        </w:rPr>
        <w:t xml:space="preserve"> </w:t>
      </w:r>
      <w:r w:rsidR="00151069" w:rsidRPr="0075454C">
        <w:t>к которой применяется норм</w:t>
      </w:r>
      <w:r w:rsidR="00AB74ED" w:rsidRPr="0075454C">
        <w:t>а</w:t>
      </w:r>
      <w:r w:rsidR="00151069" w:rsidRPr="0075454C">
        <w:t xml:space="preserve"> 0%;</w:t>
      </w:r>
    </w:p>
    <w:p w14:paraId="51DFEE68"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55</w:t>
      </w:r>
      <w:r w:rsidRPr="0075454C">
        <w:rPr>
          <w:b/>
          <w:vertAlign w:val="subscript"/>
        </w:rPr>
        <w:t>d</w:t>
      </w:r>
      <w:r w:rsidRPr="0075454C">
        <w:rPr>
          <w:b/>
        </w:rPr>
        <w:t xml:space="preserve"> - </w:t>
      </w:r>
      <w:r w:rsidR="00151069" w:rsidRPr="0075454C">
        <w:t>остаток средств в</w:t>
      </w:r>
      <w:r w:rsidR="00151069" w:rsidRPr="0075454C">
        <w:rPr>
          <w:b/>
        </w:rPr>
        <w:t xml:space="preserve"> </w:t>
      </w:r>
      <w:r w:rsidR="00151069" w:rsidRPr="0075454C">
        <w:t xml:space="preserve">EUR и в других СКВ, пересчитанных в EUR, на счете </w:t>
      </w:r>
      <w:r w:rsidR="00151069" w:rsidRPr="0075454C">
        <w:rPr>
          <w:b/>
        </w:rPr>
        <w:t>c</w:t>
      </w:r>
      <w:r w:rsidR="00151069" w:rsidRPr="0075454C">
        <w:rPr>
          <w:b/>
          <w:vertAlign w:val="subscript"/>
        </w:rPr>
        <w:t>i</w:t>
      </w:r>
      <w:r w:rsidR="00151069" w:rsidRPr="0075454C">
        <w:t xml:space="preserve">, на дату „d”, к которой применяется </w:t>
      </w:r>
      <w:r w:rsidR="00AB74ED" w:rsidRPr="0075454C">
        <w:t>нор</w:t>
      </w:r>
      <w:r w:rsidR="00151069" w:rsidRPr="0075454C">
        <w:t>м</w:t>
      </w:r>
      <w:r w:rsidR="00AB74ED" w:rsidRPr="0075454C">
        <w:t>а</w:t>
      </w:r>
      <w:r w:rsidR="00151069" w:rsidRPr="0075454C">
        <w:t xml:space="preserve"> 0%;</w:t>
      </w:r>
    </w:p>
    <w:p w14:paraId="16C9FE80"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56</w:t>
      </w:r>
      <w:r w:rsidRPr="0075454C">
        <w:rPr>
          <w:b/>
          <w:vertAlign w:val="subscript"/>
        </w:rPr>
        <w:t>d</w:t>
      </w:r>
      <w:r w:rsidRPr="0075454C">
        <w:rPr>
          <w:b/>
        </w:rPr>
        <w:t xml:space="preserve"> </w:t>
      </w:r>
      <w:r w:rsidRPr="0075454C">
        <w:t xml:space="preserve">- </w:t>
      </w:r>
      <w:r w:rsidR="006432CB" w:rsidRPr="0075454C">
        <w:t xml:space="preserve">общий остаток средств в USD и в других СКВ, пересчитанных в USD, на счете </w:t>
      </w:r>
      <w:r w:rsidR="006432CB" w:rsidRPr="0075454C">
        <w:rPr>
          <w:b/>
        </w:rPr>
        <w:t>c</w:t>
      </w:r>
      <w:r w:rsidR="006432CB" w:rsidRPr="0075454C">
        <w:rPr>
          <w:b/>
          <w:vertAlign w:val="subscript"/>
        </w:rPr>
        <w:t>i,</w:t>
      </w:r>
      <w:r w:rsidR="006432CB" w:rsidRPr="0075454C">
        <w:t xml:space="preserve"> на дату „d”, подлежащий резервированию в USD;</w:t>
      </w:r>
    </w:p>
    <w:p w14:paraId="5E352B7F" w14:textId="77777777" w:rsidR="00B3790E" w:rsidRPr="0075454C" w:rsidRDefault="00B3790E" w:rsidP="00DC6516">
      <w:pPr>
        <w:spacing w:line="276" w:lineRule="auto"/>
        <w:jc w:val="both"/>
      </w:pPr>
      <w:r w:rsidRPr="0075454C">
        <w:rPr>
          <w:b/>
        </w:rPr>
        <w:t>c</w:t>
      </w:r>
      <w:r w:rsidRPr="0075454C">
        <w:rPr>
          <w:b/>
          <w:vertAlign w:val="subscript"/>
        </w:rPr>
        <w:t>i</w:t>
      </w:r>
      <w:r w:rsidRPr="0075454C">
        <w:rPr>
          <w:b/>
        </w:rPr>
        <w:t>57</w:t>
      </w:r>
      <w:r w:rsidRPr="0075454C">
        <w:rPr>
          <w:b/>
          <w:vertAlign w:val="subscript"/>
        </w:rPr>
        <w:t>d</w:t>
      </w:r>
      <w:r w:rsidRPr="0075454C">
        <w:rPr>
          <w:b/>
        </w:rPr>
        <w:t xml:space="preserve"> - </w:t>
      </w:r>
      <w:r w:rsidR="006432CB" w:rsidRPr="0075454C">
        <w:t xml:space="preserve">общий остаток средств в EUR и в других СКВ, пересчитанных в EUR, на счете </w:t>
      </w:r>
      <w:r w:rsidR="006432CB" w:rsidRPr="0075454C">
        <w:rPr>
          <w:b/>
        </w:rPr>
        <w:t>c</w:t>
      </w:r>
      <w:r w:rsidR="006432CB" w:rsidRPr="0075454C">
        <w:rPr>
          <w:b/>
          <w:vertAlign w:val="subscript"/>
        </w:rPr>
        <w:t>i,</w:t>
      </w:r>
      <w:r w:rsidR="006432CB" w:rsidRPr="0075454C">
        <w:t xml:space="preserve"> на дату „d”, подлежащий резервированию в EUR.</w:t>
      </w:r>
    </w:p>
    <w:p w14:paraId="38D28D6A" w14:textId="77777777" w:rsidR="00B3790E" w:rsidRPr="0075454C" w:rsidRDefault="00B3790E" w:rsidP="00DC6516">
      <w:pPr>
        <w:tabs>
          <w:tab w:val="left" w:pos="720"/>
          <w:tab w:val="left" w:pos="1440"/>
          <w:tab w:val="left" w:pos="2160"/>
          <w:tab w:val="left" w:pos="2880"/>
          <w:tab w:val="left" w:pos="3418"/>
        </w:tabs>
        <w:spacing w:line="276" w:lineRule="auto"/>
        <w:jc w:val="both"/>
      </w:pPr>
    </w:p>
    <w:p w14:paraId="0087F307" w14:textId="77777777" w:rsidR="006432CB" w:rsidRPr="0075454C" w:rsidRDefault="00B3790E" w:rsidP="006432CB">
      <w:pPr>
        <w:spacing w:line="276" w:lineRule="auto"/>
        <w:jc w:val="both"/>
        <w:rPr>
          <w:lang w:eastAsia="en-US"/>
        </w:rPr>
      </w:pPr>
      <w:r w:rsidRPr="0075454C">
        <w:rPr>
          <w:lang w:eastAsia="en-US"/>
        </w:rPr>
        <w:t xml:space="preserve">5. </w:t>
      </w:r>
      <w:r w:rsidR="006432CB" w:rsidRPr="0075454C">
        <w:rPr>
          <w:lang w:eastAsia="en-US"/>
        </w:rPr>
        <w:t xml:space="preserve">Таблица </w:t>
      </w:r>
      <w:r w:rsidR="006432CB" w:rsidRPr="0075454C">
        <w:rPr>
          <w:b/>
          <w:lang w:eastAsia="en-US"/>
        </w:rPr>
        <w:t>ORD 2.3A</w:t>
      </w:r>
      <w:r w:rsidR="006432CB" w:rsidRPr="0075454C">
        <w:rPr>
          <w:lang w:eastAsia="en-US"/>
        </w:rPr>
        <w:t xml:space="preserve"> представляет итоговую информацию по привлеченным банками средств в СКВ, включенных в расчетную базу и величине обязательных резервов в USD и EUR.</w:t>
      </w:r>
    </w:p>
    <w:p w14:paraId="7A830D02" w14:textId="77777777" w:rsidR="006432CB" w:rsidRPr="0075454C" w:rsidRDefault="006432CB" w:rsidP="006432CB">
      <w:pPr>
        <w:spacing w:line="276" w:lineRule="auto"/>
        <w:jc w:val="both"/>
        <w:rPr>
          <w:lang w:eastAsia="en-US"/>
        </w:rPr>
      </w:pPr>
      <w:r w:rsidRPr="0075454C">
        <w:rPr>
          <w:lang w:eastAsia="en-US"/>
        </w:rPr>
        <w:t xml:space="preserve"> Таблица заполняется следующим образом: </w:t>
      </w:r>
    </w:p>
    <w:p w14:paraId="10971226" w14:textId="77777777" w:rsidR="00B3790E" w:rsidRPr="0075454C" w:rsidRDefault="00B3790E" w:rsidP="006432CB">
      <w:pPr>
        <w:spacing w:line="276" w:lineRule="auto"/>
        <w:jc w:val="both"/>
        <w:rPr>
          <w:u w:val="single"/>
        </w:rPr>
      </w:pPr>
      <w:r w:rsidRPr="0075454C">
        <w:t xml:space="preserve">1) </w:t>
      </w:r>
      <w:r w:rsidR="0038689F">
        <w:rPr>
          <w:u w:val="single"/>
        </w:rPr>
        <w:t>Строка 1.</w:t>
      </w:r>
      <w:r w:rsidR="006432CB" w:rsidRPr="0075454C">
        <w:rPr>
          <w:u w:val="single"/>
        </w:rPr>
        <w:t>1:</w:t>
      </w:r>
    </w:p>
    <w:p w14:paraId="0E9FE398" w14:textId="77777777" w:rsidR="00B3790E" w:rsidRPr="0075454C" w:rsidRDefault="004709C8" w:rsidP="00DC6516">
      <w:pPr>
        <w:tabs>
          <w:tab w:val="left" w:pos="720"/>
          <w:tab w:val="left" w:pos="1440"/>
          <w:tab w:val="left" w:pos="2160"/>
          <w:tab w:val="left" w:pos="2880"/>
          <w:tab w:val="left" w:pos="3418"/>
        </w:tabs>
        <w:spacing w:line="276" w:lineRule="auto"/>
        <w:jc w:val="both"/>
      </w:pPr>
      <w:r w:rsidRPr="0075454C">
        <w:t xml:space="preserve">a) </w:t>
      </w:r>
      <w:r w:rsidR="006432CB" w:rsidRPr="0075454C">
        <w:t xml:space="preserve">для каждой даты „d” (столб. 1÷31) указывается </w:t>
      </w:r>
      <w:r w:rsidR="00B3790E" w:rsidRPr="0075454C">
        <w:rPr>
          <w:b/>
        </w:rPr>
        <w:t>MA(usd+vlc)</w:t>
      </w:r>
      <w:r w:rsidR="00B3790E" w:rsidRPr="0075454C">
        <w:rPr>
          <w:b/>
          <w:vertAlign w:val="subscript"/>
        </w:rPr>
        <w:t>d</w:t>
      </w:r>
      <w:r w:rsidR="00B3790E" w:rsidRPr="0075454C">
        <w:t xml:space="preserve"> = </w:t>
      </w:r>
      <w:r w:rsidR="00B3790E" w:rsidRPr="0075454C">
        <w:rPr>
          <w:b/>
        </w:rPr>
        <w:t>MAusd</w:t>
      </w:r>
      <w:r w:rsidR="00B3790E" w:rsidRPr="0075454C">
        <w:rPr>
          <w:b/>
          <w:vertAlign w:val="subscript"/>
        </w:rPr>
        <w:t>d</w:t>
      </w:r>
      <w:r w:rsidR="00B3790E" w:rsidRPr="0075454C">
        <w:rPr>
          <w:b/>
        </w:rPr>
        <w:t xml:space="preserve"> (</w:t>
      </w:r>
      <w:r w:rsidR="006432CB" w:rsidRPr="0075454C">
        <w:t>строка</w:t>
      </w:r>
      <w:r w:rsidR="006432CB" w:rsidRPr="0075454C">
        <w:rPr>
          <w:b/>
        </w:rPr>
        <w:t xml:space="preserve"> </w:t>
      </w:r>
      <w:r w:rsidR="006432CB" w:rsidRPr="0075454C">
        <w:t>2.1</w:t>
      </w:r>
      <w:r w:rsidR="00B3790E" w:rsidRPr="0075454C">
        <w:rPr>
          <w:b/>
        </w:rPr>
        <w:t>)+ MAvlc/usd</w:t>
      </w:r>
      <w:r w:rsidR="00B3790E" w:rsidRPr="0075454C">
        <w:rPr>
          <w:b/>
          <w:vertAlign w:val="subscript"/>
        </w:rPr>
        <w:t xml:space="preserve">d </w:t>
      </w:r>
      <w:r w:rsidR="00B3790E" w:rsidRPr="0075454C">
        <w:rPr>
          <w:b/>
        </w:rPr>
        <w:t>(</w:t>
      </w:r>
      <w:r w:rsidR="006432CB" w:rsidRPr="0075454C">
        <w:t>строка</w:t>
      </w:r>
      <w:r w:rsidR="006432CB" w:rsidRPr="0075454C">
        <w:rPr>
          <w:b/>
        </w:rPr>
        <w:t xml:space="preserve"> </w:t>
      </w:r>
      <w:r w:rsidR="006432CB" w:rsidRPr="0075454C">
        <w:t>2.3</w:t>
      </w:r>
      <w:r w:rsidR="00B3790E" w:rsidRPr="0075454C">
        <w:rPr>
          <w:b/>
        </w:rPr>
        <w:t>)</w:t>
      </w:r>
      <w:r w:rsidR="00B3790E" w:rsidRPr="0075454C">
        <w:t>;</w:t>
      </w:r>
    </w:p>
    <w:p w14:paraId="26EB0301" w14:textId="77777777" w:rsidR="00B3790E" w:rsidRPr="0075454C" w:rsidRDefault="004709C8" w:rsidP="00DC6516">
      <w:pPr>
        <w:spacing w:line="276" w:lineRule="auto"/>
        <w:jc w:val="both"/>
      </w:pPr>
      <w:r w:rsidRPr="0075454C">
        <w:t>b)</w:t>
      </w:r>
      <w:r w:rsidR="00B3790E" w:rsidRPr="0075454C">
        <w:t xml:space="preserve"> </w:t>
      </w:r>
      <w:r w:rsidR="006432CB" w:rsidRPr="0075454C">
        <w:t>столб</w:t>
      </w:r>
      <w:r w:rsidR="00B3790E" w:rsidRPr="0075454C">
        <w:t xml:space="preserve">.32 = (∑ </w:t>
      </w:r>
      <w:r w:rsidR="006432CB" w:rsidRPr="0075454C">
        <w:t>столб</w:t>
      </w:r>
      <w:r w:rsidR="00B3790E" w:rsidRPr="0075454C">
        <w:t xml:space="preserve">. 1÷31)/T, </w:t>
      </w:r>
      <w:r w:rsidR="006432CB" w:rsidRPr="0075454C">
        <w:t>где</w:t>
      </w:r>
      <w:r w:rsidR="00B3790E" w:rsidRPr="0075454C">
        <w:t xml:space="preserve"> T = </w:t>
      </w:r>
      <w:r w:rsidR="006432CB" w:rsidRPr="0075454C">
        <w:t xml:space="preserve">количество календарных дней в отчетном периоде </w:t>
      </w:r>
      <w:r w:rsidR="006432CB" w:rsidRPr="0075454C">
        <w:rPr>
          <w:bCs/>
        </w:rPr>
        <w:t>наблюдения</w:t>
      </w:r>
      <w:r w:rsidR="00125B3A" w:rsidRPr="0075454C">
        <w:t>.</w:t>
      </w:r>
    </w:p>
    <w:p w14:paraId="20DF0D77"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 xml:space="preserve">2) </w:t>
      </w:r>
      <w:r w:rsidR="0038689F">
        <w:rPr>
          <w:u w:val="single"/>
        </w:rPr>
        <w:t>Строка 1.</w:t>
      </w:r>
      <w:r w:rsidR="006432CB" w:rsidRPr="0075454C">
        <w:rPr>
          <w:u w:val="single"/>
        </w:rPr>
        <w:t>2:</w:t>
      </w:r>
    </w:p>
    <w:p w14:paraId="28144860" w14:textId="77777777" w:rsidR="00B3790E" w:rsidRPr="0075454C" w:rsidRDefault="004709C8" w:rsidP="00DC6516">
      <w:pPr>
        <w:tabs>
          <w:tab w:val="left" w:pos="720"/>
          <w:tab w:val="left" w:pos="1440"/>
          <w:tab w:val="left" w:pos="2160"/>
          <w:tab w:val="left" w:pos="2880"/>
          <w:tab w:val="left" w:pos="3418"/>
        </w:tabs>
        <w:spacing w:line="276" w:lineRule="auto"/>
        <w:jc w:val="both"/>
      </w:pPr>
      <w:r w:rsidRPr="0075454C">
        <w:t xml:space="preserve">a) </w:t>
      </w:r>
      <w:r w:rsidR="00125B3A" w:rsidRPr="0075454C">
        <w:t xml:space="preserve">для каждой даты „d” (столб. 1÷31) указывается </w:t>
      </w:r>
      <w:r w:rsidR="00B3790E" w:rsidRPr="0075454C">
        <w:rPr>
          <w:b/>
        </w:rPr>
        <w:t>MA(eur+vlc)</w:t>
      </w:r>
      <w:r w:rsidR="00B3790E" w:rsidRPr="0075454C">
        <w:rPr>
          <w:b/>
          <w:vertAlign w:val="subscript"/>
        </w:rPr>
        <w:t>d</w:t>
      </w:r>
      <w:r w:rsidR="00B3790E" w:rsidRPr="0075454C">
        <w:t xml:space="preserve"> = </w:t>
      </w:r>
      <w:r w:rsidR="00B3790E" w:rsidRPr="0075454C">
        <w:rPr>
          <w:b/>
        </w:rPr>
        <w:t>MAeur</w:t>
      </w:r>
      <w:r w:rsidR="00B3790E" w:rsidRPr="0075454C">
        <w:rPr>
          <w:b/>
          <w:vertAlign w:val="subscript"/>
        </w:rPr>
        <w:t>d</w:t>
      </w:r>
      <w:r w:rsidR="00B3790E" w:rsidRPr="0075454C">
        <w:rPr>
          <w:b/>
        </w:rPr>
        <w:t xml:space="preserve"> (</w:t>
      </w:r>
      <w:r w:rsidR="00125B3A" w:rsidRPr="0075454C">
        <w:t>строка</w:t>
      </w:r>
      <w:r w:rsidR="00125B3A" w:rsidRPr="0075454C">
        <w:rPr>
          <w:b/>
        </w:rPr>
        <w:t xml:space="preserve"> </w:t>
      </w:r>
      <w:r w:rsidR="00125B3A" w:rsidRPr="0075454C">
        <w:t>2.2</w:t>
      </w:r>
      <w:r w:rsidR="00B3790E" w:rsidRPr="0075454C">
        <w:rPr>
          <w:b/>
        </w:rPr>
        <w:t>)+ MAvlc/eur</w:t>
      </w:r>
      <w:r w:rsidR="00B3790E" w:rsidRPr="0075454C">
        <w:rPr>
          <w:b/>
          <w:vertAlign w:val="subscript"/>
        </w:rPr>
        <w:t xml:space="preserve">d </w:t>
      </w:r>
      <w:r w:rsidR="00B3790E" w:rsidRPr="0075454C">
        <w:rPr>
          <w:b/>
        </w:rPr>
        <w:t>(</w:t>
      </w:r>
      <w:r w:rsidR="00125B3A" w:rsidRPr="0075454C">
        <w:t>строка</w:t>
      </w:r>
      <w:r w:rsidR="00125B3A" w:rsidRPr="0075454C">
        <w:rPr>
          <w:b/>
        </w:rPr>
        <w:t xml:space="preserve"> </w:t>
      </w:r>
      <w:r w:rsidR="00125B3A" w:rsidRPr="0075454C">
        <w:t>2.4</w:t>
      </w:r>
      <w:r w:rsidR="00B3790E" w:rsidRPr="0075454C">
        <w:rPr>
          <w:b/>
        </w:rPr>
        <w:t>)</w:t>
      </w:r>
      <w:r w:rsidR="00B3790E" w:rsidRPr="0075454C">
        <w:t>;</w:t>
      </w:r>
    </w:p>
    <w:p w14:paraId="2D2962EB" w14:textId="77777777" w:rsidR="00B3790E" w:rsidRPr="0075454C" w:rsidRDefault="008D4A04" w:rsidP="00DC6516">
      <w:pPr>
        <w:spacing w:line="276" w:lineRule="auto"/>
        <w:jc w:val="both"/>
      </w:pPr>
      <w:r w:rsidRPr="0075454C">
        <w:t xml:space="preserve">b) </w:t>
      </w:r>
      <w:r w:rsidR="00125B3A" w:rsidRPr="0075454C">
        <w:t>столб.32 рассчитывается аналогично столб.32 строки 1.1.</w:t>
      </w:r>
    </w:p>
    <w:p w14:paraId="27C49542"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3)</w:t>
      </w:r>
      <w:r w:rsidRPr="0075454C">
        <w:rPr>
          <w:u w:val="single"/>
        </w:rPr>
        <w:t xml:space="preserve"> </w:t>
      </w:r>
      <w:r w:rsidR="0038689F">
        <w:rPr>
          <w:u w:val="single"/>
        </w:rPr>
        <w:t>Строка 2.</w:t>
      </w:r>
      <w:r w:rsidR="006432CB" w:rsidRPr="0075454C">
        <w:rPr>
          <w:u w:val="single"/>
        </w:rPr>
        <w:t>1:</w:t>
      </w:r>
    </w:p>
    <w:p w14:paraId="3B9ECE2F" w14:textId="77777777" w:rsidR="00B3790E" w:rsidRPr="0075454C" w:rsidRDefault="007744DF" w:rsidP="00DC6516">
      <w:pPr>
        <w:tabs>
          <w:tab w:val="left" w:pos="720"/>
          <w:tab w:val="left" w:pos="1440"/>
          <w:tab w:val="left" w:pos="2160"/>
          <w:tab w:val="left" w:pos="2880"/>
          <w:tab w:val="left" w:pos="3418"/>
        </w:tabs>
        <w:spacing w:line="276" w:lineRule="auto"/>
        <w:jc w:val="both"/>
      </w:pPr>
      <w:r w:rsidRPr="0075454C">
        <w:t xml:space="preserve">a) </w:t>
      </w:r>
      <w:r w:rsidR="00125B3A" w:rsidRPr="0075454C">
        <w:t>столб. 1÷31 определяется на основании информации таблицы ORD 2.3B;</w:t>
      </w:r>
    </w:p>
    <w:p w14:paraId="5658A64F" w14:textId="77777777" w:rsidR="00B3790E" w:rsidRPr="0075454C" w:rsidRDefault="00125B3A" w:rsidP="00DC6516">
      <w:pPr>
        <w:tabs>
          <w:tab w:val="left" w:pos="720"/>
          <w:tab w:val="left" w:pos="1440"/>
          <w:tab w:val="left" w:pos="2160"/>
          <w:tab w:val="left" w:pos="2880"/>
          <w:tab w:val="left" w:pos="3418"/>
        </w:tabs>
        <w:spacing w:line="276" w:lineRule="auto"/>
        <w:jc w:val="both"/>
      </w:pPr>
      <w:r w:rsidRPr="0075454C">
        <w:t xml:space="preserve">для каждой даты „d” (столб. 1÷31) указывается </w:t>
      </w:r>
      <w:r w:rsidR="00B3790E" w:rsidRPr="0075454C">
        <w:rPr>
          <w:b/>
        </w:rPr>
        <w:t>MAusd</w:t>
      </w:r>
      <w:r w:rsidR="00B3790E" w:rsidRPr="0075454C">
        <w:rPr>
          <w:b/>
          <w:vertAlign w:val="subscript"/>
        </w:rPr>
        <w:t xml:space="preserve">d </w:t>
      </w:r>
      <w:r w:rsidR="00B3790E" w:rsidRPr="0075454C">
        <w:t xml:space="preserve">= ∑ </w:t>
      </w:r>
      <w:r w:rsidRPr="0075454C">
        <w:t>ячеек, соответствующих дате „d” строк типа</w:t>
      </w:r>
      <w:r w:rsidR="00B3790E" w:rsidRPr="0075454C">
        <w:t xml:space="preserve"> „</w:t>
      </w:r>
      <w:r w:rsidR="00B3790E" w:rsidRPr="0075454C">
        <w:rPr>
          <w:b/>
        </w:rPr>
        <w:t>c</w:t>
      </w:r>
      <w:r w:rsidR="00B3790E" w:rsidRPr="0075454C">
        <w:rPr>
          <w:b/>
          <w:vertAlign w:val="subscript"/>
        </w:rPr>
        <w:t>i</w:t>
      </w:r>
      <w:r w:rsidR="00B3790E" w:rsidRPr="0075454C">
        <w:rPr>
          <w:b/>
        </w:rPr>
        <w:t>50</w:t>
      </w:r>
      <w:r w:rsidR="00B3790E" w:rsidRPr="0075454C">
        <w:rPr>
          <w:b/>
          <w:vertAlign w:val="subscript"/>
        </w:rPr>
        <w:t xml:space="preserve"> d</w:t>
      </w:r>
      <w:r w:rsidR="00B3790E" w:rsidRPr="0075454C">
        <w:t xml:space="preserve">” </w:t>
      </w:r>
      <w:r w:rsidRPr="0075454C">
        <w:t>таблицы ORD 2.3B;</w:t>
      </w:r>
    </w:p>
    <w:p w14:paraId="21F0F83F" w14:textId="77777777" w:rsidR="00B3790E" w:rsidRPr="0075454C" w:rsidRDefault="007744DF" w:rsidP="00DC6516">
      <w:pPr>
        <w:spacing w:line="276" w:lineRule="auto"/>
        <w:jc w:val="both"/>
      </w:pPr>
      <w:r w:rsidRPr="0075454C">
        <w:t xml:space="preserve">b) </w:t>
      </w:r>
      <w:r w:rsidR="007835E4" w:rsidRPr="0075454C">
        <w:t>столб.32 рассчитывается аналогично столб.32 строки 1.1.</w:t>
      </w:r>
    </w:p>
    <w:p w14:paraId="347050AB"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4)</w:t>
      </w:r>
      <w:r w:rsidRPr="0075454C">
        <w:rPr>
          <w:u w:val="single"/>
        </w:rPr>
        <w:t xml:space="preserve"> </w:t>
      </w:r>
      <w:r w:rsidR="0038689F">
        <w:rPr>
          <w:u w:val="single"/>
        </w:rPr>
        <w:t>Строка 2.</w:t>
      </w:r>
      <w:r w:rsidR="006432CB" w:rsidRPr="0075454C">
        <w:rPr>
          <w:u w:val="single"/>
        </w:rPr>
        <w:t>2:</w:t>
      </w:r>
    </w:p>
    <w:p w14:paraId="53D38A69" w14:textId="77777777" w:rsidR="00B3790E" w:rsidRPr="0075454C" w:rsidRDefault="007744DF" w:rsidP="00DC6516">
      <w:pPr>
        <w:tabs>
          <w:tab w:val="left" w:pos="720"/>
          <w:tab w:val="left" w:pos="1440"/>
          <w:tab w:val="left" w:pos="2160"/>
          <w:tab w:val="left" w:pos="2880"/>
          <w:tab w:val="left" w:pos="3418"/>
        </w:tabs>
        <w:spacing w:line="276" w:lineRule="auto"/>
        <w:jc w:val="both"/>
      </w:pPr>
      <w:r w:rsidRPr="0075454C">
        <w:t xml:space="preserve">a) </w:t>
      </w:r>
      <w:r w:rsidR="007835E4" w:rsidRPr="0075454C">
        <w:t>столб. 1÷31 определяется на основании информации таблицы ORD 2.3B;</w:t>
      </w:r>
    </w:p>
    <w:p w14:paraId="7571B343" w14:textId="77777777" w:rsidR="007835E4" w:rsidRPr="0075454C" w:rsidRDefault="007835E4" w:rsidP="007835E4">
      <w:pPr>
        <w:tabs>
          <w:tab w:val="left" w:pos="720"/>
          <w:tab w:val="left" w:pos="1440"/>
          <w:tab w:val="left" w:pos="2160"/>
          <w:tab w:val="left" w:pos="2880"/>
          <w:tab w:val="left" w:pos="3418"/>
        </w:tabs>
        <w:spacing w:line="276" w:lineRule="auto"/>
        <w:jc w:val="both"/>
      </w:pPr>
      <w:r w:rsidRPr="0075454C">
        <w:t>для каждой даты „d” (столб. 1÷31) указывается</w:t>
      </w:r>
      <w:r w:rsidRPr="0075454C">
        <w:rPr>
          <w:b/>
        </w:rPr>
        <w:t xml:space="preserve"> </w:t>
      </w:r>
      <w:r w:rsidR="00B3790E" w:rsidRPr="0075454C">
        <w:rPr>
          <w:b/>
        </w:rPr>
        <w:t>MAeur</w:t>
      </w:r>
      <w:r w:rsidR="00B3790E" w:rsidRPr="0075454C">
        <w:rPr>
          <w:b/>
          <w:vertAlign w:val="subscript"/>
        </w:rPr>
        <w:t xml:space="preserve">d </w:t>
      </w:r>
      <w:r w:rsidR="00B3790E" w:rsidRPr="0075454C">
        <w:t xml:space="preserve">= ∑ </w:t>
      </w:r>
      <w:r w:rsidRPr="0075454C">
        <w:t>ячеек, соответствующих дате „d” строк типа „</w:t>
      </w:r>
      <w:r w:rsidRPr="0075454C">
        <w:rPr>
          <w:b/>
        </w:rPr>
        <w:t>c</w:t>
      </w:r>
      <w:r w:rsidRPr="0075454C">
        <w:rPr>
          <w:b/>
          <w:vertAlign w:val="subscript"/>
        </w:rPr>
        <w:t>i</w:t>
      </w:r>
      <w:r w:rsidRPr="0075454C">
        <w:rPr>
          <w:b/>
        </w:rPr>
        <w:t>51</w:t>
      </w:r>
      <w:r w:rsidRPr="0075454C">
        <w:rPr>
          <w:b/>
          <w:vertAlign w:val="subscript"/>
        </w:rPr>
        <w:t>d</w:t>
      </w:r>
      <w:r w:rsidRPr="0075454C">
        <w:t>” таблицы ORD 2.3B;</w:t>
      </w:r>
    </w:p>
    <w:p w14:paraId="25F6F85E" w14:textId="77777777" w:rsidR="00B3790E" w:rsidRPr="0075454C" w:rsidRDefault="007744DF" w:rsidP="007835E4">
      <w:pPr>
        <w:tabs>
          <w:tab w:val="left" w:pos="720"/>
          <w:tab w:val="left" w:pos="1440"/>
          <w:tab w:val="left" w:pos="2160"/>
          <w:tab w:val="left" w:pos="2880"/>
          <w:tab w:val="left" w:pos="3418"/>
        </w:tabs>
        <w:spacing w:line="276" w:lineRule="auto"/>
        <w:jc w:val="both"/>
      </w:pPr>
      <w:r w:rsidRPr="0075454C">
        <w:t>b)</w:t>
      </w:r>
      <w:r w:rsidR="00B3790E" w:rsidRPr="0075454C">
        <w:t xml:space="preserve"> </w:t>
      </w:r>
      <w:r w:rsidR="007835E4" w:rsidRPr="0075454C">
        <w:t>столб.32 рассчитывается аналогично столб.32 строки 1.1.</w:t>
      </w:r>
    </w:p>
    <w:p w14:paraId="0EA2FEB3"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5)</w:t>
      </w:r>
      <w:r w:rsidRPr="0075454C">
        <w:rPr>
          <w:u w:val="single"/>
        </w:rPr>
        <w:t xml:space="preserve"> </w:t>
      </w:r>
      <w:r w:rsidR="0038689F">
        <w:rPr>
          <w:u w:val="single"/>
        </w:rPr>
        <w:t>Строка 2.</w:t>
      </w:r>
      <w:r w:rsidR="006432CB" w:rsidRPr="0075454C">
        <w:rPr>
          <w:u w:val="single"/>
        </w:rPr>
        <w:t>3:</w:t>
      </w:r>
    </w:p>
    <w:p w14:paraId="1E11D69F" w14:textId="77777777" w:rsidR="00B3790E" w:rsidRPr="0075454C" w:rsidRDefault="002F0F01" w:rsidP="00DC6516">
      <w:pPr>
        <w:tabs>
          <w:tab w:val="left" w:pos="720"/>
          <w:tab w:val="left" w:pos="1440"/>
          <w:tab w:val="left" w:pos="2160"/>
          <w:tab w:val="left" w:pos="2880"/>
          <w:tab w:val="left" w:pos="3418"/>
        </w:tabs>
        <w:spacing w:line="276" w:lineRule="auto"/>
        <w:jc w:val="both"/>
      </w:pPr>
      <w:r w:rsidRPr="0075454C">
        <w:t xml:space="preserve">a) </w:t>
      </w:r>
      <w:r w:rsidR="00B31899" w:rsidRPr="0075454C">
        <w:t>столб. 1÷31 определяется на основании информации таблицы ORD 2.3B;</w:t>
      </w:r>
    </w:p>
    <w:p w14:paraId="2D635114" w14:textId="77777777" w:rsidR="00B31899" w:rsidRPr="0075454C" w:rsidRDefault="00B31899" w:rsidP="00B31899">
      <w:pPr>
        <w:tabs>
          <w:tab w:val="left" w:pos="720"/>
          <w:tab w:val="left" w:pos="1440"/>
          <w:tab w:val="left" w:pos="2160"/>
          <w:tab w:val="left" w:pos="2880"/>
          <w:tab w:val="left" w:pos="3418"/>
        </w:tabs>
        <w:spacing w:line="276" w:lineRule="auto"/>
        <w:jc w:val="both"/>
      </w:pPr>
      <w:r w:rsidRPr="0075454C">
        <w:t xml:space="preserve">для каждой даты „d” (столб. 1÷31) указывается </w:t>
      </w:r>
      <w:r w:rsidR="00B3790E" w:rsidRPr="0075454C">
        <w:rPr>
          <w:b/>
        </w:rPr>
        <w:t>MAvlc/usd</w:t>
      </w:r>
      <w:r w:rsidR="00B3790E" w:rsidRPr="0075454C">
        <w:rPr>
          <w:b/>
          <w:vertAlign w:val="subscript"/>
        </w:rPr>
        <w:t xml:space="preserve">d </w:t>
      </w:r>
      <w:r w:rsidR="00B3790E" w:rsidRPr="0075454C">
        <w:t xml:space="preserve">= ∑ </w:t>
      </w:r>
      <w:r w:rsidRPr="0075454C">
        <w:t>ячеек, соответствующих дате „d” строк типа „</w:t>
      </w:r>
      <w:r w:rsidRPr="0075454C">
        <w:rPr>
          <w:b/>
        </w:rPr>
        <w:t>c</w:t>
      </w:r>
      <w:r w:rsidRPr="0075454C">
        <w:rPr>
          <w:b/>
          <w:vertAlign w:val="subscript"/>
        </w:rPr>
        <w:t>i</w:t>
      </w:r>
      <w:r w:rsidRPr="0075454C">
        <w:rPr>
          <w:b/>
        </w:rPr>
        <w:t>52</w:t>
      </w:r>
      <w:r w:rsidRPr="0075454C">
        <w:rPr>
          <w:b/>
          <w:vertAlign w:val="subscript"/>
        </w:rPr>
        <w:t xml:space="preserve"> d</w:t>
      </w:r>
      <w:r w:rsidRPr="0075454C">
        <w:t>” таблицы ORD 2.3B;</w:t>
      </w:r>
    </w:p>
    <w:p w14:paraId="562A3266" w14:textId="77777777" w:rsidR="00B31899" w:rsidRPr="0075454C" w:rsidRDefault="002F0F01" w:rsidP="00DC6516">
      <w:pPr>
        <w:tabs>
          <w:tab w:val="left" w:pos="720"/>
          <w:tab w:val="left" w:pos="1440"/>
          <w:tab w:val="left" w:pos="2160"/>
          <w:tab w:val="left" w:pos="2880"/>
          <w:tab w:val="left" w:pos="3418"/>
        </w:tabs>
        <w:spacing w:line="276" w:lineRule="auto"/>
        <w:jc w:val="both"/>
      </w:pPr>
      <w:r w:rsidRPr="0075454C">
        <w:t>b)</w:t>
      </w:r>
      <w:r w:rsidR="00B3790E" w:rsidRPr="0075454C">
        <w:t xml:space="preserve"> </w:t>
      </w:r>
      <w:r w:rsidR="00B31899" w:rsidRPr="0075454C">
        <w:t>столб.32 рассчитывается аналогично столб.32 строки 1.1.</w:t>
      </w:r>
    </w:p>
    <w:p w14:paraId="2BDC4D7F"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6)</w:t>
      </w:r>
      <w:r w:rsidRPr="0075454C">
        <w:rPr>
          <w:u w:val="single"/>
        </w:rPr>
        <w:t xml:space="preserve"> </w:t>
      </w:r>
      <w:r w:rsidR="0038689F">
        <w:rPr>
          <w:u w:val="single"/>
        </w:rPr>
        <w:t>Строка 2.</w:t>
      </w:r>
      <w:r w:rsidR="006432CB" w:rsidRPr="0075454C">
        <w:rPr>
          <w:u w:val="single"/>
        </w:rPr>
        <w:t>4:</w:t>
      </w:r>
    </w:p>
    <w:p w14:paraId="3D95BDD4" w14:textId="77777777" w:rsidR="00B3790E" w:rsidRPr="0075454C" w:rsidRDefault="002F0F01" w:rsidP="00DC6516">
      <w:pPr>
        <w:tabs>
          <w:tab w:val="left" w:pos="720"/>
          <w:tab w:val="left" w:pos="1440"/>
          <w:tab w:val="left" w:pos="2160"/>
          <w:tab w:val="left" w:pos="2880"/>
          <w:tab w:val="left" w:pos="3418"/>
        </w:tabs>
        <w:spacing w:line="276" w:lineRule="auto"/>
        <w:jc w:val="both"/>
      </w:pPr>
      <w:r w:rsidRPr="0075454C">
        <w:t>a)</w:t>
      </w:r>
      <w:r w:rsidR="00B3790E" w:rsidRPr="0075454C">
        <w:t xml:space="preserve"> </w:t>
      </w:r>
      <w:r w:rsidR="00B31899" w:rsidRPr="0075454C">
        <w:t>столб. 1÷31 определяется на основании информации таблицы ORD 2.3B;</w:t>
      </w:r>
    </w:p>
    <w:p w14:paraId="34A04CCD" w14:textId="77777777" w:rsidR="00B31899" w:rsidRPr="0075454C" w:rsidRDefault="00B31899" w:rsidP="00B31899">
      <w:pPr>
        <w:tabs>
          <w:tab w:val="left" w:pos="720"/>
          <w:tab w:val="left" w:pos="1440"/>
          <w:tab w:val="left" w:pos="2160"/>
          <w:tab w:val="left" w:pos="2880"/>
          <w:tab w:val="left" w:pos="3418"/>
        </w:tabs>
        <w:spacing w:line="276" w:lineRule="auto"/>
        <w:jc w:val="both"/>
      </w:pPr>
      <w:r w:rsidRPr="0075454C">
        <w:t xml:space="preserve">для каждой даты „d” (столб. 1÷31) указывается </w:t>
      </w:r>
      <w:r w:rsidR="00B3790E" w:rsidRPr="0075454C">
        <w:rPr>
          <w:b/>
        </w:rPr>
        <w:t>MAvlc/eur</w:t>
      </w:r>
      <w:r w:rsidR="00B3790E" w:rsidRPr="0075454C">
        <w:rPr>
          <w:b/>
          <w:vertAlign w:val="subscript"/>
        </w:rPr>
        <w:t xml:space="preserve">d </w:t>
      </w:r>
      <w:r w:rsidR="00B3790E" w:rsidRPr="0075454C">
        <w:t xml:space="preserve">= ∑ </w:t>
      </w:r>
      <w:r w:rsidRPr="0075454C">
        <w:t>ячеек, соответствующих дате „d” строк типа „</w:t>
      </w:r>
      <w:r w:rsidRPr="0075454C">
        <w:rPr>
          <w:b/>
        </w:rPr>
        <w:t>c</w:t>
      </w:r>
      <w:r w:rsidRPr="0075454C">
        <w:rPr>
          <w:b/>
          <w:vertAlign w:val="subscript"/>
        </w:rPr>
        <w:t>i</w:t>
      </w:r>
      <w:r w:rsidRPr="0075454C">
        <w:rPr>
          <w:b/>
        </w:rPr>
        <w:t>53</w:t>
      </w:r>
      <w:r w:rsidRPr="0075454C">
        <w:rPr>
          <w:b/>
          <w:vertAlign w:val="subscript"/>
        </w:rPr>
        <w:t>d</w:t>
      </w:r>
      <w:r w:rsidRPr="0075454C">
        <w:t>” таблицы ORD 2.3B;</w:t>
      </w:r>
    </w:p>
    <w:p w14:paraId="04AF25B3" w14:textId="77777777" w:rsidR="00B3790E" w:rsidRPr="0075454C" w:rsidRDefault="002F0F01" w:rsidP="00B31899">
      <w:pPr>
        <w:tabs>
          <w:tab w:val="left" w:pos="720"/>
          <w:tab w:val="left" w:pos="1440"/>
          <w:tab w:val="left" w:pos="2160"/>
          <w:tab w:val="left" w:pos="2880"/>
          <w:tab w:val="left" w:pos="3418"/>
        </w:tabs>
        <w:spacing w:line="276" w:lineRule="auto"/>
        <w:jc w:val="both"/>
      </w:pPr>
      <w:r w:rsidRPr="0075454C">
        <w:t>b)</w:t>
      </w:r>
      <w:r w:rsidR="00B3790E" w:rsidRPr="0075454C">
        <w:t xml:space="preserve"> </w:t>
      </w:r>
      <w:r w:rsidR="00B31899" w:rsidRPr="0075454C">
        <w:t>столб.32 рассчитывается аналогично столб.32 строки 1.1.</w:t>
      </w:r>
    </w:p>
    <w:p w14:paraId="4E45F39B"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7)</w:t>
      </w:r>
      <w:r w:rsidRPr="0075454C">
        <w:rPr>
          <w:u w:val="single"/>
        </w:rPr>
        <w:t xml:space="preserve"> </w:t>
      </w:r>
      <w:r w:rsidR="0038689F">
        <w:rPr>
          <w:u w:val="single"/>
        </w:rPr>
        <w:t>Строка 2.</w:t>
      </w:r>
      <w:r w:rsidR="006432CB" w:rsidRPr="0075454C">
        <w:rPr>
          <w:u w:val="single"/>
        </w:rPr>
        <w:t>5:</w:t>
      </w:r>
    </w:p>
    <w:p w14:paraId="6C9F6842" w14:textId="77777777" w:rsidR="00B3790E" w:rsidRPr="0075454C" w:rsidRDefault="002F0F01" w:rsidP="00DC6516">
      <w:pPr>
        <w:tabs>
          <w:tab w:val="left" w:pos="720"/>
          <w:tab w:val="left" w:pos="1440"/>
          <w:tab w:val="left" w:pos="2160"/>
          <w:tab w:val="left" w:pos="2880"/>
          <w:tab w:val="left" w:pos="3418"/>
        </w:tabs>
        <w:spacing w:line="276" w:lineRule="auto"/>
        <w:jc w:val="both"/>
      </w:pPr>
      <w:r w:rsidRPr="0075454C">
        <w:t>a)</w:t>
      </w:r>
      <w:r w:rsidR="00B3790E" w:rsidRPr="0075454C">
        <w:t xml:space="preserve"> </w:t>
      </w:r>
      <w:r w:rsidR="00B31899" w:rsidRPr="0075454C">
        <w:t>столб. 1÷31 определяется на основании информации таблицы ORD 2.3B;</w:t>
      </w:r>
    </w:p>
    <w:p w14:paraId="3A6F9BD8" w14:textId="77777777" w:rsidR="00B31899" w:rsidRPr="0075454C" w:rsidRDefault="00B31899" w:rsidP="00B31899">
      <w:pPr>
        <w:tabs>
          <w:tab w:val="left" w:pos="720"/>
          <w:tab w:val="left" w:pos="1440"/>
          <w:tab w:val="left" w:pos="2160"/>
          <w:tab w:val="left" w:pos="2880"/>
          <w:tab w:val="left" w:pos="3418"/>
        </w:tabs>
        <w:spacing w:line="276" w:lineRule="auto"/>
        <w:jc w:val="both"/>
      </w:pPr>
      <w:r w:rsidRPr="0075454C">
        <w:t>для каждой даты „d” (столб. 1÷31) указывается</w:t>
      </w:r>
      <w:r w:rsidRPr="0075454C">
        <w:rPr>
          <w:b/>
        </w:rPr>
        <w:t xml:space="preserve"> </w:t>
      </w:r>
      <w:r w:rsidR="00B3790E" w:rsidRPr="0075454C">
        <w:rPr>
          <w:b/>
        </w:rPr>
        <w:t>MA(usd)t2</w:t>
      </w:r>
      <w:r w:rsidR="00B3790E" w:rsidRPr="0075454C">
        <w:rPr>
          <w:b/>
          <w:vertAlign w:val="subscript"/>
        </w:rPr>
        <w:t>d</w:t>
      </w:r>
      <w:r w:rsidR="00B3790E" w:rsidRPr="0075454C">
        <w:t xml:space="preserve"> = ∑ </w:t>
      </w:r>
      <w:r w:rsidRPr="0075454C">
        <w:t>ячеек, соответствующих дате „d” строк типа l „</w:t>
      </w:r>
      <w:r w:rsidRPr="0075454C">
        <w:rPr>
          <w:b/>
        </w:rPr>
        <w:t>c</w:t>
      </w:r>
      <w:r w:rsidRPr="0075454C">
        <w:rPr>
          <w:b/>
          <w:vertAlign w:val="subscript"/>
        </w:rPr>
        <w:t>i</w:t>
      </w:r>
      <w:r w:rsidRPr="0075454C">
        <w:rPr>
          <w:b/>
        </w:rPr>
        <w:t>54</w:t>
      </w:r>
      <w:r w:rsidRPr="0075454C">
        <w:rPr>
          <w:b/>
          <w:vertAlign w:val="subscript"/>
        </w:rPr>
        <w:t>d</w:t>
      </w:r>
      <w:r w:rsidRPr="0075454C">
        <w:t>” таблицы ORD 2.3B;</w:t>
      </w:r>
    </w:p>
    <w:p w14:paraId="66BA8EA6" w14:textId="77777777" w:rsidR="00B31899" w:rsidRPr="0075454C" w:rsidRDefault="002F0F01" w:rsidP="00DC6516">
      <w:pPr>
        <w:tabs>
          <w:tab w:val="left" w:pos="720"/>
          <w:tab w:val="left" w:pos="1440"/>
          <w:tab w:val="left" w:pos="2160"/>
          <w:tab w:val="left" w:pos="2880"/>
          <w:tab w:val="left" w:pos="3418"/>
        </w:tabs>
        <w:spacing w:line="276" w:lineRule="auto"/>
        <w:jc w:val="both"/>
      </w:pPr>
      <w:r w:rsidRPr="0075454C">
        <w:t>b)</w:t>
      </w:r>
      <w:r w:rsidR="00B3790E" w:rsidRPr="0075454C">
        <w:t xml:space="preserve"> </w:t>
      </w:r>
      <w:r w:rsidR="00B31899" w:rsidRPr="0075454C">
        <w:t>столб. 32 определяется аналогично столб.32 строки 1.1.</w:t>
      </w:r>
    </w:p>
    <w:p w14:paraId="1DFF66B3"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8)</w:t>
      </w:r>
      <w:r w:rsidRPr="0075454C">
        <w:rPr>
          <w:u w:val="single"/>
        </w:rPr>
        <w:t xml:space="preserve"> </w:t>
      </w:r>
      <w:r w:rsidR="0038689F">
        <w:rPr>
          <w:u w:val="single"/>
        </w:rPr>
        <w:t>Строка 2.</w:t>
      </w:r>
      <w:r w:rsidR="006432CB" w:rsidRPr="0075454C">
        <w:rPr>
          <w:u w:val="single"/>
        </w:rPr>
        <w:t>6:</w:t>
      </w:r>
    </w:p>
    <w:p w14:paraId="6A13A62F" w14:textId="77777777" w:rsidR="00B31899" w:rsidRPr="0075454C" w:rsidRDefault="00B31899" w:rsidP="00B31899">
      <w:pPr>
        <w:tabs>
          <w:tab w:val="left" w:pos="720"/>
          <w:tab w:val="left" w:pos="1440"/>
          <w:tab w:val="left" w:pos="2160"/>
          <w:tab w:val="left" w:pos="2880"/>
          <w:tab w:val="left" w:pos="3418"/>
        </w:tabs>
        <w:spacing w:line="276" w:lineRule="auto"/>
        <w:jc w:val="both"/>
      </w:pPr>
      <w:r w:rsidRPr="0075454C">
        <w:t>a) столб. 1÷31 определяется на основании информации таблицы ORD 2.3B;</w:t>
      </w:r>
    </w:p>
    <w:p w14:paraId="0EDB4C04" w14:textId="77777777" w:rsidR="00B31899" w:rsidRPr="0075454C" w:rsidRDefault="00B31899" w:rsidP="00B31899">
      <w:pPr>
        <w:tabs>
          <w:tab w:val="left" w:pos="720"/>
          <w:tab w:val="left" w:pos="1440"/>
          <w:tab w:val="left" w:pos="2160"/>
          <w:tab w:val="left" w:pos="2880"/>
          <w:tab w:val="left" w:pos="3418"/>
        </w:tabs>
        <w:spacing w:line="276" w:lineRule="auto"/>
        <w:jc w:val="both"/>
      </w:pPr>
      <w:r w:rsidRPr="0075454C">
        <w:t xml:space="preserve">для каждой даты „d” (столб. 1÷31) указывается </w:t>
      </w:r>
      <w:r w:rsidRPr="0075454C">
        <w:rPr>
          <w:b/>
        </w:rPr>
        <w:t>MA(eur)t2</w:t>
      </w:r>
      <w:r w:rsidRPr="0075454C">
        <w:rPr>
          <w:b/>
          <w:vertAlign w:val="subscript"/>
        </w:rPr>
        <w:t>d</w:t>
      </w:r>
      <w:r w:rsidRPr="0075454C">
        <w:t xml:space="preserve"> = ∑ ячеек, соответствующих дате „d” строк типа „</w:t>
      </w:r>
      <w:r w:rsidRPr="0075454C">
        <w:rPr>
          <w:b/>
        </w:rPr>
        <w:t>c</w:t>
      </w:r>
      <w:r w:rsidRPr="0075454C">
        <w:rPr>
          <w:b/>
          <w:vertAlign w:val="subscript"/>
        </w:rPr>
        <w:t>i</w:t>
      </w:r>
      <w:r w:rsidRPr="0075454C">
        <w:rPr>
          <w:b/>
        </w:rPr>
        <w:t>55</w:t>
      </w:r>
      <w:r w:rsidRPr="0075454C">
        <w:rPr>
          <w:b/>
          <w:vertAlign w:val="subscript"/>
        </w:rPr>
        <w:t>d</w:t>
      </w:r>
      <w:r w:rsidRPr="0075454C">
        <w:t>” таблицы ORD 2.3B;</w:t>
      </w:r>
    </w:p>
    <w:p w14:paraId="0E00015C" w14:textId="77777777" w:rsidR="00B31899" w:rsidRPr="0075454C" w:rsidRDefault="00B31899" w:rsidP="00B31899">
      <w:pPr>
        <w:tabs>
          <w:tab w:val="left" w:pos="720"/>
          <w:tab w:val="left" w:pos="1440"/>
          <w:tab w:val="left" w:pos="2160"/>
          <w:tab w:val="left" w:pos="2880"/>
          <w:tab w:val="left" w:pos="3418"/>
        </w:tabs>
        <w:spacing w:line="276" w:lineRule="auto"/>
        <w:jc w:val="both"/>
      </w:pPr>
      <w:r w:rsidRPr="0075454C">
        <w:t>b) столб.32 рассчитывается аналогично столб.32 строки 1.1.</w:t>
      </w:r>
    </w:p>
    <w:p w14:paraId="3140D9F9"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9)</w:t>
      </w:r>
      <w:r w:rsidRPr="0075454C">
        <w:rPr>
          <w:u w:val="single"/>
        </w:rPr>
        <w:t xml:space="preserve"> </w:t>
      </w:r>
      <w:r w:rsidR="0038689F">
        <w:rPr>
          <w:u w:val="single"/>
        </w:rPr>
        <w:t>Строка 2.</w:t>
      </w:r>
      <w:r w:rsidR="006432CB" w:rsidRPr="0075454C">
        <w:rPr>
          <w:u w:val="single"/>
        </w:rPr>
        <w:t>7:</w:t>
      </w:r>
    </w:p>
    <w:p w14:paraId="1FF6FE19" w14:textId="77777777" w:rsidR="00B3790E" w:rsidRPr="0075454C" w:rsidRDefault="002F0F01" w:rsidP="00DC6516">
      <w:pPr>
        <w:tabs>
          <w:tab w:val="left" w:pos="720"/>
          <w:tab w:val="left" w:pos="1440"/>
          <w:tab w:val="left" w:pos="2160"/>
          <w:tab w:val="left" w:pos="2880"/>
          <w:tab w:val="left" w:pos="3418"/>
        </w:tabs>
        <w:spacing w:line="276" w:lineRule="auto"/>
        <w:jc w:val="both"/>
        <w:rPr>
          <w:u w:val="single"/>
        </w:rPr>
      </w:pPr>
      <w:r w:rsidRPr="0075454C">
        <w:t xml:space="preserve">a) </w:t>
      </w:r>
      <w:r w:rsidR="00B31899" w:rsidRPr="0075454C">
        <w:t xml:space="preserve">для каждой даты „d” (столб. 1÷31) указывается </w:t>
      </w:r>
      <w:r w:rsidR="00B3790E" w:rsidRPr="0075454C">
        <w:rPr>
          <w:b/>
        </w:rPr>
        <w:t>MA</w:t>
      </w:r>
      <w:r w:rsidR="00EB4B58" w:rsidRPr="0075454C">
        <w:rPr>
          <w:b/>
        </w:rPr>
        <w:t>sr</w:t>
      </w:r>
      <w:r w:rsidR="00B3790E" w:rsidRPr="0075454C">
        <w:rPr>
          <w:b/>
        </w:rPr>
        <w:t>(usd)</w:t>
      </w:r>
      <w:r w:rsidR="00B3790E" w:rsidRPr="0075454C">
        <w:rPr>
          <w:b/>
          <w:vertAlign w:val="subscript"/>
        </w:rPr>
        <w:t>d</w:t>
      </w:r>
      <w:r w:rsidR="00B3790E" w:rsidRPr="0075454C">
        <w:t xml:space="preserve"> = </w:t>
      </w:r>
      <w:r w:rsidR="00B3790E" w:rsidRPr="0075454C">
        <w:rPr>
          <w:b/>
        </w:rPr>
        <w:t>MA(usd+vlc)</w:t>
      </w:r>
      <w:r w:rsidR="00B3790E" w:rsidRPr="0075454C">
        <w:rPr>
          <w:b/>
          <w:vertAlign w:val="subscript"/>
        </w:rPr>
        <w:t>d</w:t>
      </w:r>
      <w:r w:rsidR="00B3790E" w:rsidRPr="0075454C">
        <w:rPr>
          <w:b/>
        </w:rPr>
        <w:t xml:space="preserve"> (</w:t>
      </w:r>
      <w:r w:rsidR="00B523B4" w:rsidRPr="0075454C">
        <w:t>строка</w:t>
      </w:r>
      <w:r w:rsidR="00B523B4">
        <w:t xml:space="preserve"> </w:t>
      </w:r>
      <w:r w:rsidR="00B3790E" w:rsidRPr="0075454C">
        <w:t>1.1</w:t>
      </w:r>
      <w:r w:rsidR="00B3790E" w:rsidRPr="0075454C">
        <w:rPr>
          <w:b/>
        </w:rPr>
        <w:t>) - MA(usd)t2</w:t>
      </w:r>
      <w:r w:rsidR="00B3790E" w:rsidRPr="0075454C">
        <w:rPr>
          <w:b/>
          <w:vertAlign w:val="subscript"/>
        </w:rPr>
        <w:t>d</w:t>
      </w:r>
      <w:r w:rsidR="00B3790E" w:rsidRPr="0075454C">
        <w:t xml:space="preserve"> </w:t>
      </w:r>
      <w:r w:rsidR="00B3790E" w:rsidRPr="0075454C">
        <w:rPr>
          <w:b/>
        </w:rPr>
        <w:t>(</w:t>
      </w:r>
      <w:r w:rsidR="00B31899" w:rsidRPr="0075454C">
        <w:t>строка</w:t>
      </w:r>
      <w:r w:rsidR="00B31899" w:rsidRPr="0075454C">
        <w:rPr>
          <w:b/>
        </w:rPr>
        <w:t xml:space="preserve"> </w:t>
      </w:r>
      <w:r w:rsidR="00B31899" w:rsidRPr="0075454C">
        <w:t>2.5</w:t>
      </w:r>
      <w:r w:rsidR="00B3790E" w:rsidRPr="0075454C">
        <w:rPr>
          <w:b/>
        </w:rPr>
        <w:t>)</w:t>
      </w:r>
      <w:r w:rsidR="009817D1" w:rsidRPr="0075454C">
        <w:t>;</w:t>
      </w:r>
    </w:p>
    <w:p w14:paraId="617EDA59" w14:textId="77777777" w:rsidR="00B3790E" w:rsidRPr="0075454C" w:rsidRDefault="002F0F01" w:rsidP="00DC6516">
      <w:pPr>
        <w:spacing w:line="276" w:lineRule="auto"/>
        <w:jc w:val="both"/>
      </w:pPr>
      <w:r w:rsidRPr="0075454C">
        <w:t>b)</w:t>
      </w:r>
      <w:r w:rsidR="00B3790E" w:rsidRPr="0075454C">
        <w:t xml:space="preserve"> </w:t>
      </w:r>
      <w:r w:rsidR="00B31899" w:rsidRPr="0075454C">
        <w:t>столб.32 рассчитывается аналогично столб.32 строки 1.1.</w:t>
      </w:r>
    </w:p>
    <w:p w14:paraId="5A8B7D4B" w14:textId="77777777" w:rsidR="00B3790E" w:rsidRPr="0075454C" w:rsidRDefault="00B3790E" w:rsidP="00DC6516">
      <w:pPr>
        <w:tabs>
          <w:tab w:val="left" w:pos="720"/>
          <w:tab w:val="left" w:pos="1440"/>
          <w:tab w:val="left" w:pos="2160"/>
          <w:tab w:val="left" w:pos="2880"/>
          <w:tab w:val="left" w:pos="3418"/>
        </w:tabs>
        <w:spacing w:line="276" w:lineRule="auto"/>
        <w:jc w:val="both"/>
        <w:rPr>
          <w:u w:val="single"/>
        </w:rPr>
      </w:pPr>
      <w:r w:rsidRPr="0075454C">
        <w:t>10)</w:t>
      </w:r>
      <w:r w:rsidRPr="0075454C">
        <w:rPr>
          <w:u w:val="single"/>
        </w:rPr>
        <w:t xml:space="preserve"> </w:t>
      </w:r>
      <w:r w:rsidR="003F1CC5">
        <w:rPr>
          <w:u w:val="single"/>
        </w:rPr>
        <w:t>Строка 2.</w:t>
      </w:r>
      <w:r w:rsidR="006432CB" w:rsidRPr="0075454C">
        <w:rPr>
          <w:u w:val="single"/>
        </w:rPr>
        <w:t>8:</w:t>
      </w:r>
    </w:p>
    <w:p w14:paraId="345294D7" w14:textId="77777777" w:rsidR="00B3790E" w:rsidRPr="0075454C" w:rsidRDefault="00A52D47" w:rsidP="00DC6516">
      <w:pPr>
        <w:tabs>
          <w:tab w:val="left" w:pos="720"/>
          <w:tab w:val="left" w:pos="1440"/>
          <w:tab w:val="left" w:pos="2160"/>
          <w:tab w:val="left" w:pos="2880"/>
          <w:tab w:val="left" w:pos="3418"/>
        </w:tabs>
        <w:spacing w:line="276" w:lineRule="auto"/>
        <w:jc w:val="both"/>
        <w:rPr>
          <w:u w:val="single"/>
        </w:rPr>
      </w:pPr>
      <w:r w:rsidRPr="0075454C">
        <w:t xml:space="preserve">a) </w:t>
      </w:r>
      <w:r w:rsidR="00B31899" w:rsidRPr="0075454C">
        <w:t xml:space="preserve">для каждой даты „d” (столб. 1÷31) указывается </w:t>
      </w:r>
      <w:r w:rsidR="00B3790E" w:rsidRPr="0075454C">
        <w:rPr>
          <w:b/>
        </w:rPr>
        <w:t>MA</w:t>
      </w:r>
      <w:r w:rsidR="00EB4B58" w:rsidRPr="0075454C">
        <w:rPr>
          <w:b/>
        </w:rPr>
        <w:t>sr</w:t>
      </w:r>
      <w:r w:rsidR="00B3790E" w:rsidRPr="0075454C">
        <w:rPr>
          <w:b/>
        </w:rPr>
        <w:t>(eur)</w:t>
      </w:r>
      <w:r w:rsidR="00B3790E" w:rsidRPr="0075454C">
        <w:rPr>
          <w:b/>
          <w:vertAlign w:val="subscript"/>
        </w:rPr>
        <w:t>d</w:t>
      </w:r>
      <w:r w:rsidR="00B3790E" w:rsidRPr="0075454C">
        <w:t xml:space="preserve"> = </w:t>
      </w:r>
      <w:r w:rsidR="00B3790E" w:rsidRPr="0075454C">
        <w:rPr>
          <w:b/>
        </w:rPr>
        <w:t>MA(eur+vlc)</w:t>
      </w:r>
      <w:r w:rsidR="00B3790E" w:rsidRPr="0075454C">
        <w:rPr>
          <w:b/>
          <w:vertAlign w:val="subscript"/>
        </w:rPr>
        <w:t>d</w:t>
      </w:r>
      <w:r w:rsidR="00B3790E" w:rsidRPr="0075454C">
        <w:rPr>
          <w:b/>
        </w:rPr>
        <w:t xml:space="preserve"> (</w:t>
      </w:r>
      <w:r w:rsidR="00B31899" w:rsidRPr="0075454C">
        <w:t>строка 1.2</w:t>
      </w:r>
      <w:r w:rsidR="00B3790E" w:rsidRPr="0075454C">
        <w:rPr>
          <w:b/>
        </w:rPr>
        <w:t>) - MA(eur)t2</w:t>
      </w:r>
      <w:r w:rsidR="00B3790E" w:rsidRPr="0075454C">
        <w:rPr>
          <w:b/>
          <w:vertAlign w:val="subscript"/>
        </w:rPr>
        <w:t>d</w:t>
      </w:r>
      <w:r w:rsidR="00B3790E" w:rsidRPr="0075454C">
        <w:t xml:space="preserve"> </w:t>
      </w:r>
      <w:r w:rsidR="00B3790E" w:rsidRPr="0075454C">
        <w:rPr>
          <w:b/>
        </w:rPr>
        <w:t>(</w:t>
      </w:r>
      <w:r w:rsidR="00B31899" w:rsidRPr="0075454C">
        <w:t>строка</w:t>
      </w:r>
      <w:r w:rsidR="00B31899" w:rsidRPr="0075454C">
        <w:rPr>
          <w:b/>
        </w:rPr>
        <w:t xml:space="preserve"> </w:t>
      </w:r>
      <w:r w:rsidR="00B31899" w:rsidRPr="0075454C">
        <w:t>2.6</w:t>
      </w:r>
      <w:r w:rsidR="00B3790E" w:rsidRPr="0075454C">
        <w:rPr>
          <w:b/>
        </w:rPr>
        <w:t>)</w:t>
      </w:r>
      <w:r w:rsidR="009817D1" w:rsidRPr="0075454C">
        <w:t>;</w:t>
      </w:r>
    </w:p>
    <w:p w14:paraId="5F24D9D7" w14:textId="77777777" w:rsidR="00B3790E" w:rsidRPr="0075454C" w:rsidRDefault="00A52D47" w:rsidP="00DC6516">
      <w:pPr>
        <w:spacing w:line="276" w:lineRule="auto"/>
        <w:jc w:val="both"/>
      </w:pPr>
      <w:r w:rsidRPr="0075454C">
        <w:t>b)</w:t>
      </w:r>
      <w:r w:rsidR="00B3790E" w:rsidRPr="0075454C">
        <w:t xml:space="preserve"> </w:t>
      </w:r>
      <w:r w:rsidR="00B31899" w:rsidRPr="0075454C">
        <w:t>столб.32 рассчитывается аналогично столб.32 строки 1.1.</w:t>
      </w:r>
    </w:p>
    <w:p w14:paraId="23C5EFDD" w14:textId="77777777" w:rsidR="00B3790E" w:rsidRPr="0075454C" w:rsidRDefault="00B3790E" w:rsidP="00DC6516">
      <w:pPr>
        <w:spacing w:line="276" w:lineRule="auto"/>
        <w:jc w:val="both"/>
        <w:rPr>
          <w:u w:val="single"/>
        </w:rPr>
      </w:pPr>
      <w:r w:rsidRPr="0075454C">
        <w:t xml:space="preserve">11) </w:t>
      </w:r>
      <w:r w:rsidR="003F1CC5">
        <w:rPr>
          <w:u w:val="single"/>
        </w:rPr>
        <w:t>Строка 3.</w:t>
      </w:r>
      <w:r w:rsidR="006432CB" w:rsidRPr="0075454C">
        <w:rPr>
          <w:u w:val="single"/>
        </w:rPr>
        <w:t>0:</w:t>
      </w:r>
    </w:p>
    <w:p w14:paraId="7B8FB431" w14:textId="77777777" w:rsidR="00B3790E" w:rsidRPr="0075454C" w:rsidRDefault="00A52D47" w:rsidP="00DC6516">
      <w:pPr>
        <w:spacing w:line="276" w:lineRule="auto"/>
        <w:jc w:val="both"/>
      </w:pPr>
      <w:r w:rsidRPr="0075454C">
        <w:t>a)</w:t>
      </w:r>
      <w:r w:rsidR="00B3790E" w:rsidRPr="0075454C">
        <w:t xml:space="preserve"> </w:t>
      </w:r>
      <w:r w:rsidR="00B31899" w:rsidRPr="0075454C">
        <w:t>столб. 1÷31 пустые;</w:t>
      </w:r>
    </w:p>
    <w:p w14:paraId="5300C3DF" w14:textId="77777777" w:rsidR="00B3790E" w:rsidRPr="0075454C" w:rsidRDefault="00A52D47" w:rsidP="00DC6516">
      <w:pPr>
        <w:spacing w:line="276" w:lineRule="auto"/>
        <w:jc w:val="both"/>
        <w:rPr>
          <w:lang w:eastAsia="en-US"/>
        </w:rPr>
      </w:pPr>
      <w:r w:rsidRPr="0075454C">
        <w:rPr>
          <w:lang w:eastAsia="en-US"/>
        </w:rPr>
        <w:t xml:space="preserve">b) </w:t>
      </w:r>
      <w:r w:rsidR="00B31899" w:rsidRPr="0075454C">
        <w:rPr>
          <w:lang w:eastAsia="en-US"/>
        </w:rPr>
        <w:t xml:space="preserve">столб.32 указывается </w:t>
      </w:r>
      <w:r w:rsidR="00FF6D3B" w:rsidRPr="0075454C">
        <w:rPr>
          <w:b/>
          <w:lang w:eastAsia="en-US"/>
        </w:rPr>
        <w:t>1</w:t>
      </w:r>
      <w:r w:rsidR="00B3790E" w:rsidRPr="0075454C">
        <w:rPr>
          <w:b/>
          <w:lang w:eastAsia="en-US"/>
        </w:rPr>
        <w:t>Nrovlc</w:t>
      </w:r>
      <w:r w:rsidR="00B3790E" w:rsidRPr="0075454C">
        <w:rPr>
          <w:b/>
          <w:vertAlign w:val="subscript"/>
          <w:lang w:eastAsia="en-US"/>
        </w:rPr>
        <w:t>D</w:t>
      </w:r>
      <w:r w:rsidR="00B3790E" w:rsidRPr="0075454C">
        <w:rPr>
          <w:lang w:eastAsia="en-US"/>
        </w:rPr>
        <w:t xml:space="preserve">. </w:t>
      </w:r>
    </w:p>
    <w:p w14:paraId="5F671674" w14:textId="77777777" w:rsidR="00FF6D3B" w:rsidRPr="0075454C" w:rsidRDefault="00B523B4" w:rsidP="00DC6516">
      <w:pPr>
        <w:spacing w:line="276" w:lineRule="auto"/>
        <w:jc w:val="both"/>
        <w:rPr>
          <w:u w:val="single"/>
        </w:rPr>
      </w:pPr>
      <w:r>
        <w:t>12</w:t>
      </w:r>
      <w:r w:rsidR="00FF6D3B" w:rsidRPr="0075454C">
        <w:t xml:space="preserve">) </w:t>
      </w:r>
      <w:r w:rsidR="003F1CC5">
        <w:rPr>
          <w:u w:val="single"/>
        </w:rPr>
        <w:t>Строка 3.</w:t>
      </w:r>
      <w:r w:rsidR="006432CB" w:rsidRPr="0075454C">
        <w:rPr>
          <w:u w:val="single"/>
        </w:rPr>
        <w:t>1:</w:t>
      </w:r>
    </w:p>
    <w:p w14:paraId="10D5552F" w14:textId="77777777" w:rsidR="00FF6D3B" w:rsidRPr="0075454C" w:rsidRDefault="00FF6D3B" w:rsidP="00DC6516">
      <w:pPr>
        <w:spacing w:line="276" w:lineRule="auto"/>
        <w:jc w:val="both"/>
      </w:pPr>
      <w:r w:rsidRPr="0075454C">
        <w:t xml:space="preserve">a) </w:t>
      </w:r>
      <w:r w:rsidR="00B31899" w:rsidRPr="0075454C">
        <w:t>столб. 1÷31 пустые;</w:t>
      </w:r>
    </w:p>
    <w:p w14:paraId="633194E9" w14:textId="77777777" w:rsidR="00FF6D3B" w:rsidRPr="0075454C" w:rsidRDefault="00FF6D3B" w:rsidP="00DC6516">
      <w:pPr>
        <w:spacing w:line="276" w:lineRule="auto"/>
        <w:jc w:val="both"/>
        <w:rPr>
          <w:lang w:eastAsia="en-US"/>
        </w:rPr>
      </w:pPr>
      <w:r w:rsidRPr="0075454C">
        <w:rPr>
          <w:lang w:eastAsia="en-US"/>
        </w:rPr>
        <w:t xml:space="preserve">b) </w:t>
      </w:r>
      <w:r w:rsidR="00C86966" w:rsidRPr="0075454C">
        <w:rPr>
          <w:lang w:eastAsia="en-US"/>
        </w:rPr>
        <w:t xml:space="preserve">столб.33 указывается </w:t>
      </w:r>
      <w:r w:rsidRPr="0075454C">
        <w:rPr>
          <w:b/>
          <w:lang w:eastAsia="en-US"/>
        </w:rPr>
        <w:t>1.1Nrovlc</w:t>
      </w:r>
      <w:r w:rsidRPr="0075454C">
        <w:rPr>
          <w:b/>
          <w:vertAlign w:val="subscript"/>
          <w:lang w:eastAsia="en-US"/>
        </w:rPr>
        <w:t>D</w:t>
      </w:r>
      <w:r w:rsidRPr="0075454C">
        <w:rPr>
          <w:lang w:eastAsia="en-US"/>
        </w:rPr>
        <w:t xml:space="preserve">. </w:t>
      </w:r>
    </w:p>
    <w:p w14:paraId="002A8843" w14:textId="77777777" w:rsidR="00FF6D3B" w:rsidRPr="0075454C" w:rsidRDefault="00B523B4" w:rsidP="00DC6516">
      <w:pPr>
        <w:spacing w:line="276" w:lineRule="auto"/>
        <w:jc w:val="both"/>
        <w:rPr>
          <w:u w:val="single"/>
        </w:rPr>
      </w:pPr>
      <w:r>
        <w:t>13</w:t>
      </w:r>
      <w:r w:rsidR="00FF6D3B" w:rsidRPr="0075454C">
        <w:t xml:space="preserve">) </w:t>
      </w:r>
      <w:r w:rsidR="003F1CC5">
        <w:rPr>
          <w:u w:val="single"/>
        </w:rPr>
        <w:t>Строка 3.</w:t>
      </w:r>
      <w:r w:rsidR="006432CB" w:rsidRPr="0075454C">
        <w:rPr>
          <w:u w:val="single"/>
        </w:rPr>
        <w:t>2:</w:t>
      </w:r>
    </w:p>
    <w:p w14:paraId="7ABA2F1A" w14:textId="77777777" w:rsidR="00FF6D3B" w:rsidRPr="0075454C" w:rsidRDefault="00FF6D3B" w:rsidP="00DC6516">
      <w:pPr>
        <w:spacing w:line="276" w:lineRule="auto"/>
        <w:jc w:val="both"/>
      </w:pPr>
      <w:r w:rsidRPr="0075454C">
        <w:t xml:space="preserve">a) </w:t>
      </w:r>
      <w:r w:rsidR="00B31899" w:rsidRPr="0075454C">
        <w:t>столб. 1÷31 пустые;</w:t>
      </w:r>
    </w:p>
    <w:p w14:paraId="53AE0490" w14:textId="77777777" w:rsidR="00FF6D3B" w:rsidRPr="0075454C" w:rsidRDefault="00FF6D3B" w:rsidP="00DC6516">
      <w:pPr>
        <w:spacing w:line="276" w:lineRule="auto"/>
        <w:jc w:val="both"/>
        <w:rPr>
          <w:lang w:eastAsia="en-US"/>
        </w:rPr>
      </w:pPr>
      <w:r w:rsidRPr="0075454C">
        <w:rPr>
          <w:lang w:eastAsia="en-US"/>
        </w:rPr>
        <w:t xml:space="preserve">b) </w:t>
      </w:r>
      <w:r w:rsidR="00C86966" w:rsidRPr="0075454C">
        <w:rPr>
          <w:lang w:eastAsia="en-US"/>
        </w:rPr>
        <w:t xml:space="preserve">столб.34 указывается </w:t>
      </w:r>
      <w:r w:rsidRPr="0075454C">
        <w:rPr>
          <w:b/>
          <w:lang w:eastAsia="en-US"/>
        </w:rPr>
        <w:t>1.2Nrovlc</w:t>
      </w:r>
      <w:r w:rsidRPr="0075454C">
        <w:rPr>
          <w:b/>
          <w:vertAlign w:val="subscript"/>
          <w:lang w:eastAsia="en-US"/>
        </w:rPr>
        <w:t>D</w:t>
      </w:r>
      <w:r w:rsidRPr="0075454C">
        <w:rPr>
          <w:lang w:eastAsia="en-US"/>
        </w:rPr>
        <w:t xml:space="preserve">. </w:t>
      </w:r>
    </w:p>
    <w:p w14:paraId="55F1E3CD" w14:textId="77777777" w:rsidR="00B3790E" w:rsidRPr="0075454C" w:rsidRDefault="00B523B4" w:rsidP="00DC6516">
      <w:pPr>
        <w:spacing w:line="276" w:lineRule="auto"/>
        <w:jc w:val="both"/>
        <w:rPr>
          <w:lang w:eastAsia="en-US"/>
        </w:rPr>
      </w:pPr>
      <w:r>
        <w:rPr>
          <w:lang w:eastAsia="en-US"/>
        </w:rPr>
        <w:t>14</w:t>
      </w:r>
      <w:r w:rsidR="00B3790E" w:rsidRPr="0075454C">
        <w:rPr>
          <w:lang w:eastAsia="en-US"/>
        </w:rPr>
        <w:t>)</w:t>
      </w:r>
      <w:r w:rsidR="00B3790E" w:rsidRPr="0075454C">
        <w:rPr>
          <w:b/>
          <w:lang w:eastAsia="en-US"/>
        </w:rPr>
        <w:t xml:space="preserve"> </w:t>
      </w:r>
      <w:r w:rsidR="003F1CC5">
        <w:rPr>
          <w:u w:val="single"/>
          <w:lang w:eastAsia="en-US"/>
        </w:rPr>
        <w:t>Строка 4.</w:t>
      </w:r>
      <w:r w:rsidR="006432CB" w:rsidRPr="0075454C">
        <w:rPr>
          <w:u w:val="single"/>
          <w:lang w:eastAsia="en-US"/>
        </w:rPr>
        <w:t>0:</w:t>
      </w:r>
    </w:p>
    <w:p w14:paraId="3BBD00FF" w14:textId="77777777" w:rsidR="00B3790E" w:rsidRPr="0075454C" w:rsidRDefault="00A52D47" w:rsidP="00DC6516">
      <w:pPr>
        <w:spacing w:line="276" w:lineRule="auto"/>
        <w:jc w:val="both"/>
      </w:pPr>
      <w:r w:rsidRPr="0075454C">
        <w:t xml:space="preserve">a) </w:t>
      </w:r>
      <w:r w:rsidR="00E91AB3" w:rsidRPr="0075454C">
        <w:t>столб. 1÷31 пустые;</w:t>
      </w:r>
    </w:p>
    <w:p w14:paraId="5CDC0217" w14:textId="77777777" w:rsidR="00B3790E" w:rsidRPr="0075454C" w:rsidRDefault="00A52D47" w:rsidP="00DC6516">
      <w:pPr>
        <w:spacing w:line="276" w:lineRule="auto"/>
        <w:jc w:val="both"/>
      </w:pPr>
      <w:r w:rsidRPr="0075454C">
        <w:t xml:space="preserve">b) </w:t>
      </w:r>
      <w:r w:rsidR="00C86966" w:rsidRPr="0075454C">
        <w:t xml:space="preserve">столб.32 указывается </w:t>
      </w:r>
      <w:r w:rsidR="00EE22DB" w:rsidRPr="0075454C">
        <w:rPr>
          <w:b/>
        </w:rPr>
        <w:t>1</w:t>
      </w:r>
      <w:r w:rsidR="00B3790E" w:rsidRPr="0075454C">
        <w:rPr>
          <w:b/>
        </w:rPr>
        <w:t>ROusd</w:t>
      </w:r>
      <w:r w:rsidR="00B3790E" w:rsidRPr="0075454C">
        <w:rPr>
          <w:b/>
          <w:vertAlign w:val="subscript"/>
        </w:rPr>
        <w:t xml:space="preserve">D </w:t>
      </w:r>
      <w:r w:rsidR="00B3790E" w:rsidRPr="0075454C">
        <w:t>= ((</w:t>
      </w:r>
      <w:r w:rsidR="00C86966" w:rsidRPr="0075454C">
        <w:t>строка 2.7, столб.32</w:t>
      </w:r>
      <w:r w:rsidR="00B3790E" w:rsidRPr="0075454C">
        <w:t>) *</w:t>
      </w:r>
      <w:r w:rsidR="00B3790E" w:rsidRPr="0075454C">
        <w:rPr>
          <w:b/>
        </w:rPr>
        <w:t xml:space="preserve"> </w:t>
      </w:r>
      <w:r w:rsidR="00EE22DB" w:rsidRPr="0075454C">
        <w:rPr>
          <w:b/>
        </w:rPr>
        <w:t>1</w:t>
      </w:r>
      <w:r w:rsidR="00B3790E" w:rsidRPr="0075454C">
        <w:rPr>
          <w:b/>
        </w:rPr>
        <w:t>Nrovlc</w:t>
      </w:r>
      <w:r w:rsidR="00B3790E" w:rsidRPr="0075454C">
        <w:rPr>
          <w:b/>
          <w:vertAlign w:val="subscript"/>
        </w:rPr>
        <w:t xml:space="preserve">D </w:t>
      </w:r>
      <w:r w:rsidR="00B3790E" w:rsidRPr="0075454C">
        <w:t>(</w:t>
      </w:r>
      <w:r w:rsidR="00C86966" w:rsidRPr="0075454C">
        <w:t>строка 3.0, столб.32</w:t>
      </w:r>
      <w:r w:rsidR="00B3790E" w:rsidRPr="0075454C">
        <w:t xml:space="preserve">))/100. </w:t>
      </w:r>
    </w:p>
    <w:p w14:paraId="7F4902D2" w14:textId="77777777" w:rsidR="00EE22DB" w:rsidRPr="0075454C" w:rsidRDefault="00B523B4" w:rsidP="00DC6516">
      <w:pPr>
        <w:spacing w:line="276" w:lineRule="auto"/>
        <w:jc w:val="both"/>
        <w:rPr>
          <w:lang w:eastAsia="en-US"/>
        </w:rPr>
      </w:pPr>
      <w:r>
        <w:rPr>
          <w:lang w:eastAsia="en-US"/>
        </w:rPr>
        <w:t>15</w:t>
      </w:r>
      <w:r w:rsidR="00EE22DB" w:rsidRPr="0075454C">
        <w:rPr>
          <w:lang w:eastAsia="en-US"/>
        </w:rPr>
        <w:t>)</w:t>
      </w:r>
      <w:r w:rsidR="00EE22DB" w:rsidRPr="0075454C">
        <w:rPr>
          <w:b/>
          <w:lang w:eastAsia="en-US"/>
        </w:rPr>
        <w:t xml:space="preserve"> </w:t>
      </w:r>
      <w:r w:rsidR="003F1CC5">
        <w:rPr>
          <w:u w:val="single"/>
          <w:lang w:eastAsia="en-US"/>
        </w:rPr>
        <w:t>Строка 4.</w:t>
      </w:r>
      <w:r w:rsidR="006432CB" w:rsidRPr="0075454C">
        <w:rPr>
          <w:u w:val="single"/>
          <w:lang w:eastAsia="en-US"/>
        </w:rPr>
        <w:t>1:</w:t>
      </w:r>
    </w:p>
    <w:p w14:paraId="2EFE23A8" w14:textId="77777777" w:rsidR="00EE22DB" w:rsidRPr="0075454C" w:rsidRDefault="00EE22DB" w:rsidP="00DC6516">
      <w:pPr>
        <w:spacing w:line="276" w:lineRule="auto"/>
        <w:jc w:val="both"/>
      </w:pPr>
      <w:r w:rsidRPr="0075454C">
        <w:t xml:space="preserve">a) </w:t>
      </w:r>
      <w:r w:rsidR="00E91AB3" w:rsidRPr="0075454C">
        <w:t>столб. 1÷31 пустые;</w:t>
      </w:r>
    </w:p>
    <w:p w14:paraId="66AAB720" w14:textId="77777777" w:rsidR="00EE22DB" w:rsidRPr="0075454C" w:rsidRDefault="00EE22DB" w:rsidP="00DC6516">
      <w:pPr>
        <w:spacing w:line="276" w:lineRule="auto"/>
        <w:jc w:val="both"/>
      </w:pPr>
      <w:r w:rsidRPr="0075454C">
        <w:t xml:space="preserve">b) </w:t>
      </w:r>
      <w:r w:rsidR="00C86966" w:rsidRPr="0075454C">
        <w:t xml:space="preserve">столб.32 указывается </w:t>
      </w:r>
      <w:r w:rsidRPr="0075454C">
        <w:rPr>
          <w:b/>
        </w:rPr>
        <w:t>1</w:t>
      </w:r>
      <w:r w:rsidR="00B851A0" w:rsidRPr="0075454C">
        <w:rPr>
          <w:b/>
        </w:rPr>
        <w:t>.1</w:t>
      </w:r>
      <w:r w:rsidRPr="0075454C">
        <w:rPr>
          <w:b/>
        </w:rPr>
        <w:t>ROusd</w:t>
      </w:r>
      <w:r w:rsidRPr="0075454C">
        <w:rPr>
          <w:b/>
          <w:vertAlign w:val="subscript"/>
        </w:rPr>
        <w:t xml:space="preserve">D </w:t>
      </w:r>
      <w:r w:rsidRPr="0075454C">
        <w:t>= ((</w:t>
      </w:r>
      <w:r w:rsidR="00C86966" w:rsidRPr="0075454C">
        <w:t>строка 2.7, столб.32</w:t>
      </w:r>
      <w:r w:rsidRPr="0075454C">
        <w:t>) *</w:t>
      </w:r>
      <w:r w:rsidRPr="0075454C">
        <w:rPr>
          <w:b/>
        </w:rPr>
        <w:t xml:space="preserve"> 1.1Nrovlc</w:t>
      </w:r>
      <w:r w:rsidRPr="0075454C">
        <w:rPr>
          <w:b/>
          <w:vertAlign w:val="subscript"/>
        </w:rPr>
        <w:t xml:space="preserve">D </w:t>
      </w:r>
      <w:r w:rsidRPr="0075454C">
        <w:t>(</w:t>
      </w:r>
      <w:r w:rsidR="00C86966" w:rsidRPr="0075454C">
        <w:t>строка 3.1, столб.32</w:t>
      </w:r>
      <w:r w:rsidRPr="0075454C">
        <w:t xml:space="preserve">))/100. </w:t>
      </w:r>
    </w:p>
    <w:p w14:paraId="3E403153" w14:textId="77777777" w:rsidR="00EE22DB" w:rsidRPr="0075454C" w:rsidRDefault="00B523B4" w:rsidP="00DC6516">
      <w:pPr>
        <w:spacing w:line="276" w:lineRule="auto"/>
        <w:jc w:val="both"/>
        <w:rPr>
          <w:lang w:eastAsia="en-US"/>
        </w:rPr>
      </w:pPr>
      <w:r>
        <w:rPr>
          <w:lang w:eastAsia="en-US"/>
        </w:rPr>
        <w:t>16</w:t>
      </w:r>
      <w:r w:rsidR="00EE22DB" w:rsidRPr="0075454C">
        <w:rPr>
          <w:lang w:eastAsia="en-US"/>
        </w:rPr>
        <w:t>)</w:t>
      </w:r>
      <w:r w:rsidR="00EE22DB" w:rsidRPr="0075454C">
        <w:rPr>
          <w:b/>
          <w:lang w:eastAsia="en-US"/>
        </w:rPr>
        <w:t xml:space="preserve"> </w:t>
      </w:r>
      <w:r w:rsidR="003F1CC5">
        <w:rPr>
          <w:u w:val="single"/>
          <w:lang w:eastAsia="en-US"/>
        </w:rPr>
        <w:t>Строка 4.</w:t>
      </w:r>
      <w:r w:rsidR="006432CB" w:rsidRPr="0075454C">
        <w:rPr>
          <w:u w:val="single"/>
          <w:lang w:eastAsia="en-US"/>
        </w:rPr>
        <w:t>2:</w:t>
      </w:r>
    </w:p>
    <w:p w14:paraId="3FB109CE" w14:textId="77777777" w:rsidR="00EE22DB" w:rsidRPr="0075454C" w:rsidRDefault="00EE22DB" w:rsidP="00DC6516">
      <w:pPr>
        <w:spacing w:line="276" w:lineRule="auto"/>
        <w:jc w:val="both"/>
      </w:pPr>
      <w:r w:rsidRPr="0075454C">
        <w:t xml:space="preserve">a) </w:t>
      </w:r>
      <w:r w:rsidR="00E91AB3" w:rsidRPr="0075454C">
        <w:t>столб. 1÷31 пустые;</w:t>
      </w:r>
    </w:p>
    <w:p w14:paraId="05D1F6B6" w14:textId="77777777" w:rsidR="00EE22DB" w:rsidRPr="0075454C" w:rsidRDefault="00EE22DB" w:rsidP="00DC6516">
      <w:pPr>
        <w:spacing w:line="276" w:lineRule="auto"/>
        <w:jc w:val="both"/>
      </w:pPr>
      <w:r w:rsidRPr="0075454C">
        <w:t xml:space="preserve">b) </w:t>
      </w:r>
      <w:r w:rsidR="00C86966" w:rsidRPr="0075454C">
        <w:t xml:space="preserve">столб.32 указывается </w:t>
      </w:r>
      <w:r w:rsidRPr="0075454C">
        <w:rPr>
          <w:b/>
        </w:rPr>
        <w:t>1</w:t>
      </w:r>
      <w:r w:rsidR="00B851A0" w:rsidRPr="0075454C">
        <w:rPr>
          <w:b/>
        </w:rPr>
        <w:t>.2</w:t>
      </w:r>
      <w:r w:rsidRPr="0075454C">
        <w:rPr>
          <w:b/>
        </w:rPr>
        <w:t>ROusd</w:t>
      </w:r>
      <w:r w:rsidRPr="0075454C">
        <w:rPr>
          <w:b/>
          <w:vertAlign w:val="subscript"/>
        </w:rPr>
        <w:t xml:space="preserve">D </w:t>
      </w:r>
      <w:r w:rsidRPr="0075454C">
        <w:t>= ((</w:t>
      </w:r>
      <w:r w:rsidR="00C86966" w:rsidRPr="0075454C">
        <w:t>строка 2.7, столб.32</w:t>
      </w:r>
      <w:r w:rsidRPr="0075454C">
        <w:t>) *</w:t>
      </w:r>
      <w:r w:rsidRPr="0075454C">
        <w:rPr>
          <w:b/>
        </w:rPr>
        <w:t xml:space="preserve"> 1.2Nrovlc</w:t>
      </w:r>
      <w:r w:rsidRPr="0075454C">
        <w:rPr>
          <w:b/>
          <w:vertAlign w:val="subscript"/>
        </w:rPr>
        <w:t xml:space="preserve">D </w:t>
      </w:r>
      <w:r w:rsidRPr="0075454C">
        <w:t>(</w:t>
      </w:r>
      <w:r w:rsidR="00C86966" w:rsidRPr="0075454C">
        <w:t>строка 3.2, столб.32</w:t>
      </w:r>
      <w:r w:rsidRPr="0075454C">
        <w:t xml:space="preserve">))/100. </w:t>
      </w:r>
    </w:p>
    <w:p w14:paraId="62F2538C" w14:textId="77777777" w:rsidR="00B3790E" w:rsidRPr="0075454C" w:rsidRDefault="00B523B4" w:rsidP="00DC6516">
      <w:pPr>
        <w:spacing w:line="276" w:lineRule="auto"/>
        <w:jc w:val="both"/>
        <w:rPr>
          <w:lang w:eastAsia="en-US"/>
        </w:rPr>
      </w:pPr>
      <w:r>
        <w:rPr>
          <w:lang w:eastAsia="en-US"/>
        </w:rPr>
        <w:t>17</w:t>
      </w:r>
      <w:r w:rsidR="00B3790E" w:rsidRPr="0075454C">
        <w:rPr>
          <w:lang w:eastAsia="en-US"/>
        </w:rPr>
        <w:t>)</w:t>
      </w:r>
      <w:r w:rsidR="00B3790E" w:rsidRPr="0075454C">
        <w:rPr>
          <w:b/>
          <w:lang w:eastAsia="en-US"/>
        </w:rPr>
        <w:t xml:space="preserve"> </w:t>
      </w:r>
      <w:r w:rsidR="003F1CC5">
        <w:rPr>
          <w:u w:val="single"/>
          <w:lang w:eastAsia="en-US"/>
        </w:rPr>
        <w:t>Строка 4.</w:t>
      </w:r>
      <w:r w:rsidR="006432CB" w:rsidRPr="0075454C">
        <w:rPr>
          <w:u w:val="single"/>
          <w:lang w:eastAsia="en-US"/>
        </w:rPr>
        <w:t>3:</w:t>
      </w:r>
    </w:p>
    <w:p w14:paraId="057BFAE1" w14:textId="77777777" w:rsidR="00B3790E" w:rsidRPr="0075454C" w:rsidRDefault="00A52D47" w:rsidP="00DC6516">
      <w:pPr>
        <w:spacing w:line="276" w:lineRule="auto"/>
        <w:jc w:val="both"/>
      </w:pPr>
      <w:r w:rsidRPr="0075454C">
        <w:t xml:space="preserve">a) </w:t>
      </w:r>
      <w:r w:rsidR="00E91AB3" w:rsidRPr="0075454C">
        <w:t>столб. 1÷31 пустые;</w:t>
      </w:r>
    </w:p>
    <w:p w14:paraId="00543520" w14:textId="77777777" w:rsidR="00B3790E" w:rsidRPr="0075454C" w:rsidRDefault="00A52D47" w:rsidP="00DC6516">
      <w:pPr>
        <w:spacing w:line="276" w:lineRule="auto"/>
        <w:jc w:val="both"/>
      </w:pPr>
      <w:r w:rsidRPr="0075454C">
        <w:t>b)</w:t>
      </w:r>
      <w:r w:rsidR="00B3790E" w:rsidRPr="0075454C">
        <w:t xml:space="preserve"> </w:t>
      </w:r>
      <w:r w:rsidR="00C86966" w:rsidRPr="0075454C">
        <w:t>столб.32 указывается</w:t>
      </w:r>
      <w:r w:rsidR="00B3790E" w:rsidRPr="0075454C">
        <w:t xml:space="preserve">, </w:t>
      </w:r>
      <w:r w:rsidR="00EB6F81" w:rsidRPr="0075454C">
        <w:rPr>
          <w:b/>
        </w:rPr>
        <w:t>1</w:t>
      </w:r>
      <w:r w:rsidR="00B3790E" w:rsidRPr="0075454C">
        <w:rPr>
          <w:b/>
        </w:rPr>
        <w:t>ROeur</w:t>
      </w:r>
      <w:r w:rsidR="00B3790E" w:rsidRPr="0075454C">
        <w:rPr>
          <w:b/>
          <w:vertAlign w:val="subscript"/>
        </w:rPr>
        <w:t xml:space="preserve">D </w:t>
      </w:r>
      <w:r w:rsidR="00B3790E" w:rsidRPr="0075454C">
        <w:t>= ((</w:t>
      </w:r>
      <w:r w:rsidR="00C86966" w:rsidRPr="0075454C">
        <w:t>строка 2.8, столб.32</w:t>
      </w:r>
      <w:r w:rsidR="00B3790E" w:rsidRPr="0075454C">
        <w:t>) *</w:t>
      </w:r>
      <w:r w:rsidR="00B3790E" w:rsidRPr="0075454C">
        <w:rPr>
          <w:b/>
        </w:rPr>
        <w:t xml:space="preserve"> </w:t>
      </w:r>
      <w:r w:rsidR="00EE22DB" w:rsidRPr="0075454C">
        <w:rPr>
          <w:b/>
        </w:rPr>
        <w:t>1</w:t>
      </w:r>
      <w:r w:rsidR="00B3790E" w:rsidRPr="0075454C">
        <w:rPr>
          <w:b/>
        </w:rPr>
        <w:t>Nrovlc</w:t>
      </w:r>
      <w:r w:rsidR="00B3790E" w:rsidRPr="0075454C">
        <w:rPr>
          <w:b/>
          <w:vertAlign w:val="subscript"/>
        </w:rPr>
        <w:t>D</w:t>
      </w:r>
      <w:r w:rsidR="004C01FB" w:rsidRPr="0075454C">
        <w:rPr>
          <w:b/>
          <w:vertAlign w:val="subscript"/>
        </w:rPr>
        <w:t xml:space="preserve"> </w:t>
      </w:r>
      <w:r w:rsidR="00B3790E" w:rsidRPr="0075454C">
        <w:t>(</w:t>
      </w:r>
      <w:r w:rsidR="00C86966" w:rsidRPr="0075454C">
        <w:t>строка 3,0, столб.32</w:t>
      </w:r>
      <w:r w:rsidR="00B3790E" w:rsidRPr="0075454C">
        <w:t xml:space="preserve">))/100. </w:t>
      </w:r>
    </w:p>
    <w:p w14:paraId="3986C69F" w14:textId="77777777" w:rsidR="00EE22DB" w:rsidRPr="0075454C" w:rsidRDefault="00B523B4" w:rsidP="00DC6516">
      <w:pPr>
        <w:spacing w:line="276" w:lineRule="auto"/>
        <w:jc w:val="both"/>
        <w:rPr>
          <w:lang w:eastAsia="en-US"/>
        </w:rPr>
      </w:pPr>
      <w:r>
        <w:rPr>
          <w:lang w:eastAsia="en-US"/>
        </w:rPr>
        <w:t>18</w:t>
      </w:r>
      <w:r w:rsidR="00EE22DB" w:rsidRPr="0075454C">
        <w:rPr>
          <w:lang w:eastAsia="en-US"/>
        </w:rPr>
        <w:t>)</w:t>
      </w:r>
      <w:r w:rsidR="00EE22DB" w:rsidRPr="0075454C">
        <w:rPr>
          <w:b/>
          <w:lang w:eastAsia="en-US"/>
        </w:rPr>
        <w:t xml:space="preserve"> </w:t>
      </w:r>
      <w:r w:rsidR="003F1CC5">
        <w:rPr>
          <w:u w:val="single"/>
          <w:lang w:eastAsia="en-US"/>
        </w:rPr>
        <w:t>Строка 4.</w:t>
      </w:r>
      <w:r w:rsidR="006432CB" w:rsidRPr="0075454C">
        <w:rPr>
          <w:u w:val="single"/>
          <w:lang w:eastAsia="en-US"/>
        </w:rPr>
        <w:t>4:</w:t>
      </w:r>
    </w:p>
    <w:p w14:paraId="027E8BDF" w14:textId="77777777" w:rsidR="00EE22DB" w:rsidRPr="0075454C" w:rsidRDefault="00EE22DB" w:rsidP="00DC6516">
      <w:pPr>
        <w:spacing w:line="276" w:lineRule="auto"/>
        <w:jc w:val="both"/>
      </w:pPr>
      <w:r w:rsidRPr="0075454C">
        <w:t xml:space="preserve">a) </w:t>
      </w:r>
      <w:r w:rsidR="00E91AB3" w:rsidRPr="0075454C">
        <w:t>столб. 1÷31 пустые;</w:t>
      </w:r>
    </w:p>
    <w:p w14:paraId="4BC89E29" w14:textId="77777777" w:rsidR="00EE22DB" w:rsidRPr="0075454C" w:rsidRDefault="00EE22DB" w:rsidP="00DC6516">
      <w:pPr>
        <w:spacing w:line="276" w:lineRule="auto"/>
        <w:jc w:val="both"/>
      </w:pPr>
      <w:r w:rsidRPr="0075454C">
        <w:t xml:space="preserve">b) </w:t>
      </w:r>
      <w:r w:rsidR="00C86966" w:rsidRPr="0075454C">
        <w:t>столб.32 указывается</w:t>
      </w:r>
      <w:r w:rsidRPr="0075454C">
        <w:t xml:space="preserve">, </w:t>
      </w:r>
      <w:r w:rsidR="00EB6F81" w:rsidRPr="0075454C">
        <w:rPr>
          <w:b/>
        </w:rPr>
        <w:t>1</w:t>
      </w:r>
      <w:r w:rsidR="00B851A0" w:rsidRPr="0075454C">
        <w:rPr>
          <w:b/>
        </w:rPr>
        <w:t>.1</w:t>
      </w:r>
      <w:r w:rsidRPr="0075454C">
        <w:rPr>
          <w:b/>
        </w:rPr>
        <w:t>ROeur</w:t>
      </w:r>
      <w:r w:rsidRPr="0075454C">
        <w:rPr>
          <w:b/>
          <w:vertAlign w:val="subscript"/>
        </w:rPr>
        <w:t xml:space="preserve">D </w:t>
      </w:r>
      <w:r w:rsidRPr="0075454C">
        <w:t>= ((</w:t>
      </w:r>
      <w:r w:rsidR="00C86966" w:rsidRPr="0075454C">
        <w:t>строка 2.8, столб.32</w:t>
      </w:r>
      <w:r w:rsidRPr="0075454C">
        <w:t>) *</w:t>
      </w:r>
      <w:r w:rsidRPr="0075454C">
        <w:rPr>
          <w:b/>
        </w:rPr>
        <w:t xml:space="preserve"> 1.1Nrovlc</w:t>
      </w:r>
      <w:r w:rsidRPr="0075454C">
        <w:rPr>
          <w:b/>
          <w:vertAlign w:val="subscript"/>
        </w:rPr>
        <w:t xml:space="preserve">D </w:t>
      </w:r>
      <w:r w:rsidRPr="0075454C">
        <w:t>(</w:t>
      </w:r>
      <w:r w:rsidR="00C86966" w:rsidRPr="0075454C">
        <w:t>строка 3,1, столб.32</w:t>
      </w:r>
      <w:r w:rsidRPr="0075454C">
        <w:t xml:space="preserve">))/100. </w:t>
      </w:r>
    </w:p>
    <w:p w14:paraId="6A6874EB" w14:textId="77777777" w:rsidR="00EE22DB" w:rsidRPr="0075454C" w:rsidRDefault="00B523B4" w:rsidP="00DC6516">
      <w:pPr>
        <w:spacing w:line="276" w:lineRule="auto"/>
        <w:jc w:val="both"/>
        <w:rPr>
          <w:lang w:eastAsia="en-US"/>
        </w:rPr>
      </w:pPr>
      <w:r>
        <w:rPr>
          <w:lang w:eastAsia="en-US"/>
        </w:rPr>
        <w:t>19</w:t>
      </w:r>
      <w:r w:rsidR="00EE22DB" w:rsidRPr="0075454C">
        <w:rPr>
          <w:lang w:eastAsia="en-US"/>
        </w:rPr>
        <w:t>)</w:t>
      </w:r>
      <w:r w:rsidR="00EE22DB" w:rsidRPr="0075454C">
        <w:rPr>
          <w:b/>
          <w:lang w:eastAsia="en-US"/>
        </w:rPr>
        <w:t xml:space="preserve"> </w:t>
      </w:r>
      <w:r w:rsidR="003F1CC5">
        <w:rPr>
          <w:u w:val="single"/>
          <w:lang w:eastAsia="en-US"/>
        </w:rPr>
        <w:t>Строка 4.</w:t>
      </w:r>
      <w:r w:rsidR="006432CB" w:rsidRPr="0075454C">
        <w:rPr>
          <w:u w:val="single"/>
          <w:lang w:eastAsia="en-US"/>
        </w:rPr>
        <w:t>5:</w:t>
      </w:r>
    </w:p>
    <w:p w14:paraId="445A4D0A" w14:textId="77777777" w:rsidR="00EE22DB" w:rsidRPr="0075454C" w:rsidRDefault="00EE22DB" w:rsidP="00DC6516">
      <w:pPr>
        <w:spacing w:line="276" w:lineRule="auto"/>
        <w:jc w:val="both"/>
      </w:pPr>
      <w:r w:rsidRPr="0075454C">
        <w:t xml:space="preserve">a) </w:t>
      </w:r>
      <w:r w:rsidR="00E91AB3" w:rsidRPr="0075454C">
        <w:t>столб. 1÷31 пустые;</w:t>
      </w:r>
    </w:p>
    <w:p w14:paraId="574A412A" w14:textId="77777777" w:rsidR="00EE22DB" w:rsidRPr="0075454C" w:rsidRDefault="00EE22DB" w:rsidP="00DC6516">
      <w:pPr>
        <w:spacing w:line="276" w:lineRule="auto"/>
        <w:jc w:val="both"/>
      </w:pPr>
      <w:r w:rsidRPr="0075454C">
        <w:t xml:space="preserve">b) </w:t>
      </w:r>
      <w:r w:rsidR="00C86966" w:rsidRPr="0075454C">
        <w:t>столб.32 указывается</w:t>
      </w:r>
      <w:r w:rsidRPr="0075454C">
        <w:t xml:space="preserve">, </w:t>
      </w:r>
      <w:r w:rsidR="00B851A0" w:rsidRPr="0075454C">
        <w:rPr>
          <w:b/>
        </w:rPr>
        <w:t>1.2</w:t>
      </w:r>
      <w:r w:rsidRPr="0075454C">
        <w:rPr>
          <w:b/>
        </w:rPr>
        <w:t>ROeur</w:t>
      </w:r>
      <w:r w:rsidRPr="0075454C">
        <w:rPr>
          <w:b/>
          <w:vertAlign w:val="subscript"/>
        </w:rPr>
        <w:t xml:space="preserve">D </w:t>
      </w:r>
      <w:r w:rsidRPr="0075454C">
        <w:t>= ((</w:t>
      </w:r>
      <w:r w:rsidR="00C86966" w:rsidRPr="0075454C">
        <w:t>строка 2.8, столб.32</w:t>
      </w:r>
      <w:r w:rsidRPr="0075454C">
        <w:t>) *</w:t>
      </w:r>
      <w:r w:rsidRPr="0075454C">
        <w:rPr>
          <w:b/>
        </w:rPr>
        <w:t xml:space="preserve"> 1.2Nrovlc</w:t>
      </w:r>
      <w:r w:rsidRPr="0075454C">
        <w:rPr>
          <w:b/>
          <w:vertAlign w:val="subscript"/>
        </w:rPr>
        <w:t xml:space="preserve">D </w:t>
      </w:r>
      <w:r w:rsidRPr="0075454C">
        <w:t>(</w:t>
      </w:r>
      <w:r w:rsidR="00C86966" w:rsidRPr="0075454C">
        <w:t>строка 3,2, столб.32</w:t>
      </w:r>
      <w:r w:rsidRPr="0075454C">
        <w:t xml:space="preserve">))/100. </w:t>
      </w:r>
    </w:p>
    <w:p w14:paraId="56B2BB81" w14:textId="77777777" w:rsidR="00B3790E" w:rsidRPr="0075454C" w:rsidRDefault="00B523B4" w:rsidP="00DC6516">
      <w:pPr>
        <w:spacing w:line="276" w:lineRule="auto"/>
        <w:jc w:val="both"/>
        <w:rPr>
          <w:lang w:eastAsia="en-US"/>
        </w:rPr>
      </w:pPr>
      <w:r>
        <w:rPr>
          <w:lang w:eastAsia="en-US"/>
        </w:rPr>
        <w:t>20</w:t>
      </w:r>
      <w:r w:rsidR="00B3790E" w:rsidRPr="0075454C">
        <w:rPr>
          <w:lang w:eastAsia="en-US"/>
        </w:rPr>
        <w:t xml:space="preserve">) </w:t>
      </w:r>
      <w:r w:rsidR="003F1CC5">
        <w:rPr>
          <w:u w:val="single"/>
          <w:lang w:eastAsia="en-US"/>
        </w:rPr>
        <w:t>Строка 5.</w:t>
      </w:r>
      <w:r w:rsidR="006432CB" w:rsidRPr="0075454C">
        <w:rPr>
          <w:u w:val="single"/>
          <w:lang w:eastAsia="en-US"/>
        </w:rPr>
        <w:t>1:</w:t>
      </w:r>
    </w:p>
    <w:p w14:paraId="21D01623" w14:textId="77777777" w:rsidR="00B3790E" w:rsidRPr="0075454C" w:rsidRDefault="00A52D47" w:rsidP="00DC6516">
      <w:pPr>
        <w:spacing w:line="276" w:lineRule="auto"/>
        <w:jc w:val="both"/>
      </w:pPr>
      <w:r w:rsidRPr="0075454C">
        <w:t>a)</w:t>
      </w:r>
      <w:r w:rsidR="00B3790E" w:rsidRPr="0075454C">
        <w:t xml:space="preserve"> </w:t>
      </w:r>
      <w:r w:rsidR="00E91AB3" w:rsidRPr="0075454C">
        <w:t>столб. 1÷31 пустые;</w:t>
      </w:r>
    </w:p>
    <w:p w14:paraId="46EE0120" w14:textId="77777777" w:rsidR="00B3790E" w:rsidRPr="0075454C" w:rsidRDefault="00A52D47" w:rsidP="00DC6516">
      <w:pPr>
        <w:spacing w:line="276" w:lineRule="auto"/>
        <w:jc w:val="both"/>
      </w:pPr>
      <w:r w:rsidRPr="0075454C">
        <w:t>b)</w:t>
      </w:r>
      <w:r w:rsidR="00C86966" w:rsidRPr="0075454C">
        <w:t xml:space="preserve"> столб.32 указывается</w:t>
      </w:r>
      <w:r w:rsidR="00C86966" w:rsidRPr="0075454C">
        <w:rPr>
          <w:b/>
        </w:rPr>
        <w:t xml:space="preserve"> </w:t>
      </w:r>
      <w:r w:rsidR="00B3790E" w:rsidRPr="0075454C">
        <w:rPr>
          <w:b/>
        </w:rPr>
        <w:t>ROf(usd)</w:t>
      </w:r>
      <w:r w:rsidR="00B3790E" w:rsidRPr="0075454C">
        <w:t>.</w:t>
      </w:r>
    </w:p>
    <w:p w14:paraId="33ADFC3F" w14:textId="77777777" w:rsidR="00B3790E" w:rsidRPr="0075454C" w:rsidRDefault="00B523B4" w:rsidP="00DC6516">
      <w:pPr>
        <w:spacing w:line="276" w:lineRule="auto"/>
        <w:jc w:val="both"/>
      </w:pPr>
      <w:r>
        <w:t>21</w:t>
      </w:r>
      <w:r w:rsidR="00B3790E" w:rsidRPr="0075454C">
        <w:t xml:space="preserve">) </w:t>
      </w:r>
      <w:r w:rsidR="003F1CC5">
        <w:rPr>
          <w:u w:val="single"/>
        </w:rPr>
        <w:t>Строка 5.</w:t>
      </w:r>
      <w:r w:rsidR="006432CB" w:rsidRPr="0075454C">
        <w:rPr>
          <w:u w:val="single"/>
        </w:rPr>
        <w:t>2:</w:t>
      </w:r>
    </w:p>
    <w:p w14:paraId="34B2CBA3" w14:textId="77777777" w:rsidR="00B3790E" w:rsidRPr="0075454C" w:rsidRDefault="00A52D47" w:rsidP="00DC6516">
      <w:pPr>
        <w:spacing w:line="276" w:lineRule="auto"/>
        <w:jc w:val="both"/>
      </w:pPr>
      <w:r w:rsidRPr="0075454C">
        <w:t>a)</w:t>
      </w:r>
      <w:r w:rsidR="00B3790E" w:rsidRPr="0075454C">
        <w:t xml:space="preserve"> </w:t>
      </w:r>
      <w:r w:rsidR="00E91AB3" w:rsidRPr="0075454C">
        <w:t>столб. 1÷31 пустые;</w:t>
      </w:r>
    </w:p>
    <w:p w14:paraId="4A3B0262" w14:textId="77777777" w:rsidR="00B3790E" w:rsidRPr="0075454C" w:rsidRDefault="00A52D47" w:rsidP="00DC6516">
      <w:pPr>
        <w:spacing w:line="276" w:lineRule="auto"/>
        <w:jc w:val="both"/>
      </w:pPr>
      <w:r w:rsidRPr="0075454C">
        <w:t>b)</w:t>
      </w:r>
      <w:r w:rsidR="00B3790E" w:rsidRPr="0075454C">
        <w:t xml:space="preserve"> </w:t>
      </w:r>
      <w:r w:rsidR="00C86966" w:rsidRPr="0075454C">
        <w:t>столб.32 указывается</w:t>
      </w:r>
      <w:r w:rsidR="00C86966" w:rsidRPr="0075454C">
        <w:rPr>
          <w:b/>
        </w:rPr>
        <w:t xml:space="preserve"> </w:t>
      </w:r>
      <w:r w:rsidR="00B3790E" w:rsidRPr="0075454C">
        <w:rPr>
          <w:b/>
        </w:rPr>
        <w:t>ROf(eur)</w:t>
      </w:r>
      <w:r w:rsidR="00B3790E" w:rsidRPr="0075454C">
        <w:t>.</w:t>
      </w:r>
    </w:p>
    <w:p w14:paraId="54D73F18" w14:textId="77777777" w:rsidR="00B3790E" w:rsidRPr="0075454C" w:rsidRDefault="00B523B4" w:rsidP="00DC6516">
      <w:pPr>
        <w:spacing w:line="276" w:lineRule="auto"/>
        <w:jc w:val="both"/>
        <w:rPr>
          <w:b/>
          <w:u w:val="single"/>
        </w:rPr>
      </w:pPr>
      <w:r>
        <w:t>22</w:t>
      </w:r>
      <w:r w:rsidR="00B3790E" w:rsidRPr="0075454C">
        <w:t xml:space="preserve">) </w:t>
      </w:r>
      <w:r w:rsidR="003F1CC5">
        <w:rPr>
          <w:u w:val="single"/>
        </w:rPr>
        <w:t>Строка 6.</w:t>
      </w:r>
      <w:r w:rsidR="006432CB" w:rsidRPr="0075454C">
        <w:rPr>
          <w:u w:val="single"/>
        </w:rPr>
        <w:t>1:</w:t>
      </w:r>
    </w:p>
    <w:p w14:paraId="609C5F39" w14:textId="77777777" w:rsidR="00B3790E" w:rsidRPr="0075454C" w:rsidRDefault="00A52D47" w:rsidP="00DC6516">
      <w:pPr>
        <w:spacing w:line="276" w:lineRule="auto"/>
        <w:jc w:val="both"/>
      </w:pPr>
      <w:r w:rsidRPr="0075454C">
        <w:t>a)</w:t>
      </w:r>
      <w:r w:rsidR="000B5D8E" w:rsidRPr="0075454C">
        <w:t xml:space="preserve"> </w:t>
      </w:r>
      <w:r w:rsidR="00E91AB3" w:rsidRPr="0075454C">
        <w:t>столб. 1÷31 пустые;</w:t>
      </w:r>
    </w:p>
    <w:p w14:paraId="69FDEFF0" w14:textId="77777777" w:rsidR="00B3790E" w:rsidRPr="0075454C" w:rsidRDefault="00A52D47" w:rsidP="00DC6516">
      <w:pPr>
        <w:spacing w:line="276" w:lineRule="auto"/>
        <w:jc w:val="both"/>
      </w:pPr>
      <w:r w:rsidRPr="0075454C">
        <w:t>b)</w:t>
      </w:r>
      <w:r w:rsidR="00B3790E" w:rsidRPr="0075454C">
        <w:t xml:space="preserve"> </w:t>
      </w:r>
      <w:r w:rsidR="00C86966" w:rsidRPr="0075454C">
        <w:t>столб.32 указывается</w:t>
      </w:r>
      <w:r w:rsidR="00C86966" w:rsidRPr="0075454C">
        <w:rPr>
          <w:b/>
        </w:rPr>
        <w:t xml:space="preserve"> </w:t>
      </w:r>
      <w:r w:rsidR="00B3790E" w:rsidRPr="0075454C">
        <w:rPr>
          <w:b/>
        </w:rPr>
        <w:t>E/</w:t>
      </w:r>
      <w:r w:rsidR="00C3596B" w:rsidRPr="0075454C">
        <w:rPr>
          <w:b/>
        </w:rPr>
        <w:t>D</w:t>
      </w:r>
      <w:r w:rsidR="00B3790E" w:rsidRPr="0075454C">
        <w:rPr>
          <w:b/>
        </w:rPr>
        <w:t>ro(usd)</w:t>
      </w:r>
      <w:r w:rsidR="00B3790E" w:rsidRPr="0075454C">
        <w:rPr>
          <w:b/>
          <w:vertAlign w:val="subscript"/>
        </w:rPr>
        <w:t>D</w:t>
      </w:r>
      <w:r w:rsidR="00B3790E" w:rsidRPr="0075454C">
        <w:t xml:space="preserve"> =</w:t>
      </w:r>
      <w:r w:rsidR="00B3790E" w:rsidRPr="0075454C">
        <w:rPr>
          <w:b/>
        </w:rPr>
        <w:t xml:space="preserve"> ROf(usd)</w:t>
      </w:r>
      <w:r w:rsidR="00B3790E" w:rsidRPr="0075454C">
        <w:t xml:space="preserve"> (</w:t>
      </w:r>
      <w:r w:rsidR="00C86966" w:rsidRPr="0075454C">
        <w:t>строка 5.1, столб.32</w:t>
      </w:r>
      <w:r w:rsidR="00B3790E" w:rsidRPr="0075454C">
        <w:t xml:space="preserve">) </w:t>
      </w:r>
      <w:r w:rsidR="00EB6F81" w:rsidRPr="0075454C">
        <w:t>–</w:t>
      </w:r>
      <w:r w:rsidR="00B3790E" w:rsidRPr="0075454C">
        <w:rPr>
          <w:b/>
        </w:rPr>
        <w:t xml:space="preserve"> </w:t>
      </w:r>
      <w:r w:rsidR="00EB6F81" w:rsidRPr="0075454C">
        <w:rPr>
          <w:b/>
        </w:rPr>
        <w:t>1.2</w:t>
      </w:r>
      <w:r w:rsidR="00B3790E" w:rsidRPr="0075454C">
        <w:rPr>
          <w:b/>
        </w:rPr>
        <w:t>RO(usd)</w:t>
      </w:r>
      <w:r w:rsidR="00B3790E" w:rsidRPr="0075454C">
        <w:rPr>
          <w:b/>
          <w:vertAlign w:val="subscript"/>
        </w:rPr>
        <w:t>D</w:t>
      </w:r>
      <w:r w:rsidR="00B3790E" w:rsidRPr="0075454C">
        <w:t xml:space="preserve"> (</w:t>
      </w:r>
      <w:r w:rsidR="00C86966" w:rsidRPr="0075454C">
        <w:t>строка 4.2, столб.32</w:t>
      </w:r>
      <w:r w:rsidR="00B3790E" w:rsidRPr="0075454C">
        <w:t>).</w:t>
      </w:r>
    </w:p>
    <w:p w14:paraId="4DEAA90C" w14:textId="77777777" w:rsidR="00B3790E" w:rsidRPr="0075454C" w:rsidRDefault="00B523B4" w:rsidP="00DC6516">
      <w:pPr>
        <w:spacing w:line="276" w:lineRule="auto"/>
        <w:jc w:val="both"/>
        <w:rPr>
          <w:b/>
          <w:u w:val="single"/>
        </w:rPr>
      </w:pPr>
      <w:r>
        <w:t>23</w:t>
      </w:r>
      <w:r w:rsidR="00B3790E" w:rsidRPr="0075454C">
        <w:t xml:space="preserve">) </w:t>
      </w:r>
      <w:r w:rsidR="003F1CC5">
        <w:rPr>
          <w:u w:val="single"/>
        </w:rPr>
        <w:t>Строка 6.</w:t>
      </w:r>
      <w:r w:rsidR="006432CB" w:rsidRPr="0075454C">
        <w:rPr>
          <w:u w:val="single"/>
        </w:rPr>
        <w:t>2:</w:t>
      </w:r>
    </w:p>
    <w:p w14:paraId="3E64098D" w14:textId="77777777" w:rsidR="00B3790E" w:rsidRPr="0075454C" w:rsidRDefault="00A52D47" w:rsidP="00DC6516">
      <w:pPr>
        <w:spacing w:line="276" w:lineRule="auto"/>
        <w:jc w:val="both"/>
      </w:pPr>
      <w:r w:rsidRPr="0075454C">
        <w:t xml:space="preserve">a) </w:t>
      </w:r>
      <w:r w:rsidR="00E91AB3" w:rsidRPr="0075454C">
        <w:t>столб. 1÷31 пустые;</w:t>
      </w:r>
    </w:p>
    <w:p w14:paraId="1ECF380C" w14:textId="77777777" w:rsidR="00B3790E" w:rsidRPr="0075454C" w:rsidRDefault="00A52D47" w:rsidP="00DC6516">
      <w:pPr>
        <w:spacing w:line="276" w:lineRule="auto"/>
        <w:jc w:val="both"/>
      </w:pPr>
      <w:r w:rsidRPr="0075454C">
        <w:t xml:space="preserve">b) </w:t>
      </w:r>
      <w:r w:rsidR="00B329D4" w:rsidRPr="0075454C">
        <w:t>столб.32 указывается</w:t>
      </w:r>
      <w:r w:rsidR="00B329D4" w:rsidRPr="0075454C">
        <w:rPr>
          <w:b/>
        </w:rPr>
        <w:t xml:space="preserve"> </w:t>
      </w:r>
      <w:r w:rsidR="00B3790E" w:rsidRPr="0075454C">
        <w:rPr>
          <w:b/>
        </w:rPr>
        <w:t>E/</w:t>
      </w:r>
      <w:r w:rsidR="00C3596B" w:rsidRPr="0075454C">
        <w:rPr>
          <w:b/>
        </w:rPr>
        <w:t>D</w:t>
      </w:r>
      <w:r w:rsidR="00B3790E" w:rsidRPr="0075454C">
        <w:rPr>
          <w:b/>
        </w:rPr>
        <w:t>ro(eur)</w:t>
      </w:r>
      <w:r w:rsidR="00B3790E" w:rsidRPr="0075454C">
        <w:rPr>
          <w:b/>
          <w:vertAlign w:val="subscript"/>
        </w:rPr>
        <w:t>D</w:t>
      </w:r>
      <w:r w:rsidR="009817D1" w:rsidRPr="0075454C">
        <w:t xml:space="preserve"> </w:t>
      </w:r>
      <w:r w:rsidR="00B3790E" w:rsidRPr="0075454C">
        <w:t>=</w:t>
      </w:r>
      <w:r w:rsidR="00B3790E" w:rsidRPr="0075454C">
        <w:rPr>
          <w:b/>
        </w:rPr>
        <w:t xml:space="preserve"> ROf(eur)</w:t>
      </w:r>
      <w:r w:rsidR="00B3790E" w:rsidRPr="0075454C">
        <w:t xml:space="preserve"> (</w:t>
      </w:r>
      <w:r w:rsidR="00B329D4" w:rsidRPr="0075454C">
        <w:t>строка 5.2, столб.32</w:t>
      </w:r>
      <w:r w:rsidR="00B3790E" w:rsidRPr="0075454C">
        <w:t xml:space="preserve">) </w:t>
      </w:r>
      <w:r w:rsidR="00EB6F81" w:rsidRPr="0075454C">
        <w:t>–</w:t>
      </w:r>
      <w:r w:rsidR="00B3790E" w:rsidRPr="0075454C">
        <w:rPr>
          <w:b/>
        </w:rPr>
        <w:t xml:space="preserve"> </w:t>
      </w:r>
      <w:r w:rsidR="00EB6F81" w:rsidRPr="0075454C">
        <w:rPr>
          <w:b/>
        </w:rPr>
        <w:t>1.2</w:t>
      </w:r>
      <w:r w:rsidR="00B3790E" w:rsidRPr="0075454C">
        <w:rPr>
          <w:b/>
        </w:rPr>
        <w:t>RO(eur)</w:t>
      </w:r>
      <w:r w:rsidR="00B3790E" w:rsidRPr="0075454C">
        <w:rPr>
          <w:b/>
          <w:vertAlign w:val="subscript"/>
        </w:rPr>
        <w:t>D</w:t>
      </w:r>
      <w:r w:rsidR="00B3790E" w:rsidRPr="0075454C">
        <w:t xml:space="preserve"> (</w:t>
      </w:r>
      <w:r w:rsidR="00B329D4" w:rsidRPr="0075454C">
        <w:t>строка 4.5, столб.32</w:t>
      </w:r>
      <w:r w:rsidR="00B3790E" w:rsidRPr="0075454C">
        <w:t>).</w:t>
      </w:r>
    </w:p>
    <w:p w14:paraId="0EA5E553" w14:textId="77777777" w:rsidR="00B3790E" w:rsidRPr="0075454C" w:rsidRDefault="00B3790E" w:rsidP="00DC6516">
      <w:pPr>
        <w:spacing w:line="276" w:lineRule="auto"/>
        <w:jc w:val="both"/>
      </w:pPr>
    </w:p>
    <w:p w14:paraId="0D5B6724" w14:textId="77777777" w:rsidR="006434FA" w:rsidRPr="0075454C" w:rsidRDefault="00B3790E" w:rsidP="006434FA">
      <w:pPr>
        <w:spacing w:line="276" w:lineRule="auto"/>
        <w:jc w:val="both"/>
        <w:rPr>
          <w:b/>
          <w:lang w:eastAsia="en-US"/>
        </w:rPr>
      </w:pPr>
      <w:r w:rsidRPr="0075454C">
        <w:rPr>
          <w:lang w:eastAsia="en-US"/>
        </w:rPr>
        <w:t xml:space="preserve">6. </w:t>
      </w:r>
      <w:r w:rsidR="006434FA" w:rsidRPr="0075454C">
        <w:rPr>
          <w:b/>
          <w:lang w:eastAsia="en-US"/>
        </w:rPr>
        <w:t>Таблица ORD 2.3B</w:t>
      </w:r>
      <w:r w:rsidR="006434FA" w:rsidRPr="0075454C">
        <w:rPr>
          <w:lang w:eastAsia="en-US"/>
        </w:rPr>
        <w:t xml:space="preserve"> содержит информацию о величине привлеченных средств в СКВ, отраженных на балансовых счетах на даты, включенные в отчетн</w:t>
      </w:r>
      <w:r w:rsidR="00426F24">
        <w:rPr>
          <w:lang w:eastAsia="en-US"/>
        </w:rPr>
        <w:t xml:space="preserve">ый </w:t>
      </w:r>
      <w:r w:rsidR="006434FA" w:rsidRPr="0075454C">
        <w:rPr>
          <w:lang w:eastAsia="en-US"/>
        </w:rPr>
        <w:t xml:space="preserve">период </w:t>
      </w:r>
      <w:r w:rsidR="006434FA" w:rsidRPr="0075454C">
        <w:rPr>
          <w:bCs/>
          <w:lang w:eastAsia="en-US"/>
        </w:rPr>
        <w:t>наблюдения</w:t>
      </w:r>
      <w:r w:rsidR="006434FA" w:rsidRPr="0075454C">
        <w:rPr>
          <w:lang w:eastAsia="en-US"/>
        </w:rPr>
        <w:t>, расшифрованные на счетах класса «Обязательства», указанные в приложении № 1 настоящего регламента, отдельно по каждой из 8 позиций, указанных ниже в подпункте c).</w:t>
      </w:r>
      <w:r w:rsidR="006434FA" w:rsidRPr="0075454C">
        <w:rPr>
          <w:b/>
          <w:lang w:eastAsia="en-US"/>
        </w:rPr>
        <w:t xml:space="preserve"> </w:t>
      </w:r>
    </w:p>
    <w:p w14:paraId="06907638" w14:textId="77777777" w:rsidR="00B3790E" w:rsidRPr="0075454C" w:rsidRDefault="006434FA" w:rsidP="00DC6516">
      <w:pPr>
        <w:spacing w:line="276" w:lineRule="auto"/>
        <w:jc w:val="both"/>
        <w:rPr>
          <w:lang w:eastAsia="en-US"/>
        </w:rPr>
      </w:pPr>
      <w:r w:rsidRPr="0075454C">
        <w:rPr>
          <w:lang w:eastAsia="en-US"/>
        </w:rPr>
        <w:t>Таблица заполняется следующим образом:</w:t>
      </w:r>
    </w:p>
    <w:p w14:paraId="6F140746" w14:textId="77777777" w:rsidR="006434FA" w:rsidRPr="0075454C" w:rsidRDefault="006434FA" w:rsidP="006434FA">
      <w:pPr>
        <w:spacing w:line="276" w:lineRule="auto"/>
        <w:jc w:val="both"/>
        <w:rPr>
          <w:lang w:eastAsia="en-US"/>
        </w:rPr>
      </w:pPr>
      <w:r w:rsidRPr="0075454C">
        <w:rPr>
          <w:lang w:eastAsia="en-US"/>
        </w:rPr>
        <w:t>a) в столбике A «№ п/п» указывается порядковый номер каждой заполненной строки таблицы;</w:t>
      </w:r>
    </w:p>
    <w:p w14:paraId="6E680CD3" w14:textId="77777777" w:rsidR="006434FA" w:rsidRPr="0075454C" w:rsidRDefault="006434FA" w:rsidP="006434FA">
      <w:pPr>
        <w:spacing w:line="276" w:lineRule="auto"/>
        <w:jc w:val="both"/>
        <w:rPr>
          <w:lang w:eastAsia="en-US"/>
        </w:rPr>
      </w:pPr>
      <w:r w:rsidRPr="0075454C">
        <w:rPr>
          <w:lang w:eastAsia="en-US"/>
        </w:rPr>
        <w:t>b) в столбике B «№ счета» указывается порядковый номер счета для которого отчитываются показатели;</w:t>
      </w:r>
    </w:p>
    <w:p w14:paraId="28C0F95C" w14:textId="77777777" w:rsidR="006434FA" w:rsidRPr="0075454C" w:rsidRDefault="006434FA" w:rsidP="006434FA">
      <w:pPr>
        <w:spacing w:line="276" w:lineRule="auto"/>
        <w:jc w:val="both"/>
        <w:rPr>
          <w:lang w:eastAsia="en-US"/>
        </w:rPr>
      </w:pPr>
      <w:r w:rsidRPr="0075454C">
        <w:rPr>
          <w:lang w:eastAsia="en-US"/>
        </w:rPr>
        <w:t>c) в столбике C «Код раздела» указывается код раздела согласно следующей таблице:</w:t>
      </w:r>
    </w:p>
    <w:p w14:paraId="0E2AF7E5" w14:textId="77777777" w:rsidR="003E7CB1" w:rsidRPr="0075454C" w:rsidRDefault="003E7CB1" w:rsidP="00DC6516">
      <w:pPr>
        <w:spacing w:line="276" w:lineRule="auto"/>
        <w:jc w:val="both"/>
        <w:rPr>
          <w:lang w:eastAsia="en-US"/>
        </w:rPr>
      </w:pPr>
    </w:p>
    <w:tbl>
      <w:tblPr>
        <w:tblW w:w="9311" w:type="dxa"/>
        <w:tblInd w:w="108" w:type="dxa"/>
        <w:tblLook w:val="00A0" w:firstRow="1" w:lastRow="0" w:firstColumn="1" w:lastColumn="0" w:noHBand="0" w:noVBand="0"/>
      </w:tblPr>
      <w:tblGrid>
        <w:gridCol w:w="1800"/>
        <w:gridCol w:w="7511"/>
      </w:tblGrid>
      <w:tr w:rsidR="006434FA" w:rsidRPr="0075454C" w14:paraId="5A6AB550" w14:textId="77777777" w:rsidTr="005F75AE">
        <w:trPr>
          <w:trHeight w:val="269"/>
        </w:trPr>
        <w:tc>
          <w:tcPr>
            <w:tcW w:w="1800" w:type="dxa"/>
            <w:tcBorders>
              <w:top w:val="single" w:sz="4" w:space="0" w:color="auto"/>
              <w:left w:val="single" w:sz="4" w:space="0" w:color="auto"/>
              <w:bottom w:val="single" w:sz="4" w:space="0" w:color="auto"/>
              <w:right w:val="single" w:sz="4" w:space="0" w:color="auto"/>
            </w:tcBorders>
          </w:tcPr>
          <w:p w14:paraId="2174CBE2" w14:textId="77777777" w:rsidR="006434FA" w:rsidRPr="0075454C" w:rsidRDefault="006434FA" w:rsidP="006434FA">
            <w:pPr>
              <w:jc w:val="center"/>
              <w:rPr>
                <w:sz w:val="22"/>
                <w:szCs w:val="22"/>
              </w:rPr>
            </w:pPr>
            <w:r w:rsidRPr="0075454C">
              <w:rPr>
                <w:sz w:val="22"/>
                <w:szCs w:val="22"/>
              </w:rPr>
              <w:t>Код раздела</w:t>
            </w:r>
          </w:p>
        </w:tc>
        <w:tc>
          <w:tcPr>
            <w:tcW w:w="7511" w:type="dxa"/>
            <w:tcBorders>
              <w:top w:val="single" w:sz="4" w:space="0" w:color="auto"/>
              <w:left w:val="nil"/>
              <w:bottom w:val="single" w:sz="4" w:space="0" w:color="auto"/>
              <w:right w:val="single" w:sz="4" w:space="0" w:color="auto"/>
            </w:tcBorders>
          </w:tcPr>
          <w:p w14:paraId="18BE5FB7" w14:textId="77777777" w:rsidR="006434FA" w:rsidRPr="0075454C" w:rsidRDefault="006434FA" w:rsidP="006434FA">
            <w:pPr>
              <w:rPr>
                <w:sz w:val="22"/>
                <w:szCs w:val="22"/>
              </w:rPr>
            </w:pPr>
            <w:r w:rsidRPr="0075454C">
              <w:rPr>
                <w:sz w:val="22"/>
                <w:szCs w:val="22"/>
              </w:rPr>
              <w:t xml:space="preserve">Наименование </w:t>
            </w:r>
          </w:p>
        </w:tc>
      </w:tr>
      <w:tr w:rsidR="00A7035F" w:rsidRPr="0075454C" w14:paraId="5D899410" w14:textId="77777777" w:rsidTr="005F75AE">
        <w:trPr>
          <w:trHeight w:val="306"/>
        </w:trPr>
        <w:tc>
          <w:tcPr>
            <w:tcW w:w="1800" w:type="dxa"/>
            <w:tcBorders>
              <w:top w:val="single" w:sz="4" w:space="0" w:color="auto"/>
              <w:left w:val="single" w:sz="4" w:space="0" w:color="auto"/>
              <w:bottom w:val="single" w:sz="4" w:space="0" w:color="auto"/>
              <w:right w:val="single" w:sz="4" w:space="0" w:color="auto"/>
            </w:tcBorders>
          </w:tcPr>
          <w:p w14:paraId="4ABAA2FE" w14:textId="77777777" w:rsidR="00A7035F" w:rsidRPr="0075454C" w:rsidRDefault="00A7035F" w:rsidP="00A7035F">
            <w:pPr>
              <w:spacing w:line="276" w:lineRule="auto"/>
              <w:jc w:val="center"/>
              <w:rPr>
                <w:sz w:val="22"/>
                <w:szCs w:val="22"/>
              </w:rPr>
            </w:pPr>
            <w:r w:rsidRPr="0075454C">
              <w:rPr>
                <w:sz w:val="22"/>
                <w:szCs w:val="22"/>
              </w:rPr>
              <w:t>50</w:t>
            </w:r>
          </w:p>
        </w:tc>
        <w:tc>
          <w:tcPr>
            <w:tcW w:w="7511" w:type="dxa"/>
            <w:tcBorders>
              <w:top w:val="single" w:sz="4" w:space="0" w:color="auto"/>
              <w:left w:val="nil"/>
              <w:bottom w:val="single" w:sz="4" w:space="0" w:color="auto"/>
              <w:right w:val="single" w:sz="4" w:space="0" w:color="auto"/>
            </w:tcBorders>
          </w:tcPr>
          <w:p w14:paraId="750BB772" w14:textId="77777777" w:rsidR="00A7035F" w:rsidRPr="0075454C" w:rsidRDefault="00A7035F" w:rsidP="00A7035F">
            <w:pPr>
              <w:rPr>
                <w:sz w:val="22"/>
                <w:szCs w:val="22"/>
              </w:rPr>
            </w:pPr>
            <w:r w:rsidRPr="0075454C">
              <w:rPr>
                <w:sz w:val="22"/>
                <w:szCs w:val="22"/>
              </w:rPr>
              <w:t>на счете в USD</w:t>
            </w:r>
          </w:p>
        </w:tc>
      </w:tr>
      <w:tr w:rsidR="00A7035F" w:rsidRPr="0075454C" w14:paraId="430F51E8" w14:textId="77777777" w:rsidTr="005F75AE">
        <w:trPr>
          <w:trHeight w:val="255"/>
        </w:trPr>
        <w:tc>
          <w:tcPr>
            <w:tcW w:w="1800" w:type="dxa"/>
            <w:tcBorders>
              <w:top w:val="nil"/>
              <w:left w:val="single" w:sz="4" w:space="0" w:color="auto"/>
              <w:bottom w:val="single" w:sz="4" w:space="0" w:color="auto"/>
              <w:right w:val="single" w:sz="4" w:space="0" w:color="auto"/>
            </w:tcBorders>
          </w:tcPr>
          <w:p w14:paraId="02020933" w14:textId="77777777" w:rsidR="00A7035F" w:rsidRPr="0075454C" w:rsidRDefault="00A7035F" w:rsidP="00A7035F">
            <w:pPr>
              <w:spacing w:line="276" w:lineRule="auto"/>
              <w:jc w:val="center"/>
              <w:rPr>
                <w:sz w:val="22"/>
                <w:szCs w:val="22"/>
              </w:rPr>
            </w:pPr>
            <w:r w:rsidRPr="0075454C">
              <w:rPr>
                <w:sz w:val="22"/>
                <w:szCs w:val="22"/>
              </w:rPr>
              <w:t>51</w:t>
            </w:r>
          </w:p>
        </w:tc>
        <w:tc>
          <w:tcPr>
            <w:tcW w:w="7511" w:type="dxa"/>
            <w:tcBorders>
              <w:top w:val="nil"/>
              <w:left w:val="nil"/>
              <w:bottom w:val="single" w:sz="4" w:space="0" w:color="auto"/>
              <w:right w:val="single" w:sz="4" w:space="0" w:color="auto"/>
            </w:tcBorders>
          </w:tcPr>
          <w:p w14:paraId="2327A5C6" w14:textId="77777777" w:rsidR="00A7035F" w:rsidRPr="0075454C" w:rsidRDefault="00A7035F" w:rsidP="00A7035F">
            <w:pPr>
              <w:rPr>
                <w:sz w:val="22"/>
                <w:szCs w:val="22"/>
              </w:rPr>
            </w:pPr>
            <w:r w:rsidRPr="0075454C">
              <w:rPr>
                <w:sz w:val="22"/>
                <w:szCs w:val="22"/>
              </w:rPr>
              <w:t>на счете в EUR</w:t>
            </w:r>
          </w:p>
        </w:tc>
      </w:tr>
      <w:tr w:rsidR="00A7035F" w:rsidRPr="0075454C" w14:paraId="426A4E1F" w14:textId="77777777" w:rsidTr="005F75AE">
        <w:trPr>
          <w:trHeight w:val="255"/>
        </w:trPr>
        <w:tc>
          <w:tcPr>
            <w:tcW w:w="1800" w:type="dxa"/>
            <w:tcBorders>
              <w:top w:val="nil"/>
              <w:left w:val="single" w:sz="4" w:space="0" w:color="auto"/>
              <w:bottom w:val="single" w:sz="4" w:space="0" w:color="auto"/>
              <w:right w:val="single" w:sz="4" w:space="0" w:color="auto"/>
            </w:tcBorders>
          </w:tcPr>
          <w:p w14:paraId="3DC60BDF" w14:textId="77777777" w:rsidR="00A7035F" w:rsidRPr="0075454C" w:rsidRDefault="00A7035F" w:rsidP="00A7035F">
            <w:pPr>
              <w:spacing w:line="276" w:lineRule="auto"/>
              <w:jc w:val="center"/>
              <w:rPr>
                <w:sz w:val="22"/>
                <w:szCs w:val="22"/>
              </w:rPr>
            </w:pPr>
            <w:r w:rsidRPr="0075454C">
              <w:rPr>
                <w:sz w:val="22"/>
                <w:szCs w:val="22"/>
              </w:rPr>
              <w:t>52</w:t>
            </w:r>
          </w:p>
        </w:tc>
        <w:tc>
          <w:tcPr>
            <w:tcW w:w="7511" w:type="dxa"/>
            <w:tcBorders>
              <w:top w:val="nil"/>
              <w:left w:val="nil"/>
              <w:bottom w:val="single" w:sz="4" w:space="0" w:color="auto"/>
              <w:right w:val="single" w:sz="4" w:space="0" w:color="auto"/>
            </w:tcBorders>
          </w:tcPr>
          <w:p w14:paraId="71C234A3" w14:textId="77777777" w:rsidR="00A7035F" w:rsidRPr="0075454C" w:rsidRDefault="00A7035F" w:rsidP="00A7035F">
            <w:pPr>
              <w:rPr>
                <w:sz w:val="22"/>
                <w:szCs w:val="22"/>
              </w:rPr>
            </w:pPr>
            <w:r w:rsidRPr="0075454C">
              <w:rPr>
                <w:sz w:val="22"/>
                <w:szCs w:val="22"/>
              </w:rPr>
              <w:t>на счете в других СКВ, пересчитанные в USD</w:t>
            </w:r>
          </w:p>
        </w:tc>
      </w:tr>
      <w:tr w:rsidR="00A7035F" w:rsidRPr="0075454C" w14:paraId="2E360BAA" w14:textId="77777777" w:rsidTr="005F75AE">
        <w:trPr>
          <w:trHeight w:val="255"/>
        </w:trPr>
        <w:tc>
          <w:tcPr>
            <w:tcW w:w="1800" w:type="dxa"/>
            <w:tcBorders>
              <w:top w:val="nil"/>
              <w:left w:val="single" w:sz="4" w:space="0" w:color="auto"/>
              <w:bottom w:val="single" w:sz="4" w:space="0" w:color="auto"/>
              <w:right w:val="single" w:sz="4" w:space="0" w:color="auto"/>
            </w:tcBorders>
          </w:tcPr>
          <w:p w14:paraId="0343CD50" w14:textId="77777777" w:rsidR="00A7035F" w:rsidRPr="0075454C" w:rsidRDefault="00A7035F" w:rsidP="00A7035F">
            <w:pPr>
              <w:spacing w:line="276" w:lineRule="auto"/>
              <w:jc w:val="center"/>
              <w:rPr>
                <w:sz w:val="22"/>
                <w:szCs w:val="22"/>
              </w:rPr>
            </w:pPr>
            <w:r w:rsidRPr="0075454C">
              <w:rPr>
                <w:sz w:val="22"/>
                <w:szCs w:val="22"/>
              </w:rPr>
              <w:t>53</w:t>
            </w:r>
          </w:p>
        </w:tc>
        <w:tc>
          <w:tcPr>
            <w:tcW w:w="7511" w:type="dxa"/>
            <w:tcBorders>
              <w:top w:val="nil"/>
              <w:left w:val="nil"/>
              <w:bottom w:val="single" w:sz="4" w:space="0" w:color="auto"/>
              <w:right w:val="single" w:sz="4" w:space="0" w:color="auto"/>
            </w:tcBorders>
          </w:tcPr>
          <w:p w14:paraId="5B282591" w14:textId="77777777" w:rsidR="00A7035F" w:rsidRPr="0075454C" w:rsidRDefault="00A7035F" w:rsidP="00A7035F">
            <w:pPr>
              <w:rPr>
                <w:sz w:val="22"/>
                <w:szCs w:val="22"/>
              </w:rPr>
            </w:pPr>
            <w:r w:rsidRPr="0075454C">
              <w:rPr>
                <w:sz w:val="22"/>
                <w:szCs w:val="22"/>
              </w:rPr>
              <w:t>на счете в других СКВ, пересчитанные в EUR</w:t>
            </w:r>
          </w:p>
        </w:tc>
      </w:tr>
      <w:tr w:rsidR="00B3790E" w:rsidRPr="0075454C" w14:paraId="7A39243C" w14:textId="77777777" w:rsidTr="005F75AE">
        <w:trPr>
          <w:trHeight w:val="266"/>
        </w:trPr>
        <w:tc>
          <w:tcPr>
            <w:tcW w:w="1800" w:type="dxa"/>
            <w:tcBorders>
              <w:top w:val="nil"/>
              <w:left w:val="single" w:sz="4" w:space="0" w:color="auto"/>
              <w:bottom w:val="single" w:sz="4" w:space="0" w:color="auto"/>
              <w:right w:val="single" w:sz="4" w:space="0" w:color="auto"/>
            </w:tcBorders>
          </w:tcPr>
          <w:p w14:paraId="6A6A3705" w14:textId="77777777" w:rsidR="00B3790E" w:rsidRPr="0075454C" w:rsidRDefault="00B3790E" w:rsidP="00DC6516">
            <w:pPr>
              <w:spacing w:line="276" w:lineRule="auto"/>
              <w:jc w:val="center"/>
              <w:rPr>
                <w:sz w:val="22"/>
                <w:szCs w:val="22"/>
              </w:rPr>
            </w:pPr>
            <w:r w:rsidRPr="0075454C">
              <w:rPr>
                <w:sz w:val="22"/>
                <w:szCs w:val="22"/>
              </w:rPr>
              <w:t>54</w:t>
            </w:r>
          </w:p>
        </w:tc>
        <w:tc>
          <w:tcPr>
            <w:tcW w:w="7511" w:type="dxa"/>
            <w:tcBorders>
              <w:top w:val="nil"/>
              <w:left w:val="nil"/>
              <w:bottom w:val="single" w:sz="4" w:space="0" w:color="auto"/>
              <w:right w:val="single" w:sz="4" w:space="0" w:color="auto"/>
            </w:tcBorders>
          </w:tcPr>
          <w:p w14:paraId="07CDB8D9" w14:textId="77777777" w:rsidR="00B3790E" w:rsidRPr="0075454C" w:rsidRDefault="00905BB2" w:rsidP="00706B37">
            <w:pPr>
              <w:spacing w:line="276" w:lineRule="auto"/>
              <w:rPr>
                <w:sz w:val="22"/>
                <w:szCs w:val="22"/>
              </w:rPr>
            </w:pPr>
            <w:r w:rsidRPr="0075454C">
              <w:rPr>
                <w:sz w:val="22"/>
                <w:szCs w:val="22"/>
              </w:rPr>
              <w:t>Привлеченные средства в USD и в других СКВ, пересчитанные в USD, включенные в расчетную базу, к которым применяется норма 0%;</w:t>
            </w:r>
          </w:p>
        </w:tc>
      </w:tr>
      <w:tr w:rsidR="00B3790E" w:rsidRPr="0075454C" w14:paraId="60709B27" w14:textId="77777777" w:rsidTr="005F75AE">
        <w:trPr>
          <w:trHeight w:val="269"/>
        </w:trPr>
        <w:tc>
          <w:tcPr>
            <w:tcW w:w="1800" w:type="dxa"/>
            <w:tcBorders>
              <w:top w:val="nil"/>
              <w:left w:val="single" w:sz="4" w:space="0" w:color="auto"/>
              <w:bottom w:val="single" w:sz="4" w:space="0" w:color="auto"/>
              <w:right w:val="single" w:sz="4" w:space="0" w:color="auto"/>
            </w:tcBorders>
          </w:tcPr>
          <w:p w14:paraId="7D3015F8" w14:textId="77777777" w:rsidR="00B3790E" w:rsidRPr="0075454C" w:rsidRDefault="00B3790E" w:rsidP="00DC6516">
            <w:pPr>
              <w:spacing w:line="276" w:lineRule="auto"/>
              <w:jc w:val="center"/>
              <w:rPr>
                <w:sz w:val="22"/>
                <w:szCs w:val="22"/>
              </w:rPr>
            </w:pPr>
            <w:r w:rsidRPr="0075454C">
              <w:rPr>
                <w:sz w:val="22"/>
                <w:szCs w:val="22"/>
              </w:rPr>
              <w:t>55</w:t>
            </w:r>
          </w:p>
        </w:tc>
        <w:tc>
          <w:tcPr>
            <w:tcW w:w="7511" w:type="dxa"/>
            <w:tcBorders>
              <w:top w:val="nil"/>
              <w:left w:val="nil"/>
              <w:bottom w:val="single" w:sz="4" w:space="0" w:color="auto"/>
              <w:right w:val="single" w:sz="4" w:space="0" w:color="auto"/>
            </w:tcBorders>
          </w:tcPr>
          <w:p w14:paraId="38C7B4D1" w14:textId="77777777" w:rsidR="00B3790E" w:rsidRPr="0075454C" w:rsidRDefault="00A7035F" w:rsidP="00905BB2">
            <w:pPr>
              <w:spacing w:line="276" w:lineRule="auto"/>
              <w:rPr>
                <w:sz w:val="22"/>
                <w:szCs w:val="22"/>
              </w:rPr>
            </w:pPr>
            <w:r w:rsidRPr="0075454C">
              <w:rPr>
                <w:sz w:val="22"/>
                <w:szCs w:val="22"/>
              </w:rPr>
              <w:t xml:space="preserve">Привлеченные средства в EUR и в других СКВ, пересчитанные в EUR, включенные в расчетную базу, </w:t>
            </w:r>
            <w:r w:rsidR="00905BB2" w:rsidRPr="0075454C">
              <w:rPr>
                <w:sz w:val="22"/>
                <w:szCs w:val="22"/>
              </w:rPr>
              <w:t>к которым применяется норма 0%;</w:t>
            </w:r>
          </w:p>
        </w:tc>
      </w:tr>
      <w:tr w:rsidR="00A7035F" w:rsidRPr="0075454C" w14:paraId="4C8CC940" w14:textId="77777777" w:rsidTr="005F75AE">
        <w:trPr>
          <w:trHeight w:val="269"/>
        </w:trPr>
        <w:tc>
          <w:tcPr>
            <w:tcW w:w="1800" w:type="dxa"/>
            <w:tcBorders>
              <w:top w:val="nil"/>
              <w:left w:val="single" w:sz="4" w:space="0" w:color="auto"/>
              <w:bottom w:val="single" w:sz="4" w:space="0" w:color="auto"/>
              <w:right w:val="single" w:sz="4" w:space="0" w:color="auto"/>
            </w:tcBorders>
          </w:tcPr>
          <w:p w14:paraId="5AFD1037" w14:textId="77777777" w:rsidR="00A7035F" w:rsidRPr="0075454C" w:rsidRDefault="00A7035F" w:rsidP="00A7035F">
            <w:pPr>
              <w:spacing w:line="276" w:lineRule="auto"/>
              <w:jc w:val="center"/>
              <w:rPr>
                <w:sz w:val="22"/>
                <w:szCs w:val="22"/>
              </w:rPr>
            </w:pPr>
            <w:r w:rsidRPr="0075454C">
              <w:rPr>
                <w:sz w:val="22"/>
                <w:szCs w:val="22"/>
              </w:rPr>
              <w:t>56</w:t>
            </w:r>
          </w:p>
        </w:tc>
        <w:tc>
          <w:tcPr>
            <w:tcW w:w="7511" w:type="dxa"/>
            <w:tcBorders>
              <w:top w:val="nil"/>
              <w:left w:val="nil"/>
              <w:bottom w:val="single" w:sz="4" w:space="0" w:color="auto"/>
              <w:right w:val="single" w:sz="4" w:space="0" w:color="auto"/>
            </w:tcBorders>
          </w:tcPr>
          <w:p w14:paraId="39640125" w14:textId="77777777" w:rsidR="00A7035F" w:rsidRPr="0075454C" w:rsidRDefault="00A7035F" w:rsidP="00A7035F">
            <w:pPr>
              <w:rPr>
                <w:sz w:val="22"/>
                <w:szCs w:val="22"/>
              </w:rPr>
            </w:pPr>
            <w:r w:rsidRPr="0075454C">
              <w:rPr>
                <w:sz w:val="22"/>
                <w:szCs w:val="22"/>
              </w:rPr>
              <w:t>Привлеченные средства в USD, подлежащие резервированию</w:t>
            </w:r>
          </w:p>
        </w:tc>
      </w:tr>
      <w:tr w:rsidR="00A7035F" w:rsidRPr="0075454C" w14:paraId="00C669DE" w14:textId="77777777" w:rsidTr="00304D7F">
        <w:trPr>
          <w:trHeight w:val="160"/>
        </w:trPr>
        <w:tc>
          <w:tcPr>
            <w:tcW w:w="1800" w:type="dxa"/>
            <w:tcBorders>
              <w:top w:val="nil"/>
              <w:left w:val="single" w:sz="4" w:space="0" w:color="auto"/>
              <w:bottom w:val="single" w:sz="4" w:space="0" w:color="auto"/>
              <w:right w:val="single" w:sz="4" w:space="0" w:color="auto"/>
            </w:tcBorders>
          </w:tcPr>
          <w:p w14:paraId="501169CD" w14:textId="77777777" w:rsidR="00A7035F" w:rsidRPr="0075454C" w:rsidRDefault="00A7035F" w:rsidP="00A7035F">
            <w:pPr>
              <w:spacing w:line="276" w:lineRule="auto"/>
              <w:jc w:val="center"/>
              <w:rPr>
                <w:sz w:val="22"/>
                <w:szCs w:val="22"/>
              </w:rPr>
            </w:pPr>
            <w:r w:rsidRPr="0075454C">
              <w:rPr>
                <w:sz w:val="22"/>
                <w:szCs w:val="22"/>
              </w:rPr>
              <w:t>57</w:t>
            </w:r>
          </w:p>
        </w:tc>
        <w:tc>
          <w:tcPr>
            <w:tcW w:w="7511" w:type="dxa"/>
            <w:tcBorders>
              <w:top w:val="nil"/>
              <w:left w:val="nil"/>
              <w:bottom w:val="single" w:sz="4" w:space="0" w:color="auto"/>
              <w:right w:val="single" w:sz="4" w:space="0" w:color="auto"/>
            </w:tcBorders>
          </w:tcPr>
          <w:p w14:paraId="4714B73D" w14:textId="77777777" w:rsidR="00A7035F" w:rsidRPr="0075454C" w:rsidRDefault="00A7035F" w:rsidP="00A7035F">
            <w:pPr>
              <w:rPr>
                <w:sz w:val="22"/>
                <w:szCs w:val="22"/>
              </w:rPr>
            </w:pPr>
            <w:r w:rsidRPr="0075454C">
              <w:rPr>
                <w:sz w:val="22"/>
                <w:szCs w:val="22"/>
              </w:rPr>
              <w:t xml:space="preserve">Привлеченные средства в </w:t>
            </w:r>
            <w:r w:rsidRPr="0075454C">
              <w:t>EUR</w:t>
            </w:r>
            <w:r w:rsidRPr="0075454C">
              <w:rPr>
                <w:sz w:val="22"/>
                <w:szCs w:val="22"/>
              </w:rPr>
              <w:t>, подлежащие резервированию</w:t>
            </w:r>
          </w:p>
        </w:tc>
      </w:tr>
    </w:tbl>
    <w:p w14:paraId="56D820CB" w14:textId="77777777" w:rsidR="0058704C" w:rsidRPr="0075454C" w:rsidRDefault="0058704C" w:rsidP="0058704C">
      <w:pPr>
        <w:spacing w:line="276" w:lineRule="auto"/>
        <w:jc w:val="both"/>
        <w:rPr>
          <w:lang w:eastAsia="en-US"/>
        </w:rPr>
      </w:pPr>
      <w:r w:rsidRPr="0075454C">
        <w:rPr>
          <w:lang w:eastAsia="en-US"/>
        </w:rPr>
        <w:t xml:space="preserve">Для каждого счета, который будет включен в отчет, обязательно указываются показатели/разделы, </w:t>
      </w:r>
      <w:r w:rsidR="00426F24" w:rsidRPr="0075454C">
        <w:rPr>
          <w:lang w:eastAsia="en-US"/>
        </w:rPr>
        <w:t xml:space="preserve">в порядке, </w:t>
      </w:r>
      <w:r w:rsidR="00426F24">
        <w:rPr>
          <w:lang w:eastAsia="en-US"/>
        </w:rPr>
        <w:t>представленном</w:t>
      </w:r>
      <w:r w:rsidRPr="0075454C">
        <w:rPr>
          <w:lang w:eastAsia="en-US"/>
        </w:rPr>
        <w:t xml:space="preserve"> </w:t>
      </w:r>
      <w:r w:rsidR="00426F24" w:rsidRPr="0075454C">
        <w:rPr>
          <w:lang w:eastAsia="en-US"/>
        </w:rPr>
        <w:t xml:space="preserve">выше </w:t>
      </w:r>
      <w:r w:rsidRPr="0075454C">
        <w:rPr>
          <w:lang w:eastAsia="en-US"/>
        </w:rPr>
        <w:t>в таблице;</w:t>
      </w:r>
    </w:p>
    <w:p w14:paraId="3C6EFFF6" w14:textId="77777777" w:rsidR="0058704C" w:rsidRPr="0075454C" w:rsidRDefault="0058704C" w:rsidP="0058704C">
      <w:pPr>
        <w:spacing w:line="276" w:lineRule="auto"/>
        <w:jc w:val="both"/>
        <w:rPr>
          <w:lang w:eastAsia="en-US"/>
        </w:rPr>
      </w:pPr>
      <w:r w:rsidRPr="0075454C">
        <w:rPr>
          <w:lang w:eastAsia="en-US"/>
        </w:rPr>
        <w:t xml:space="preserve">d) в зависимости от вида строки (показатель/раздел, указанный в столбике C) столбики 1 – 32 заполняются следующим образом: </w:t>
      </w:r>
    </w:p>
    <w:p w14:paraId="095E5B1C" w14:textId="77777777" w:rsidR="0058704C" w:rsidRPr="0075454C" w:rsidRDefault="0058704C" w:rsidP="0058704C">
      <w:pPr>
        <w:spacing w:line="276" w:lineRule="auto"/>
        <w:jc w:val="both"/>
        <w:rPr>
          <w:lang w:eastAsia="en-US"/>
        </w:rPr>
      </w:pPr>
      <w:r w:rsidRPr="0075454C">
        <w:rPr>
          <w:lang w:eastAsia="en-US"/>
        </w:rPr>
        <w:t>Таблица</w:t>
      </w:r>
      <w:r w:rsidRPr="0075454C">
        <w:rPr>
          <w:b/>
          <w:lang w:eastAsia="en-US"/>
        </w:rPr>
        <w:t xml:space="preserve"> ORD 2.3B</w:t>
      </w:r>
      <w:r w:rsidRPr="0075454C">
        <w:rPr>
          <w:lang w:eastAsia="en-US"/>
        </w:rPr>
        <w:t xml:space="preserve"> заполняется следующим образом:</w:t>
      </w:r>
    </w:p>
    <w:p w14:paraId="03D9F361" w14:textId="77777777" w:rsidR="0058704C" w:rsidRPr="0075454C" w:rsidRDefault="0058704C" w:rsidP="0058704C">
      <w:pPr>
        <w:spacing w:line="276" w:lineRule="auto"/>
        <w:jc w:val="both"/>
        <w:rPr>
          <w:u w:val="single"/>
        </w:rPr>
      </w:pPr>
      <w:r w:rsidRPr="0075454C">
        <w:t xml:space="preserve">1) </w:t>
      </w:r>
      <w:r w:rsidRPr="0075454C">
        <w:rPr>
          <w:u w:val="single"/>
        </w:rPr>
        <w:t xml:space="preserve">Строки типа </w:t>
      </w:r>
      <w:r w:rsidRPr="0075454C">
        <w:rPr>
          <w:b/>
        </w:rPr>
        <w:t>c</w:t>
      </w:r>
      <w:r w:rsidRPr="0075454C">
        <w:rPr>
          <w:b/>
          <w:vertAlign w:val="subscript"/>
        </w:rPr>
        <w:t>i</w:t>
      </w:r>
      <w:r w:rsidRPr="0075454C">
        <w:rPr>
          <w:b/>
        </w:rPr>
        <w:t>50</w:t>
      </w:r>
      <w:r w:rsidRPr="0075454C">
        <w:rPr>
          <w:b/>
          <w:vertAlign w:val="subscript"/>
        </w:rPr>
        <w:t>d</w:t>
      </w:r>
      <w:r w:rsidRPr="0075454C">
        <w:rPr>
          <w:b/>
        </w:rPr>
        <w:t>:</w:t>
      </w:r>
    </w:p>
    <w:p w14:paraId="5B5A782C"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50</w:t>
      </w:r>
      <w:r w:rsidRPr="0075454C">
        <w:rPr>
          <w:b/>
          <w:vertAlign w:val="subscript"/>
        </w:rPr>
        <w:t xml:space="preserve"> d</w:t>
      </w:r>
      <w:r w:rsidRPr="0075454C">
        <w:t>;</w:t>
      </w:r>
    </w:p>
    <w:p w14:paraId="38C12912" w14:textId="77777777" w:rsidR="0058704C" w:rsidRPr="0075454C" w:rsidRDefault="0058704C" w:rsidP="0058704C">
      <w:pPr>
        <w:spacing w:line="276" w:lineRule="auto"/>
        <w:jc w:val="both"/>
      </w:pPr>
      <w:r w:rsidRPr="0075454C">
        <w:t xml:space="preserve">b) столб.32= (∑ столб. 1÷31)/T, где T = количество календарных дней в отчетном периоде </w:t>
      </w:r>
      <w:r w:rsidRPr="0075454C">
        <w:rPr>
          <w:bCs/>
        </w:rPr>
        <w:t>наблюдения</w:t>
      </w:r>
      <w:r w:rsidRPr="0075454C">
        <w:t>.</w:t>
      </w:r>
    </w:p>
    <w:p w14:paraId="65515F65" w14:textId="77777777" w:rsidR="0058704C" w:rsidRPr="0075454C" w:rsidRDefault="0058704C" w:rsidP="0058704C">
      <w:pPr>
        <w:spacing w:line="276" w:lineRule="auto"/>
        <w:jc w:val="both"/>
      </w:pPr>
      <w:r w:rsidRPr="0075454C">
        <w:t>2)</w:t>
      </w:r>
      <w:r w:rsidRPr="0075454C">
        <w:rPr>
          <w:u w:val="single"/>
        </w:rPr>
        <w:t xml:space="preserve"> Строки типа</w:t>
      </w:r>
      <w:r w:rsidRPr="0075454C">
        <w:rPr>
          <w:b/>
        </w:rPr>
        <w:t xml:space="preserve"> c</w:t>
      </w:r>
      <w:r w:rsidRPr="0075454C">
        <w:rPr>
          <w:b/>
          <w:vertAlign w:val="subscript"/>
        </w:rPr>
        <w:t>i</w:t>
      </w:r>
      <w:r w:rsidRPr="0075454C">
        <w:rPr>
          <w:b/>
        </w:rPr>
        <w:t>51</w:t>
      </w:r>
      <w:r w:rsidRPr="0075454C">
        <w:rPr>
          <w:b/>
          <w:vertAlign w:val="subscript"/>
        </w:rPr>
        <w:t>d</w:t>
      </w:r>
      <w:r w:rsidRPr="0075454C">
        <w:t>:</w:t>
      </w:r>
    </w:p>
    <w:p w14:paraId="7DC586F2"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51</w:t>
      </w:r>
      <w:r w:rsidRPr="0075454C">
        <w:rPr>
          <w:b/>
          <w:vertAlign w:val="subscript"/>
        </w:rPr>
        <w:t xml:space="preserve"> d</w:t>
      </w:r>
      <w:r w:rsidRPr="0075454C">
        <w:t>;</w:t>
      </w:r>
    </w:p>
    <w:p w14:paraId="1DD6E947" w14:textId="77777777" w:rsidR="0058704C" w:rsidRPr="0075454C" w:rsidRDefault="0058704C" w:rsidP="0058704C">
      <w:pPr>
        <w:spacing w:line="276" w:lineRule="auto"/>
        <w:jc w:val="both"/>
      </w:pPr>
      <w:r w:rsidRPr="0075454C">
        <w:t xml:space="preserve">b) столб.32 рассчитывается аналогично столб.32 строки типа </w:t>
      </w:r>
      <w:r w:rsidRPr="0075454C">
        <w:rPr>
          <w:b/>
        </w:rPr>
        <w:t>c</w:t>
      </w:r>
      <w:r w:rsidRPr="0075454C">
        <w:rPr>
          <w:b/>
          <w:vertAlign w:val="subscript"/>
        </w:rPr>
        <w:t>i</w:t>
      </w:r>
      <w:r w:rsidRPr="0075454C">
        <w:rPr>
          <w:b/>
        </w:rPr>
        <w:t>50</w:t>
      </w:r>
      <w:r w:rsidRPr="0075454C">
        <w:rPr>
          <w:b/>
          <w:vertAlign w:val="subscript"/>
        </w:rPr>
        <w:t xml:space="preserve"> d</w:t>
      </w:r>
      <w:r w:rsidRPr="0075454C">
        <w:t>.</w:t>
      </w:r>
    </w:p>
    <w:p w14:paraId="58C009E8" w14:textId="77777777" w:rsidR="0058704C" w:rsidRPr="0075454C" w:rsidRDefault="0058704C" w:rsidP="0058704C">
      <w:pPr>
        <w:spacing w:line="276" w:lineRule="auto"/>
        <w:jc w:val="both"/>
        <w:rPr>
          <w:u w:val="single"/>
        </w:rPr>
      </w:pPr>
      <w:r w:rsidRPr="0075454C">
        <w:t>3)</w:t>
      </w:r>
      <w:r w:rsidRPr="0075454C">
        <w:rPr>
          <w:u w:val="single"/>
        </w:rPr>
        <w:t xml:space="preserve"> Строки типа</w:t>
      </w:r>
      <w:r w:rsidRPr="0075454C">
        <w:rPr>
          <w:b/>
        </w:rPr>
        <w:t xml:space="preserve"> c</w:t>
      </w:r>
      <w:r w:rsidRPr="0075454C">
        <w:rPr>
          <w:b/>
          <w:vertAlign w:val="subscript"/>
        </w:rPr>
        <w:t>i</w:t>
      </w:r>
      <w:r w:rsidRPr="0075454C">
        <w:rPr>
          <w:b/>
        </w:rPr>
        <w:t>52</w:t>
      </w:r>
      <w:r w:rsidRPr="0075454C">
        <w:rPr>
          <w:b/>
          <w:vertAlign w:val="subscript"/>
        </w:rPr>
        <w:t>d</w:t>
      </w:r>
      <w:r w:rsidRPr="0075454C">
        <w:t>:</w:t>
      </w:r>
    </w:p>
    <w:p w14:paraId="5A48DD33"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52</w:t>
      </w:r>
      <w:r w:rsidRPr="0075454C">
        <w:rPr>
          <w:b/>
          <w:vertAlign w:val="subscript"/>
        </w:rPr>
        <w:t xml:space="preserve"> d</w:t>
      </w:r>
      <w:r w:rsidRPr="0075454C">
        <w:t>;</w:t>
      </w:r>
    </w:p>
    <w:p w14:paraId="385AD827" w14:textId="77777777" w:rsidR="0058704C" w:rsidRPr="0075454C" w:rsidRDefault="0058704C" w:rsidP="0058704C">
      <w:pPr>
        <w:spacing w:line="276" w:lineRule="auto"/>
        <w:jc w:val="both"/>
      </w:pPr>
      <w:r w:rsidRPr="0075454C">
        <w:t xml:space="preserve">b) столб.32 рассчитывается аналогично столб.32 строки типа </w:t>
      </w:r>
      <w:r w:rsidRPr="0075454C">
        <w:rPr>
          <w:b/>
        </w:rPr>
        <w:t>c</w:t>
      </w:r>
      <w:r w:rsidRPr="0075454C">
        <w:rPr>
          <w:b/>
          <w:vertAlign w:val="subscript"/>
        </w:rPr>
        <w:t>i</w:t>
      </w:r>
      <w:r w:rsidRPr="0075454C">
        <w:rPr>
          <w:b/>
        </w:rPr>
        <w:t>50</w:t>
      </w:r>
      <w:r w:rsidRPr="0075454C">
        <w:rPr>
          <w:b/>
          <w:vertAlign w:val="subscript"/>
        </w:rPr>
        <w:t>d</w:t>
      </w:r>
      <w:r w:rsidRPr="0075454C">
        <w:t>.</w:t>
      </w:r>
    </w:p>
    <w:p w14:paraId="102315DB" w14:textId="77777777" w:rsidR="0058704C" w:rsidRPr="0075454C" w:rsidRDefault="0058704C" w:rsidP="0058704C">
      <w:pPr>
        <w:spacing w:line="276" w:lineRule="auto"/>
        <w:jc w:val="both"/>
      </w:pPr>
      <w:r w:rsidRPr="0075454C">
        <w:t>4)</w:t>
      </w:r>
      <w:r w:rsidRPr="0075454C">
        <w:rPr>
          <w:u w:val="single"/>
        </w:rPr>
        <w:t xml:space="preserve"> Строки типа</w:t>
      </w:r>
      <w:r w:rsidRPr="0075454C">
        <w:rPr>
          <w:b/>
        </w:rPr>
        <w:t xml:space="preserve"> c</w:t>
      </w:r>
      <w:r w:rsidRPr="0075454C">
        <w:rPr>
          <w:b/>
          <w:vertAlign w:val="subscript"/>
        </w:rPr>
        <w:t>i</w:t>
      </w:r>
      <w:r w:rsidRPr="0075454C">
        <w:rPr>
          <w:b/>
        </w:rPr>
        <w:t>53</w:t>
      </w:r>
      <w:r w:rsidRPr="0075454C">
        <w:rPr>
          <w:b/>
          <w:vertAlign w:val="subscript"/>
        </w:rPr>
        <w:t>d</w:t>
      </w:r>
      <w:r w:rsidRPr="0075454C">
        <w:t>:</w:t>
      </w:r>
    </w:p>
    <w:p w14:paraId="2D0A2330"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53</w:t>
      </w:r>
      <w:r w:rsidRPr="0075454C">
        <w:rPr>
          <w:b/>
          <w:vertAlign w:val="subscript"/>
        </w:rPr>
        <w:t xml:space="preserve"> d</w:t>
      </w:r>
      <w:r w:rsidRPr="0075454C">
        <w:t>.</w:t>
      </w:r>
    </w:p>
    <w:p w14:paraId="78F4BDDA" w14:textId="77777777" w:rsidR="0058704C" w:rsidRPr="0075454C" w:rsidRDefault="0058704C" w:rsidP="0058704C">
      <w:pPr>
        <w:spacing w:line="276" w:lineRule="auto"/>
        <w:jc w:val="both"/>
      </w:pPr>
      <w:r w:rsidRPr="0075454C">
        <w:t xml:space="preserve">b) столб.32 рассчитывается аналогично столб.32 строки типа </w:t>
      </w:r>
      <w:r w:rsidRPr="0075454C">
        <w:rPr>
          <w:b/>
        </w:rPr>
        <w:t>c</w:t>
      </w:r>
      <w:r w:rsidRPr="0075454C">
        <w:rPr>
          <w:b/>
          <w:vertAlign w:val="subscript"/>
        </w:rPr>
        <w:t>i</w:t>
      </w:r>
      <w:r w:rsidRPr="0075454C">
        <w:rPr>
          <w:b/>
        </w:rPr>
        <w:t>50</w:t>
      </w:r>
      <w:r w:rsidRPr="0075454C">
        <w:rPr>
          <w:b/>
          <w:vertAlign w:val="subscript"/>
        </w:rPr>
        <w:t>d</w:t>
      </w:r>
      <w:r w:rsidRPr="0075454C">
        <w:t>.</w:t>
      </w:r>
    </w:p>
    <w:p w14:paraId="60245718" w14:textId="77777777" w:rsidR="0058704C" w:rsidRPr="0075454C" w:rsidRDefault="0058704C" w:rsidP="0058704C">
      <w:pPr>
        <w:spacing w:line="276" w:lineRule="auto"/>
        <w:jc w:val="both"/>
      </w:pPr>
      <w:r w:rsidRPr="0075454C">
        <w:t>5)</w:t>
      </w:r>
      <w:r w:rsidRPr="0075454C">
        <w:rPr>
          <w:u w:val="single"/>
        </w:rPr>
        <w:t xml:space="preserve"> Строки типа </w:t>
      </w:r>
      <w:r w:rsidRPr="0075454C">
        <w:rPr>
          <w:b/>
        </w:rPr>
        <w:t>c</w:t>
      </w:r>
      <w:r w:rsidRPr="0075454C">
        <w:rPr>
          <w:b/>
          <w:vertAlign w:val="subscript"/>
        </w:rPr>
        <w:t>i</w:t>
      </w:r>
      <w:r w:rsidRPr="0075454C">
        <w:rPr>
          <w:b/>
        </w:rPr>
        <w:t>54</w:t>
      </w:r>
      <w:r w:rsidRPr="0075454C">
        <w:rPr>
          <w:b/>
          <w:vertAlign w:val="subscript"/>
        </w:rPr>
        <w:t>d</w:t>
      </w:r>
      <w:r w:rsidRPr="0075454C">
        <w:t>:</w:t>
      </w:r>
    </w:p>
    <w:p w14:paraId="6D2E1A25"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54</w:t>
      </w:r>
      <w:r w:rsidRPr="0075454C">
        <w:rPr>
          <w:b/>
          <w:vertAlign w:val="subscript"/>
        </w:rPr>
        <w:t>d</w:t>
      </w:r>
      <w:r w:rsidRPr="0075454C">
        <w:t>;</w:t>
      </w:r>
    </w:p>
    <w:p w14:paraId="1CADE2E6" w14:textId="77777777" w:rsidR="0058704C" w:rsidRPr="0075454C" w:rsidRDefault="0058704C" w:rsidP="0058704C">
      <w:pPr>
        <w:spacing w:line="276" w:lineRule="auto"/>
        <w:jc w:val="both"/>
      </w:pPr>
      <w:r w:rsidRPr="0075454C">
        <w:t xml:space="preserve">b) столб.32 рассчитывается аналогично столб.32 строки типа </w:t>
      </w:r>
      <w:r w:rsidRPr="0075454C">
        <w:rPr>
          <w:b/>
        </w:rPr>
        <w:t>c</w:t>
      </w:r>
      <w:r w:rsidRPr="0075454C">
        <w:rPr>
          <w:b/>
          <w:vertAlign w:val="subscript"/>
        </w:rPr>
        <w:t>i</w:t>
      </w:r>
      <w:r w:rsidRPr="0075454C">
        <w:rPr>
          <w:b/>
        </w:rPr>
        <w:t>50</w:t>
      </w:r>
      <w:r w:rsidRPr="0075454C">
        <w:rPr>
          <w:b/>
          <w:vertAlign w:val="subscript"/>
        </w:rPr>
        <w:t>d</w:t>
      </w:r>
      <w:r w:rsidRPr="0075454C">
        <w:t>.</w:t>
      </w:r>
    </w:p>
    <w:p w14:paraId="55E642EE" w14:textId="77777777" w:rsidR="0058704C" w:rsidRPr="0075454C" w:rsidRDefault="0058704C" w:rsidP="0058704C">
      <w:pPr>
        <w:spacing w:line="276" w:lineRule="auto"/>
        <w:jc w:val="both"/>
      </w:pPr>
      <w:r w:rsidRPr="0075454C">
        <w:t>6)</w:t>
      </w:r>
      <w:r w:rsidRPr="0075454C">
        <w:rPr>
          <w:u w:val="single"/>
        </w:rPr>
        <w:t xml:space="preserve"> Строки типа</w:t>
      </w:r>
      <w:r w:rsidRPr="0075454C">
        <w:rPr>
          <w:b/>
        </w:rPr>
        <w:t xml:space="preserve"> c</w:t>
      </w:r>
      <w:r w:rsidRPr="0075454C">
        <w:rPr>
          <w:b/>
          <w:vertAlign w:val="subscript"/>
        </w:rPr>
        <w:t>i</w:t>
      </w:r>
      <w:r w:rsidRPr="0075454C">
        <w:rPr>
          <w:b/>
        </w:rPr>
        <w:t>55</w:t>
      </w:r>
      <w:r w:rsidRPr="0075454C">
        <w:rPr>
          <w:b/>
          <w:vertAlign w:val="subscript"/>
        </w:rPr>
        <w:t>d</w:t>
      </w:r>
      <w:r w:rsidRPr="0075454C">
        <w:t>:</w:t>
      </w:r>
    </w:p>
    <w:p w14:paraId="7DA29932"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55</w:t>
      </w:r>
      <w:r w:rsidRPr="0075454C">
        <w:rPr>
          <w:b/>
          <w:vertAlign w:val="subscript"/>
        </w:rPr>
        <w:t>d</w:t>
      </w:r>
      <w:r w:rsidRPr="0075454C">
        <w:t>;</w:t>
      </w:r>
    </w:p>
    <w:p w14:paraId="61DC1337" w14:textId="77777777" w:rsidR="0058704C" w:rsidRPr="0075454C" w:rsidRDefault="0058704C" w:rsidP="0058704C">
      <w:pPr>
        <w:spacing w:line="276" w:lineRule="auto"/>
        <w:jc w:val="both"/>
      </w:pPr>
      <w:r w:rsidRPr="0075454C">
        <w:t xml:space="preserve">b)  столб.32 рассчитывается аналогично столб.32 строки типа </w:t>
      </w:r>
      <w:r w:rsidRPr="0075454C">
        <w:rPr>
          <w:b/>
        </w:rPr>
        <w:t>c</w:t>
      </w:r>
      <w:r w:rsidRPr="0075454C">
        <w:rPr>
          <w:b/>
          <w:vertAlign w:val="subscript"/>
        </w:rPr>
        <w:t>i</w:t>
      </w:r>
      <w:r w:rsidRPr="0075454C">
        <w:rPr>
          <w:b/>
        </w:rPr>
        <w:t>50</w:t>
      </w:r>
      <w:r w:rsidRPr="0075454C">
        <w:rPr>
          <w:b/>
          <w:vertAlign w:val="subscript"/>
        </w:rPr>
        <w:t>d</w:t>
      </w:r>
      <w:r w:rsidRPr="0075454C">
        <w:t>.</w:t>
      </w:r>
    </w:p>
    <w:p w14:paraId="52DA0F27" w14:textId="77777777" w:rsidR="0058704C" w:rsidRPr="0075454C" w:rsidRDefault="0058704C" w:rsidP="0058704C">
      <w:pPr>
        <w:spacing w:line="276" w:lineRule="auto"/>
        <w:jc w:val="both"/>
      </w:pPr>
      <w:r w:rsidRPr="0075454C">
        <w:t xml:space="preserve">7) </w:t>
      </w:r>
      <w:r w:rsidRPr="0075454C">
        <w:rPr>
          <w:u w:val="single"/>
        </w:rPr>
        <w:t>Строки типа</w:t>
      </w:r>
      <w:r w:rsidRPr="0075454C">
        <w:rPr>
          <w:b/>
        </w:rPr>
        <w:t xml:space="preserve"> c</w:t>
      </w:r>
      <w:r w:rsidRPr="0075454C">
        <w:rPr>
          <w:b/>
          <w:vertAlign w:val="subscript"/>
        </w:rPr>
        <w:t>i</w:t>
      </w:r>
      <w:r w:rsidRPr="0075454C">
        <w:rPr>
          <w:b/>
        </w:rPr>
        <w:t>56</w:t>
      </w:r>
      <w:r w:rsidRPr="0075454C">
        <w:rPr>
          <w:b/>
          <w:vertAlign w:val="subscript"/>
        </w:rPr>
        <w:t>d</w:t>
      </w:r>
      <w:r w:rsidRPr="0075454C">
        <w:t>:</w:t>
      </w:r>
    </w:p>
    <w:p w14:paraId="128433C5"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56</w:t>
      </w:r>
      <w:r w:rsidRPr="0075454C">
        <w:rPr>
          <w:b/>
          <w:vertAlign w:val="subscript"/>
        </w:rPr>
        <w:t>d</w:t>
      </w:r>
      <w:r w:rsidRPr="0075454C">
        <w:t xml:space="preserve"> =</w:t>
      </w:r>
      <w:r w:rsidRPr="0075454C">
        <w:rPr>
          <w:b/>
        </w:rPr>
        <w:t>c</w:t>
      </w:r>
      <w:r w:rsidRPr="0075454C">
        <w:rPr>
          <w:b/>
          <w:vertAlign w:val="subscript"/>
        </w:rPr>
        <w:t>i</w:t>
      </w:r>
      <w:r w:rsidRPr="0075454C">
        <w:rPr>
          <w:b/>
        </w:rPr>
        <w:t>50</w:t>
      </w:r>
      <w:r w:rsidRPr="0075454C">
        <w:rPr>
          <w:b/>
          <w:vertAlign w:val="subscript"/>
        </w:rPr>
        <w:t>d</w:t>
      </w:r>
      <w:r w:rsidRPr="0075454C">
        <w:rPr>
          <w:b/>
        </w:rPr>
        <w:t xml:space="preserve"> +c</w:t>
      </w:r>
      <w:r w:rsidRPr="0075454C">
        <w:rPr>
          <w:b/>
          <w:vertAlign w:val="subscript"/>
        </w:rPr>
        <w:t>i</w:t>
      </w:r>
      <w:r w:rsidRPr="0075454C">
        <w:rPr>
          <w:b/>
        </w:rPr>
        <w:t>52</w:t>
      </w:r>
      <w:r w:rsidRPr="0075454C">
        <w:rPr>
          <w:b/>
          <w:vertAlign w:val="subscript"/>
        </w:rPr>
        <w:t>d</w:t>
      </w:r>
      <w:r w:rsidRPr="0075454C">
        <w:rPr>
          <w:b/>
        </w:rPr>
        <w:t xml:space="preserve"> -c</w:t>
      </w:r>
      <w:r w:rsidRPr="0075454C">
        <w:rPr>
          <w:b/>
          <w:vertAlign w:val="subscript"/>
        </w:rPr>
        <w:t>i</w:t>
      </w:r>
      <w:r w:rsidRPr="0075454C">
        <w:rPr>
          <w:b/>
        </w:rPr>
        <w:t>54</w:t>
      </w:r>
      <w:r w:rsidRPr="0075454C">
        <w:rPr>
          <w:b/>
          <w:vertAlign w:val="subscript"/>
        </w:rPr>
        <w:t>d</w:t>
      </w:r>
      <w:r w:rsidRPr="0075454C">
        <w:t>.</w:t>
      </w:r>
    </w:p>
    <w:p w14:paraId="74C2D5EB" w14:textId="77777777" w:rsidR="0058704C" w:rsidRPr="0075454C" w:rsidRDefault="0058704C" w:rsidP="0058704C">
      <w:pPr>
        <w:spacing w:line="276" w:lineRule="auto"/>
        <w:jc w:val="both"/>
      </w:pPr>
      <w:r w:rsidRPr="0075454C">
        <w:t xml:space="preserve">8) </w:t>
      </w:r>
      <w:r w:rsidRPr="0075454C">
        <w:rPr>
          <w:u w:val="single"/>
        </w:rPr>
        <w:t>Строки типа</w:t>
      </w:r>
      <w:r w:rsidRPr="0075454C">
        <w:rPr>
          <w:b/>
        </w:rPr>
        <w:t xml:space="preserve"> c</w:t>
      </w:r>
      <w:r w:rsidRPr="0075454C">
        <w:rPr>
          <w:b/>
          <w:vertAlign w:val="subscript"/>
        </w:rPr>
        <w:t>i</w:t>
      </w:r>
      <w:r w:rsidRPr="0075454C">
        <w:rPr>
          <w:b/>
        </w:rPr>
        <w:t>57</w:t>
      </w:r>
      <w:r w:rsidRPr="0075454C">
        <w:rPr>
          <w:b/>
          <w:vertAlign w:val="subscript"/>
        </w:rPr>
        <w:t>d</w:t>
      </w:r>
      <w:r w:rsidRPr="0075454C">
        <w:t>:</w:t>
      </w:r>
    </w:p>
    <w:p w14:paraId="719591E7" w14:textId="77777777" w:rsidR="0058704C" w:rsidRPr="0075454C" w:rsidRDefault="0058704C" w:rsidP="0058704C">
      <w:pPr>
        <w:spacing w:line="276" w:lineRule="auto"/>
        <w:jc w:val="both"/>
      </w:pPr>
      <w:r w:rsidRPr="0075454C">
        <w:t xml:space="preserve">a)  для каждой даты „d” (столб. 1÷31) указывается </w:t>
      </w:r>
      <w:r w:rsidRPr="0075454C">
        <w:rPr>
          <w:b/>
        </w:rPr>
        <w:t>c</w:t>
      </w:r>
      <w:r w:rsidRPr="0075454C">
        <w:rPr>
          <w:b/>
          <w:vertAlign w:val="subscript"/>
        </w:rPr>
        <w:t>i</w:t>
      </w:r>
      <w:r w:rsidRPr="0075454C">
        <w:rPr>
          <w:b/>
        </w:rPr>
        <w:t>57</w:t>
      </w:r>
      <w:r w:rsidRPr="0075454C">
        <w:rPr>
          <w:b/>
          <w:vertAlign w:val="subscript"/>
        </w:rPr>
        <w:t>d</w:t>
      </w:r>
      <w:r w:rsidRPr="0075454C">
        <w:t xml:space="preserve"> =</w:t>
      </w:r>
      <w:r w:rsidRPr="0075454C">
        <w:rPr>
          <w:b/>
        </w:rPr>
        <w:t>c</w:t>
      </w:r>
      <w:r w:rsidRPr="0075454C">
        <w:rPr>
          <w:b/>
          <w:vertAlign w:val="subscript"/>
        </w:rPr>
        <w:t>i</w:t>
      </w:r>
      <w:r w:rsidRPr="0075454C">
        <w:rPr>
          <w:b/>
        </w:rPr>
        <w:t>51</w:t>
      </w:r>
      <w:r w:rsidRPr="0075454C">
        <w:rPr>
          <w:b/>
          <w:vertAlign w:val="subscript"/>
        </w:rPr>
        <w:t>d</w:t>
      </w:r>
      <w:r w:rsidRPr="0075454C">
        <w:rPr>
          <w:b/>
        </w:rPr>
        <w:t xml:space="preserve"> +c</w:t>
      </w:r>
      <w:r w:rsidRPr="0075454C">
        <w:rPr>
          <w:b/>
          <w:vertAlign w:val="subscript"/>
        </w:rPr>
        <w:t>i</w:t>
      </w:r>
      <w:r w:rsidRPr="0075454C">
        <w:rPr>
          <w:b/>
        </w:rPr>
        <w:t>53</w:t>
      </w:r>
      <w:r w:rsidRPr="0075454C">
        <w:rPr>
          <w:b/>
          <w:vertAlign w:val="subscript"/>
        </w:rPr>
        <w:t>d</w:t>
      </w:r>
      <w:r w:rsidRPr="0075454C">
        <w:rPr>
          <w:b/>
        </w:rPr>
        <w:t xml:space="preserve"> -c</w:t>
      </w:r>
      <w:r w:rsidRPr="0075454C">
        <w:rPr>
          <w:b/>
          <w:vertAlign w:val="subscript"/>
        </w:rPr>
        <w:t>i</w:t>
      </w:r>
      <w:r w:rsidRPr="0075454C">
        <w:rPr>
          <w:b/>
        </w:rPr>
        <w:t>55</w:t>
      </w:r>
      <w:r w:rsidRPr="0075454C">
        <w:rPr>
          <w:b/>
          <w:vertAlign w:val="subscript"/>
        </w:rPr>
        <w:t>d</w:t>
      </w:r>
      <w:r w:rsidRPr="0075454C">
        <w:t>;</w:t>
      </w:r>
    </w:p>
    <w:p w14:paraId="120B3CBD" w14:textId="77777777" w:rsidR="00F14530" w:rsidRPr="0075454C" w:rsidRDefault="00F14530" w:rsidP="00F14530">
      <w:pPr>
        <w:spacing w:line="276" w:lineRule="auto"/>
        <w:jc w:val="both"/>
        <w:rPr>
          <w:lang w:eastAsia="en-US"/>
        </w:rPr>
      </w:pPr>
    </w:p>
    <w:p w14:paraId="5425CED7" w14:textId="77777777" w:rsidR="00F14530" w:rsidRPr="0075454C" w:rsidRDefault="0058704C" w:rsidP="006D46A6">
      <w:pPr>
        <w:spacing w:line="276" w:lineRule="auto"/>
        <w:jc w:val="both"/>
        <w:rPr>
          <w:lang w:eastAsia="en-US"/>
        </w:rPr>
      </w:pPr>
      <w:r w:rsidRPr="0075454C">
        <w:rPr>
          <w:lang w:eastAsia="en-US"/>
        </w:rPr>
        <w:t xml:space="preserve">В отчет включаются лишь счета, указанные в расчетной базе (приложение № 1) для которых в бухгалтерском балансе существуют остатки на соответствующие даты. Только счета с положительным сальдо должны быть включены, по крайней мере, в одну из дат, </w:t>
      </w:r>
      <w:r w:rsidR="0066314F">
        <w:rPr>
          <w:lang w:eastAsia="en-US"/>
        </w:rPr>
        <w:t>входящих</w:t>
      </w:r>
      <w:r w:rsidRPr="0075454C">
        <w:rPr>
          <w:lang w:eastAsia="en-US"/>
        </w:rPr>
        <w:t xml:space="preserve"> в </w:t>
      </w:r>
      <w:r w:rsidR="006D46A6" w:rsidRPr="0075454C">
        <w:rPr>
          <w:lang w:eastAsia="en-US"/>
        </w:rPr>
        <w:t>отчетный период наблюдения.</w:t>
      </w:r>
    </w:p>
    <w:p w14:paraId="497CE014" w14:textId="77777777" w:rsidR="006D46A6" w:rsidRPr="0075454C" w:rsidRDefault="006D46A6" w:rsidP="006D46A6">
      <w:pPr>
        <w:spacing w:line="276" w:lineRule="auto"/>
        <w:jc w:val="both"/>
        <w:rPr>
          <w:lang w:eastAsia="en-US"/>
        </w:rPr>
      </w:pPr>
      <w:r w:rsidRPr="0075454C">
        <w:rPr>
          <w:lang w:eastAsia="en-US"/>
        </w:rPr>
        <w:t>Для счетов, отобранных в отчете, включаются лишь строки/разделы, для которых существуют остатки/значение отличающиеся от 0 по крайней мере в один из дней отчетного периода наблюдения.</w:t>
      </w:r>
    </w:p>
    <w:p w14:paraId="28AA1C28" w14:textId="7BBA80F1" w:rsidR="00DC6135" w:rsidRPr="000D5308" w:rsidRDefault="00DC6135" w:rsidP="00FD0A79">
      <w:pPr>
        <w:pStyle w:val="ListParagraph"/>
        <w:tabs>
          <w:tab w:val="left" w:pos="993"/>
        </w:tabs>
        <w:spacing w:line="276" w:lineRule="auto"/>
        <w:ind w:left="0"/>
        <w:jc w:val="both"/>
      </w:pPr>
      <w:r w:rsidRPr="000D5308">
        <w:rPr>
          <w:i/>
          <w:iCs/>
          <w:sz w:val="20"/>
          <w:szCs w:val="20"/>
        </w:rPr>
        <w:t>(</w:t>
      </w:r>
      <w:r w:rsidRPr="00DC6135">
        <w:rPr>
          <w:i/>
          <w:iCs/>
          <w:sz w:val="20"/>
          <w:szCs w:val="20"/>
        </w:rPr>
        <w:t>П</w:t>
      </w:r>
      <w:r w:rsidR="00E51514">
        <w:rPr>
          <w:i/>
          <w:iCs/>
          <w:sz w:val="20"/>
          <w:szCs w:val="20"/>
        </w:rPr>
        <w:t>кт.7</w:t>
      </w:r>
      <w:r w:rsidR="00E51514" w:rsidRPr="000D5308">
        <w:rPr>
          <w:i/>
          <w:iCs/>
          <w:sz w:val="20"/>
          <w:szCs w:val="20"/>
          <w:lang w:val="ro-MD"/>
        </w:rPr>
        <w:t xml:space="preserve"> </w:t>
      </w:r>
      <w:r w:rsidR="00E51514">
        <w:rPr>
          <w:i/>
          <w:iCs/>
          <w:sz w:val="20"/>
          <w:szCs w:val="20"/>
        </w:rPr>
        <w:t>утратил силу согласно</w:t>
      </w:r>
      <w:r w:rsidR="00E51514" w:rsidRPr="000D5308">
        <w:rPr>
          <w:i/>
          <w:iCs/>
          <w:sz w:val="20"/>
          <w:szCs w:val="20"/>
          <w:lang w:val="ro-MD"/>
        </w:rPr>
        <w:t xml:space="preserve"> </w:t>
      </w:r>
      <w:r w:rsidRPr="000D5308">
        <w:rPr>
          <w:i/>
          <w:iCs/>
          <w:sz w:val="20"/>
          <w:szCs w:val="20"/>
          <w:lang w:val="ro-MD"/>
        </w:rPr>
        <w:t xml:space="preserve">ПИК НБМ № 208 от 04.09.2025, в силу </w:t>
      </w:r>
      <w:r w:rsidR="00E51514">
        <w:rPr>
          <w:i/>
          <w:iCs/>
          <w:sz w:val="20"/>
          <w:szCs w:val="20"/>
        </w:rPr>
        <w:t xml:space="preserve">с </w:t>
      </w:r>
      <w:r w:rsidRPr="000D5308">
        <w:rPr>
          <w:i/>
          <w:iCs/>
          <w:sz w:val="20"/>
          <w:szCs w:val="20"/>
          <w:lang w:val="ro-MD"/>
        </w:rPr>
        <w:t>16.09.2025</w:t>
      </w:r>
      <w:r w:rsidRPr="000D5308">
        <w:rPr>
          <w:i/>
          <w:iCs/>
          <w:sz w:val="20"/>
          <w:szCs w:val="20"/>
        </w:rPr>
        <w:t>)</w:t>
      </w:r>
    </w:p>
    <w:p w14:paraId="56AD2E2A" w14:textId="58ECB594" w:rsidR="00DC6135" w:rsidRDefault="00DC6135" w:rsidP="00E7185A">
      <w:pPr>
        <w:spacing w:line="276" w:lineRule="auto"/>
        <w:jc w:val="right"/>
        <w:rPr>
          <w:lang w:eastAsia="en-US"/>
        </w:rPr>
      </w:pPr>
    </w:p>
    <w:p w14:paraId="0BFEE3CF" w14:textId="77777777" w:rsidR="00DC6135" w:rsidRDefault="00DC6135">
      <w:pPr>
        <w:rPr>
          <w:lang w:eastAsia="en-US"/>
        </w:rPr>
      </w:pPr>
      <w:r>
        <w:rPr>
          <w:lang w:eastAsia="en-US"/>
        </w:rPr>
        <w:br w:type="page"/>
      </w:r>
    </w:p>
    <w:p w14:paraId="74F93522" w14:textId="77777777" w:rsidR="00E7185A" w:rsidRPr="0075454C" w:rsidRDefault="00E7185A" w:rsidP="00E7185A">
      <w:pPr>
        <w:spacing w:line="276" w:lineRule="auto"/>
        <w:jc w:val="right"/>
        <w:rPr>
          <w:bCs/>
        </w:rPr>
      </w:pPr>
      <w:r w:rsidRPr="0075454C">
        <w:rPr>
          <w:bCs/>
        </w:rPr>
        <w:t>Приложение № 4</w:t>
      </w:r>
    </w:p>
    <w:p w14:paraId="17784926" w14:textId="77777777" w:rsidR="00E7185A" w:rsidRPr="0075454C" w:rsidRDefault="00E7185A" w:rsidP="00E7185A">
      <w:pPr>
        <w:spacing w:line="276" w:lineRule="auto"/>
        <w:jc w:val="right"/>
        <w:rPr>
          <w:bCs/>
        </w:rPr>
      </w:pPr>
      <w:r w:rsidRPr="0075454C">
        <w:rPr>
          <w:bCs/>
        </w:rPr>
        <w:t>к Регламенту о режиме обязательных резервов</w:t>
      </w:r>
    </w:p>
    <w:p w14:paraId="7C9AEA94" w14:textId="77777777" w:rsidR="005479F0" w:rsidRPr="0075454C" w:rsidRDefault="005479F0" w:rsidP="00E7185A">
      <w:pPr>
        <w:spacing w:line="276" w:lineRule="auto"/>
        <w:jc w:val="right"/>
      </w:pPr>
    </w:p>
    <w:p w14:paraId="5E261D4F" w14:textId="77777777" w:rsidR="00C97E5D" w:rsidRPr="0075454C" w:rsidRDefault="00C97E5D" w:rsidP="007B7266">
      <w:pPr>
        <w:spacing w:line="276" w:lineRule="auto"/>
        <w:jc w:val="center"/>
        <w:rPr>
          <w:b/>
        </w:rPr>
      </w:pPr>
    </w:p>
    <w:p w14:paraId="773F4F1D" w14:textId="77777777" w:rsidR="00C97E5D" w:rsidRPr="0075454C" w:rsidRDefault="00C97E5D" w:rsidP="00C32BE7">
      <w:pPr>
        <w:spacing w:line="276" w:lineRule="auto"/>
        <w:jc w:val="center"/>
        <w:rPr>
          <w:b/>
        </w:rPr>
      </w:pPr>
    </w:p>
    <w:p w14:paraId="52CB0F8F" w14:textId="77777777" w:rsidR="00C32BE7" w:rsidRPr="0075454C" w:rsidRDefault="0010163F" w:rsidP="007B7266">
      <w:pPr>
        <w:spacing w:line="276" w:lineRule="auto"/>
        <w:jc w:val="center"/>
        <w:rPr>
          <w:b/>
        </w:rPr>
      </w:pPr>
      <w:r w:rsidRPr="0075454C">
        <w:rPr>
          <w:b/>
        </w:rPr>
        <w:t xml:space="preserve">Соглашение о прямом дебитовании </w:t>
      </w:r>
    </w:p>
    <w:p w14:paraId="5320BCE3" w14:textId="77777777" w:rsidR="005479F0" w:rsidRPr="0075454C" w:rsidRDefault="005479F0" w:rsidP="005479F0">
      <w:pPr>
        <w:spacing w:line="276" w:lineRule="auto"/>
        <w:jc w:val="both"/>
      </w:pPr>
    </w:p>
    <w:p w14:paraId="29FB256F" w14:textId="77777777" w:rsidR="0010163F" w:rsidRPr="0075454C" w:rsidRDefault="0010163F" w:rsidP="0010163F">
      <w:pPr>
        <w:spacing w:line="276" w:lineRule="auto"/>
        <w:jc w:val="both"/>
      </w:pPr>
      <w:r w:rsidRPr="0075454C">
        <w:t>Во исполнение ст</w:t>
      </w:r>
      <w:r w:rsidR="004F3B80" w:rsidRPr="0075454C">
        <w:t xml:space="preserve">. 17 </w:t>
      </w:r>
      <w:r w:rsidRPr="0075454C">
        <w:t>Закона РМ</w:t>
      </w:r>
      <w:r w:rsidR="004F3B80" w:rsidRPr="0075454C">
        <w:t xml:space="preserve"> nr. 548/1995 </w:t>
      </w:r>
      <w:r w:rsidRPr="0075454C">
        <w:t xml:space="preserve">о Национальном банке Молдовы и </w:t>
      </w:r>
      <w:r w:rsidR="00321547" w:rsidRPr="0075454C">
        <w:rPr>
          <w:bCs/>
        </w:rPr>
        <w:t xml:space="preserve">Регламента </w:t>
      </w:r>
      <w:r w:rsidRPr="0075454C">
        <w:t>о режиме обязательных резервов, утвержденного Постановлением Исполнительного комитета Национального банка Молдовы</w:t>
      </w:r>
      <w:r w:rsidR="004F3B80" w:rsidRPr="0075454C">
        <w:t xml:space="preserve"> nr.XXX/AAAA (</w:t>
      </w:r>
      <w:r w:rsidRPr="0075454C">
        <w:t>далее - регламент</w:t>
      </w:r>
      <w:r w:rsidR="004F3B80" w:rsidRPr="0075454C">
        <w:t xml:space="preserve">) </w:t>
      </w:r>
      <w:r w:rsidRPr="0075454C">
        <w:t xml:space="preserve"> </w:t>
      </w:r>
    </w:p>
    <w:p w14:paraId="22D7EC6B" w14:textId="77777777" w:rsidR="00C70915" w:rsidRPr="0075454C" w:rsidRDefault="00C70915" w:rsidP="009855AC">
      <w:pPr>
        <w:spacing w:line="276" w:lineRule="auto"/>
        <w:jc w:val="both"/>
      </w:pPr>
    </w:p>
    <w:p w14:paraId="50957739" w14:textId="77777777" w:rsidR="00C70915" w:rsidRPr="0075454C" w:rsidRDefault="00C70915" w:rsidP="0010163F">
      <w:pPr>
        <w:pStyle w:val="Heading1"/>
        <w:rPr>
          <w:rFonts w:ascii="Times New Roman" w:hAnsi="Times New Roman"/>
          <w:b w:val="0"/>
          <w:sz w:val="24"/>
        </w:rPr>
      </w:pPr>
      <w:r w:rsidRPr="0075454C">
        <w:rPr>
          <w:rFonts w:ascii="Times New Roman" w:hAnsi="Times New Roman"/>
          <w:sz w:val="24"/>
        </w:rPr>
        <w:t>BC XXX S.A.</w:t>
      </w:r>
      <w:r w:rsidR="002F0CBF" w:rsidRPr="0075454C">
        <w:rPr>
          <w:rFonts w:ascii="Times New Roman" w:hAnsi="Times New Roman"/>
          <w:sz w:val="24"/>
        </w:rPr>
        <w:t xml:space="preserve"> </w:t>
      </w:r>
      <w:r w:rsidR="0010163F" w:rsidRPr="0075454C">
        <w:rPr>
          <w:rFonts w:ascii="Times New Roman" w:hAnsi="Times New Roman"/>
          <w:b w:val="0"/>
          <w:sz w:val="24"/>
        </w:rPr>
        <w:t>(далее - банк), в лице</w:t>
      </w:r>
    </w:p>
    <w:p w14:paraId="110BA1F2" w14:textId="77777777" w:rsidR="00C70915" w:rsidRPr="0075454C" w:rsidRDefault="00C70915" w:rsidP="007B7266">
      <w:pPr>
        <w:pBdr>
          <w:bottom w:val="single" w:sz="4" w:space="1" w:color="auto"/>
        </w:pBdr>
        <w:spacing w:line="276" w:lineRule="auto"/>
      </w:pPr>
    </w:p>
    <w:p w14:paraId="06508B66" w14:textId="77777777" w:rsidR="00C70915" w:rsidRPr="0075454C" w:rsidRDefault="00C70915" w:rsidP="007B7266">
      <w:pPr>
        <w:spacing w:line="276" w:lineRule="auto"/>
      </w:pPr>
      <w:r w:rsidRPr="0075454C">
        <w:t xml:space="preserve">                                (</w:t>
      </w:r>
      <w:r w:rsidR="0010163F" w:rsidRPr="0075454C">
        <w:t>имя, фамилия, должность</w:t>
      </w:r>
      <w:r w:rsidRPr="0075454C">
        <w:t>)</w:t>
      </w:r>
    </w:p>
    <w:p w14:paraId="5B006A4C" w14:textId="77777777" w:rsidR="00E54099" w:rsidRPr="0075454C" w:rsidRDefault="00E54099" w:rsidP="007B7266">
      <w:pPr>
        <w:spacing w:line="276" w:lineRule="auto"/>
      </w:pPr>
    </w:p>
    <w:p w14:paraId="39FABFD3" w14:textId="26C66487" w:rsidR="00381148" w:rsidRPr="0075454C" w:rsidRDefault="00381148" w:rsidP="00381148">
      <w:pPr>
        <w:spacing w:line="276" w:lineRule="auto"/>
        <w:jc w:val="both"/>
      </w:pPr>
      <w:r w:rsidRPr="0075454C">
        <w:t>Выражает свое согласие о прямом дебитовании Национальным банком Молдовы (далее - НБМ) счета «Loro» в молдавских леях, открытого банком в НБМ</w:t>
      </w:r>
      <w:r w:rsidR="00DC6135">
        <w:t xml:space="preserve"> </w:t>
      </w:r>
      <w:r w:rsidR="00DC6135" w:rsidRPr="00DC6135">
        <w:t>и счетов, открытых в НБМ для учета и управления обязательных резервов банка в USD и/или в EUR</w:t>
      </w:r>
      <w:r w:rsidRPr="0075454C">
        <w:t>, для:</w:t>
      </w:r>
    </w:p>
    <w:p w14:paraId="639DCFCD" w14:textId="77777777" w:rsidR="0036099D" w:rsidRPr="0075454C" w:rsidRDefault="0036099D" w:rsidP="00C97E5D">
      <w:pPr>
        <w:spacing w:line="276" w:lineRule="auto"/>
        <w:jc w:val="both"/>
        <w:rPr>
          <w:b/>
        </w:rPr>
      </w:pPr>
    </w:p>
    <w:p w14:paraId="3839D69F" w14:textId="06A74DE3" w:rsidR="00FD220D" w:rsidRDefault="00DC6135" w:rsidP="00643CED">
      <w:pPr>
        <w:pStyle w:val="Heading2"/>
        <w:numPr>
          <w:ilvl w:val="1"/>
          <w:numId w:val="23"/>
        </w:numPr>
        <w:spacing w:line="276" w:lineRule="auto"/>
        <w:jc w:val="both"/>
        <w:rPr>
          <w:rFonts w:ascii="Times New Roman" w:hAnsi="Times New Roman"/>
          <w:color w:val="auto"/>
          <w:sz w:val="24"/>
        </w:rPr>
      </w:pPr>
      <w:r w:rsidRPr="00DC6135">
        <w:rPr>
          <w:rFonts w:ascii="Times New Roman" w:hAnsi="Times New Roman"/>
          <w:color w:val="auto"/>
          <w:sz w:val="24"/>
        </w:rPr>
        <w:t>возмещения переплаченных процентов по обязательным резервам и взыскание процентов по оплате, рассчитанных путем применения отрицательных процентных ставок;</w:t>
      </w:r>
    </w:p>
    <w:p w14:paraId="1DEB61DD" w14:textId="77777777" w:rsidR="00DF4E49" w:rsidRPr="00FD220D" w:rsidRDefault="00DF4E49" w:rsidP="00643CED">
      <w:pPr>
        <w:pStyle w:val="Heading2"/>
        <w:numPr>
          <w:ilvl w:val="1"/>
          <w:numId w:val="23"/>
        </w:numPr>
        <w:spacing w:line="276" w:lineRule="auto"/>
        <w:jc w:val="both"/>
        <w:rPr>
          <w:rFonts w:ascii="Times New Roman" w:hAnsi="Times New Roman"/>
          <w:color w:val="auto"/>
          <w:sz w:val="24"/>
        </w:rPr>
      </w:pPr>
      <w:r w:rsidRPr="00FD220D">
        <w:rPr>
          <w:rFonts w:ascii="Times New Roman" w:hAnsi="Times New Roman"/>
          <w:color w:val="auto"/>
          <w:sz w:val="24"/>
        </w:rPr>
        <w:t>с</w:t>
      </w:r>
      <w:r w:rsidR="008277E9" w:rsidRPr="00FD220D">
        <w:rPr>
          <w:rFonts w:ascii="Times New Roman" w:hAnsi="Times New Roman"/>
          <w:color w:val="auto"/>
          <w:sz w:val="24"/>
        </w:rPr>
        <w:t>бор</w:t>
      </w:r>
      <w:r w:rsidR="003529EF" w:rsidRPr="00FD220D">
        <w:rPr>
          <w:rFonts w:ascii="Times New Roman" w:hAnsi="Times New Roman"/>
          <w:color w:val="auto"/>
          <w:sz w:val="24"/>
        </w:rPr>
        <w:t>а</w:t>
      </w:r>
      <w:r w:rsidR="008277E9" w:rsidRPr="00FD220D">
        <w:rPr>
          <w:rFonts w:ascii="Times New Roman" w:hAnsi="Times New Roman"/>
          <w:color w:val="auto"/>
          <w:sz w:val="24"/>
        </w:rPr>
        <w:t xml:space="preserve"> комисси</w:t>
      </w:r>
      <w:r w:rsidR="0044065A" w:rsidRPr="00FD220D">
        <w:rPr>
          <w:rFonts w:ascii="Times New Roman" w:hAnsi="Times New Roman"/>
          <w:color w:val="auto"/>
          <w:sz w:val="24"/>
        </w:rPr>
        <w:t xml:space="preserve">онов </w:t>
      </w:r>
      <w:r w:rsidR="008277E9" w:rsidRPr="00FD220D">
        <w:rPr>
          <w:rFonts w:ascii="Times New Roman" w:hAnsi="Times New Roman"/>
          <w:color w:val="auto"/>
          <w:sz w:val="24"/>
        </w:rPr>
        <w:t>за услуги</w:t>
      </w:r>
      <w:r w:rsidR="0044065A" w:rsidRPr="00FD220D">
        <w:rPr>
          <w:rFonts w:ascii="Times New Roman" w:hAnsi="Times New Roman"/>
          <w:color w:val="auto"/>
          <w:sz w:val="24"/>
        </w:rPr>
        <w:t xml:space="preserve"> по обслуживанию</w:t>
      </w:r>
      <w:r w:rsidR="008277E9" w:rsidRPr="00FD220D">
        <w:rPr>
          <w:rFonts w:ascii="Times New Roman" w:hAnsi="Times New Roman"/>
          <w:color w:val="auto"/>
          <w:sz w:val="24"/>
        </w:rPr>
        <w:t xml:space="preserve"> и управлени</w:t>
      </w:r>
      <w:r w:rsidR="0044065A" w:rsidRPr="00FD220D">
        <w:rPr>
          <w:rFonts w:ascii="Times New Roman" w:hAnsi="Times New Roman"/>
          <w:color w:val="auto"/>
          <w:sz w:val="24"/>
        </w:rPr>
        <w:t>ю</w:t>
      </w:r>
      <w:r w:rsidR="008277E9" w:rsidRPr="00FD220D">
        <w:rPr>
          <w:rFonts w:ascii="Times New Roman" w:hAnsi="Times New Roman"/>
          <w:color w:val="auto"/>
          <w:sz w:val="24"/>
        </w:rPr>
        <w:t xml:space="preserve"> НБМ банковски</w:t>
      </w:r>
      <w:r w:rsidR="003529EF" w:rsidRPr="00FD220D">
        <w:rPr>
          <w:rFonts w:ascii="Times New Roman" w:hAnsi="Times New Roman"/>
          <w:color w:val="auto"/>
          <w:sz w:val="24"/>
        </w:rPr>
        <w:t>х</w:t>
      </w:r>
      <w:r w:rsidR="008277E9" w:rsidRPr="00FD220D">
        <w:rPr>
          <w:rFonts w:ascii="Times New Roman" w:hAnsi="Times New Roman"/>
          <w:color w:val="auto"/>
          <w:sz w:val="24"/>
        </w:rPr>
        <w:t xml:space="preserve"> счет</w:t>
      </w:r>
      <w:r w:rsidR="003529EF" w:rsidRPr="00FD220D">
        <w:rPr>
          <w:rFonts w:ascii="Times New Roman" w:hAnsi="Times New Roman"/>
          <w:color w:val="auto"/>
          <w:sz w:val="24"/>
        </w:rPr>
        <w:t>ов</w:t>
      </w:r>
      <w:r w:rsidR="008277E9" w:rsidRPr="00FD220D">
        <w:rPr>
          <w:rFonts w:ascii="Times New Roman" w:hAnsi="Times New Roman"/>
          <w:color w:val="auto"/>
          <w:sz w:val="24"/>
        </w:rPr>
        <w:t>, связанны</w:t>
      </w:r>
      <w:r w:rsidR="00C7752C" w:rsidRPr="00FD220D">
        <w:rPr>
          <w:rFonts w:ascii="Times New Roman" w:hAnsi="Times New Roman"/>
          <w:color w:val="auto"/>
          <w:sz w:val="24"/>
        </w:rPr>
        <w:t>х</w:t>
      </w:r>
      <w:r w:rsidR="008277E9" w:rsidRPr="00FD220D">
        <w:rPr>
          <w:rFonts w:ascii="Times New Roman" w:hAnsi="Times New Roman"/>
          <w:color w:val="auto"/>
          <w:sz w:val="24"/>
        </w:rPr>
        <w:t xml:space="preserve"> с обязательными резервами в долларах США и евро, в том числе для возмещения расходов</w:t>
      </w:r>
      <w:r w:rsidR="00784584" w:rsidRPr="00FD220D">
        <w:rPr>
          <w:rFonts w:ascii="Times New Roman" w:hAnsi="Times New Roman"/>
          <w:color w:val="auto"/>
          <w:sz w:val="24"/>
        </w:rPr>
        <w:t xml:space="preserve"> НБМ</w:t>
      </w:r>
      <w:r w:rsidR="008277E9" w:rsidRPr="00FD220D">
        <w:rPr>
          <w:rFonts w:ascii="Times New Roman" w:hAnsi="Times New Roman"/>
          <w:color w:val="auto"/>
          <w:sz w:val="24"/>
        </w:rPr>
        <w:t xml:space="preserve">, </w:t>
      </w:r>
      <w:r w:rsidR="00784584" w:rsidRPr="00FD220D">
        <w:rPr>
          <w:rFonts w:ascii="Times New Roman" w:hAnsi="Times New Roman"/>
          <w:color w:val="auto"/>
          <w:sz w:val="24"/>
        </w:rPr>
        <w:t xml:space="preserve">понесенных для хранения излишка </w:t>
      </w:r>
      <w:r w:rsidR="00FD220D" w:rsidRPr="00FD220D">
        <w:rPr>
          <w:rFonts w:ascii="Times New Roman" w:hAnsi="Times New Roman"/>
          <w:color w:val="auto"/>
          <w:sz w:val="24"/>
        </w:rPr>
        <w:t>резерв</w:t>
      </w:r>
      <w:r w:rsidR="00784584" w:rsidRPr="00FD220D">
        <w:rPr>
          <w:rFonts w:ascii="Times New Roman" w:hAnsi="Times New Roman"/>
          <w:color w:val="auto"/>
          <w:sz w:val="24"/>
        </w:rPr>
        <w:t xml:space="preserve"> на счетах «Ностро» в иностранных банках</w:t>
      </w:r>
      <w:r w:rsidR="008277E9" w:rsidRPr="00FD220D">
        <w:rPr>
          <w:rFonts w:ascii="Times New Roman" w:hAnsi="Times New Roman"/>
          <w:color w:val="auto"/>
          <w:sz w:val="24"/>
        </w:rPr>
        <w:t>;</w:t>
      </w:r>
    </w:p>
    <w:p w14:paraId="6A16156D" w14:textId="5B63B31D" w:rsidR="00643CED" w:rsidRPr="00562AE8" w:rsidRDefault="008277E9" w:rsidP="00643CED">
      <w:pPr>
        <w:pStyle w:val="ListParagraph"/>
        <w:numPr>
          <w:ilvl w:val="1"/>
          <w:numId w:val="23"/>
        </w:numPr>
        <w:spacing w:line="276" w:lineRule="auto"/>
        <w:jc w:val="both"/>
        <w:rPr>
          <w:szCs w:val="26"/>
        </w:rPr>
      </w:pPr>
      <w:r w:rsidRPr="00AB34ED">
        <w:rPr>
          <w:szCs w:val="26"/>
        </w:rPr>
        <w:t>возмещени</w:t>
      </w:r>
      <w:r w:rsidR="003529EF" w:rsidRPr="00AB34ED">
        <w:rPr>
          <w:szCs w:val="26"/>
        </w:rPr>
        <w:t>я</w:t>
      </w:r>
      <w:r w:rsidRPr="00AB34ED">
        <w:rPr>
          <w:szCs w:val="26"/>
        </w:rPr>
        <w:t xml:space="preserve"> расходов, понесенных </w:t>
      </w:r>
      <w:r w:rsidR="00DC6135" w:rsidRPr="00DC6135">
        <w:rPr>
          <w:szCs w:val="26"/>
        </w:rPr>
        <w:t xml:space="preserve">или подлежащих понесению </w:t>
      </w:r>
      <w:r w:rsidRPr="00AB34ED">
        <w:rPr>
          <w:szCs w:val="26"/>
        </w:rPr>
        <w:t xml:space="preserve">НБМ </w:t>
      </w:r>
      <w:r w:rsidR="00643CED" w:rsidRPr="00AB34ED">
        <w:rPr>
          <w:szCs w:val="26"/>
        </w:rPr>
        <w:t xml:space="preserve">для возврата средств, ошибочно перечисленных банком на другие счета НБМ, открытые в иностранных банках, кроме указанных НБМ через сообщение swift </w:t>
      </w:r>
      <w:r w:rsidR="0060315A" w:rsidRPr="0060315A">
        <w:rPr>
          <w:szCs w:val="26"/>
        </w:rPr>
        <w:t xml:space="preserve">для общего межбанковского общения в </w:t>
      </w:r>
      <w:r w:rsidR="0060315A" w:rsidRPr="00562AE8">
        <w:rPr>
          <w:szCs w:val="26"/>
        </w:rPr>
        <w:t>свободном формате</w:t>
      </w:r>
      <w:r w:rsidR="00643CED" w:rsidRPr="00562AE8">
        <w:rPr>
          <w:szCs w:val="26"/>
        </w:rPr>
        <w:t xml:space="preserve"> или официальным письмом;</w:t>
      </w:r>
    </w:p>
    <w:p w14:paraId="6C40F500" w14:textId="1ADB3B7A" w:rsidR="008277E9" w:rsidRPr="00562AE8" w:rsidRDefault="008277E9" w:rsidP="00643CED">
      <w:pPr>
        <w:pStyle w:val="Heading2"/>
        <w:numPr>
          <w:ilvl w:val="1"/>
          <w:numId w:val="23"/>
        </w:numPr>
        <w:spacing w:line="276" w:lineRule="auto"/>
        <w:jc w:val="both"/>
        <w:rPr>
          <w:rFonts w:ascii="Times New Roman" w:hAnsi="Times New Roman"/>
          <w:color w:val="auto"/>
          <w:sz w:val="24"/>
        </w:rPr>
      </w:pPr>
      <w:r w:rsidRPr="00562AE8">
        <w:rPr>
          <w:rFonts w:ascii="Times New Roman" w:hAnsi="Times New Roman"/>
          <w:color w:val="auto"/>
          <w:sz w:val="24"/>
        </w:rPr>
        <w:t>возмещени</w:t>
      </w:r>
      <w:r w:rsidR="003529EF" w:rsidRPr="00562AE8">
        <w:rPr>
          <w:rFonts w:ascii="Times New Roman" w:hAnsi="Times New Roman"/>
          <w:color w:val="auto"/>
          <w:sz w:val="24"/>
        </w:rPr>
        <w:t>я</w:t>
      </w:r>
      <w:r w:rsidRPr="00562AE8">
        <w:rPr>
          <w:rFonts w:ascii="Times New Roman" w:hAnsi="Times New Roman"/>
          <w:color w:val="auto"/>
          <w:sz w:val="24"/>
        </w:rPr>
        <w:t xml:space="preserve"> расходов, понесенных </w:t>
      </w:r>
      <w:r w:rsidR="00DC6135" w:rsidRPr="00562AE8">
        <w:rPr>
          <w:rFonts w:ascii="Times New Roman" w:hAnsi="Times New Roman"/>
          <w:color w:val="auto"/>
          <w:sz w:val="24"/>
        </w:rPr>
        <w:t xml:space="preserve">или подлежащих понесению </w:t>
      </w:r>
      <w:r w:rsidRPr="00562AE8">
        <w:rPr>
          <w:rFonts w:ascii="Times New Roman" w:hAnsi="Times New Roman"/>
          <w:color w:val="auto"/>
          <w:sz w:val="24"/>
        </w:rPr>
        <w:t xml:space="preserve">НБМ </w:t>
      </w:r>
      <w:r w:rsidR="00643CED" w:rsidRPr="00562AE8">
        <w:rPr>
          <w:rFonts w:ascii="Times New Roman" w:hAnsi="Times New Roman"/>
          <w:color w:val="auto"/>
          <w:sz w:val="24"/>
        </w:rPr>
        <w:t>ошибочно перечисленных НБМ на счета «Ностро» банка, открытые в иностранных банках, в случае, когда банк своевременно не проинформировал НБМ об изменении идентификационных данных этих счетов</w:t>
      </w:r>
      <w:r w:rsidR="00DC6135" w:rsidRPr="00562AE8">
        <w:rPr>
          <w:rFonts w:ascii="Times New Roman" w:hAnsi="Times New Roman"/>
          <w:color w:val="auto"/>
          <w:sz w:val="24"/>
        </w:rPr>
        <w:t>;</w:t>
      </w:r>
    </w:p>
    <w:p w14:paraId="3B0FD2F5" w14:textId="77777777" w:rsidR="00DC6135" w:rsidRPr="00562AE8" w:rsidRDefault="00DC6135" w:rsidP="00CD2A71">
      <w:pPr>
        <w:pStyle w:val="ListParagraph"/>
        <w:keepNext/>
        <w:keepLines/>
        <w:numPr>
          <w:ilvl w:val="1"/>
          <w:numId w:val="13"/>
        </w:numPr>
        <w:spacing w:before="40"/>
        <w:contextualSpacing w:val="0"/>
        <w:outlineLvl w:val="1"/>
        <w:rPr>
          <w:rFonts w:ascii="Calibri Light" w:hAnsi="Calibri Light"/>
          <w:vanish/>
          <w:sz w:val="26"/>
          <w:szCs w:val="26"/>
          <w:lang w:val="ro-RO"/>
        </w:rPr>
      </w:pPr>
      <w:bookmarkStart w:id="21" w:name="_Hlk203549192"/>
      <w:bookmarkStart w:id="22" w:name="_Hlk181646881"/>
    </w:p>
    <w:p w14:paraId="10D3DB5D" w14:textId="77777777" w:rsidR="00DC6135" w:rsidRPr="00562AE8" w:rsidRDefault="00DC6135" w:rsidP="00CD2A71">
      <w:pPr>
        <w:pStyle w:val="ListParagraph"/>
        <w:keepNext/>
        <w:keepLines/>
        <w:numPr>
          <w:ilvl w:val="1"/>
          <w:numId w:val="13"/>
        </w:numPr>
        <w:spacing w:before="40"/>
        <w:contextualSpacing w:val="0"/>
        <w:outlineLvl w:val="1"/>
        <w:rPr>
          <w:rFonts w:ascii="Calibri Light" w:hAnsi="Calibri Light"/>
          <w:vanish/>
          <w:sz w:val="26"/>
          <w:szCs w:val="26"/>
          <w:lang w:val="ro-RO"/>
        </w:rPr>
      </w:pPr>
    </w:p>
    <w:p w14:paraId="6B9D2A47" w14:textId="77777777" w:rsidR="00DC6135" w:rsidRPr="00562AE8" w:rsidRDefault="00DC6135" w:rsidP="00CD2A71">
      <w:pPr>
        <w:pStyle w:val="ListParagraph"/>
        <w:keepNext/>
        <w:keepLines/>
        <w:numPr>
          <w:ilvl w:val="1"/>
          <w:numId w:val="13"/>
        </w:numPr>
        <w:spacing w:before="40"/>
        <w:contextualSpacing w:val="0"/>
        <w:outlineLvl w:val="1"/>
        <w:rPr>
          <w:rFonts w:ascii="Calibri Light" w:hAnsi="Calibri Light"/>
          <w:vanish/>
          <w:sz w:val="26"/>
          <w:szCs w:val="26"/>
          <w:lang w:val="ro-RO"/>
        </w:rPr>
      </w:pPr>
    </w:p>
    <w:p w14:paraId="4EB43838" w14:textId="77777777" w:rsidR="00DC6135" w:rsidRPr="00562AE8" w:rsidRDefault="00DC6135" w:rsidP="00CD2A71">
      <w:pPr>
        <w:pStyle w:val="ListParagraph"/>
        <w:keepNext/>
        <w:keepLines/>
        <w:numPr>
          <w:ilvl w:val="1"/>
          <w:numId w:val="13"/>
        </w:numPr>
        <w:spacing w:before="40"/>
        <w:contextualSpacing w:val="0"/>
        <w:outlineLvl w:val="1"/>
        <w:rPr>
          <w:rFonts w:ascii="Calibri Light" w:hAnsi="Calibri Light"/>
          <w:vanish/>
          <w:sz w:val="26"/>
          <w:szCs w:val="26"/>
          <w:lang w:val="ro-RO"/>
        </w:rPr>
      </w:pPr>
    </w:p>
    <w:bookmarkEnd w:id="21"/>
    <w:p w14:paraId="4248E7FE" w14:textId="51B15081" w:rsidR="00DC6135" w:rsidRPr="00562AE8" w:rsidRDefault="00CD2A71" w:rsidP="00FD0A79">
      <w:pPr>
        <w:pStyle w:val="Heading2"/>
        <w:ind w:left="851" w:hanging="425"/>
        <w:rPr>
          <w:rFonts w:ascii="Times New Roman" w:hAnsi="Times New Roman"/>
          <w:color w:val="auto"/>
          <w:sz w:val="24"/>
          <w:szCs w:val="24"/>
        </w:rPr>
      </w:pPr>
      <w:r w:rsidRPr="00562AE8">
        <w:rPr>
          <w:rFonts w:ascii="Times New Roman" w:hAnsi="Times New Roman"/>
          <w:color w:val="auto"/>
          <w:sz w:val="24"/>
          <w:szCs w:val="24"/>
          <w:lang w:val="ro-RO"/>
        </w:rPr>
        <w:t>взимание процентов за дефицит обязательных резервов.</w:t>
      </w:r>
    </w:p>
    <w:bookmarkEnd w:id="22"/>
    <w:p w14:paraId="235EDA96" w14:textId="4F9FA825" w:rsidR="00DC6135" w:rsidRPr="00CD2A71" w:rsidRDefault="00DC6135" w:rsidP="00FD0A79"/>
    <w:p w14:paraId="1303EB40" w14:textId="77777777" w:rsidR="00DF4E49" w:rsidRPr="00CD2A71" w:rsidRDefault="00DF4E49" w:rsidP="00DF4E49"/>
    <w:p w14:paraId="1864BF9C" w14:textId="77777777" w:rsidR="00C97E5D" w:rsidRPr="00CD2A71" w:rsidRDefault="00C97E5D" w:rsidP="00C97E5D">
      <w:pPr>
        <w:spacing w:line="276" w:lineRule="auto"/>
        <w:rPr>
          <w:b/>
        </w:rPr>
      </w:pPr>
    </w:p>
    <w:p w14:paraId="6C17707A" w14:textId="77777777" w:rsidR="00C97E5D" w:rsidRPr="00CD2A71" w:rsidRDefault="00C97E5D" w:rsidP="00C97E5D">
      <w:pPr>
        <w:spacing w:line="276" w:lineRule="auto"/>
        <w:rPr>
          <w:b/>
        </w:rPr>
      </w:pPr>
    </w:p>
    <w:p w14:paraId="5A42E9FC" w14:textId="77777777" w:rsidR="008E34B1" w:rsidRPr="00CD2A71" w:rsidRDefault="008E34B1" w:rsidP="00C97E5D">
      <w:pPr>
        <w:spacing w:line="276" w:lineRule="auto"/>
        <w:rPr>
          <w:b/>
        </w:rPr>
      </w:pPr>
    </w:p>
    <w:p w14:paraId="54175784" w14:textId="77777777" w:rsidR="00C97E5D" w:rsidRPr="00CD2A71" w:rsidRDefault="00C97E5D" w:rsidP="00C97E5D">
      <w:pPr>
        <w:spacing w:line="276" w:lineRule="auto"/>
        <w:rPr>
          <w:b/>
        </w:rPr>
      </w:pPr>
    </w:p>
    <w:p w14:paraId="1E853D2B" w14:textId="77777777" w:rsidR="00C97E5D" w:rsidRPr="00CD2A71" w:rsidRDefault="00C97E5D" w:rsidP="007B7266">
      <w:pPr>
        <w:spacing w:line="276" w:lineRule="auto"/>
        <w:rPr>
          <w:b/>
        </w:rPr>
      </w:pPr>
    </w:p>
    <w:p w14:paraId="788868C5" w14:textId="77777777" w:rsidR="00C97E5D" w:rsidRPr="00CD2A71" w:rsidRDefault="00C97E5D" w:rsidP="007B7266">
      <w:pPr>
        <w:spacing w:line="276" w:lineRule="auto"/>
        <w:rPr>
          <w:b/>
        </w:rPr>
      </w:pPr>
    </w:p>
    <w:p w14:paraId="242838B7" w14:textId="77777777" w:rsidR="00C97E5D" w:rsidRPr="00CD2A71" w:rsidRDefault="00C97E5D" w:rsidP="007B7266">
      <w:pPr>
        <w:spacing w:line="276" w:lineRule="auto"/>
        <w:rPr>
          <w:b/>
        </w:rPr>
      </w:pPr>
    </w:p>
    <w:p w14:paraId="361494BB" w14:textId="77777777" w:rsidR="00C32BE7" w:rsidRPr="0075454C" w:rsidRDefault="008277E9" w:rsidP="007B7266">
      <w:pPr>
        <w:spacing w:line="276" w:lineRule="auto"/>
      </w:pPr>
      <w:r w:rsidRPr="0075454C">
        <w:t>мун</w:t>
      </w:r>
      <w:r w:rsidR="00C32BE7" w:rsidRPr="0075454C">
        <w:t xml:space="preserve">. </w:t>
      </w:r>
      <w:r w:rsidRPr="0075454C">
        <w:t xml:space="preserve">Кишинев                                                                                             </w:t>
      </w:r>
      <w:r w:rsidR="00C32BE7" w:rsidRPr="0075454C">
        <w:t>„___”__________  20__</w:t>
      </w:r>
    </w:p>
    <w:p w14:paraId="19E9F844" w14:textId="5FE45DD6" w:rsidR="00CD2A71" w:rsidRPr="000D5308" w:rsidRDefault="00CD2A71" w:rsidP="00CD2A71">
      <w:pPr>
        <w:pStyle w:val="ListParagraph"/>
        <w:tabs>
          <w:tab w:val="left" w:pos="993"/>
        </w:tabs>
        <w:spacing w:line="276" w:lineRule="auto"/>
        <w:ind w:left="0"/>
        <w:jc w:val="both"/>
      </w:pPr>
      <w:r w:rsidRPr="000D5308">
        <w:rPr>
          <w:i/>
          <w:iCs/>
          <w:sz w:val="20"/>
          <w:szCs w:val="20"/>
        </w:rPr>
        <w:t>(</w:t>
      </w:r>
      <w:r w:rsidRPr="00DC6135">
        <w:rPr>
          <w:i/>
          <w:iCs/>
          <w:sz w:val="20"/>
          <w:szCs w:val="20"/>
        </w:rPr>
        <w:t xml:space="preserve">Приложение № </w:t>
      </w:r>
      <w:r>
        <w:rPr>
          <w:i/>
          <w:iCs/>
          <w:sz w:val="20"/>
          <w:szCs w:val="20"/>
        </w:rPr>
        <w:t>4</w:t>
      </w:r>
      <w:r w:rsidRPr="000D5308">
        <w:rPr>
          <w:i/>
          <w:iCs/>
          <w:sz w:val="20"/>
          <w:szCs w:val="20"/>
          <w:lang w:val="ro-MD"/>
        </w:rPr>
        <w:t xml:space="preserve"> изменен</w:t>
      </w:r>
      <w:r>
        <w:rPr>
          <w:i/>
          <w:iCs/>
          <w:sz w:val="20"/>
          <w:szCs w:val="20"/>
        </w:rPr>
        <w:t>о</w:t>
      </w:r>
      <w:r w:rsidRPr="000D5308">
        <w:rPr>
          <w:i/>
          <w:iCs/>
          <w:sz w:val="20"/>
          <w:szCs w:val="20"/>
          <w:lang w:val="ro-MD"/>
        </w:rPr>
        <w:t xml:space="preserve"> ПИК НБМ № 208 от 04.09.2025, в силу</w:t>
      </w:r>
      <w:r w:rsidR="00562AE8">
        <w:rPr>
          <w:i/>
          <w:iCs/>
          <w:sz w:val="20"/>
          <w:szCs w:val="20"/>
        </w:rPr>
        <w:t xml:space="preserve"> с</w:t>
      </w:r>
      <w:r w:rsidRPr="000D5308">
        <w:rPr>
          <w:i/>
          <w:iCs/>
          <w:sz w:val="20"/>
          <w:szCs w:val="20"/>
          <w:lang w:val="ro-MD"/>
        </w:rPr>
        <w:t xml:space="preserve"> 16.09.2025</w:t>
      </w:r>
      <w:r w:rsidRPr="000D5308">
        <w:rPr>
          <w:i/>
          <w:iCs/>
          <w:sz w:val="20"/>
          <w:szCs w:val="20"/>
        </w:rPr>
        <w:t>)</w:t>
      </w:r>
    </w:p>
    <w:p w14:paraId="4E9A9204" w14:textId="77777777" w:rsidR="00C32BE7" w:rsidRPr="0075454C" w:rsidRDefault="00C32BE7" w:rsidP="007B7266">
      <w:pPr>
        <w:rPr>
          <w:lang w:eastAsia="en-US"/>
        </w:rPr>
      </w:pPr>
    </w:p>
    <w:sectPr w:rsidR="00C32BE7" w:rsidRPr="0075454C" w:rsidSect="007A548D">
      <w:pgSz w:w="11906" w:h="16838"/>
      <w:pgMar w:top="459" w:right="720" w:bottom="539" w:left="992"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D138" w14:textId="77777777" w:rsidR="005B09F0" w:rsidRDefault="005B09F0">
      <w:r>
        <w:separator/>
      </w:r>
    </w:p>
  </w:endnote>
  <w:endnote w:type="continuationSeparator" w:id="0">
    <w:p w14:paraId="7C5EB3B9" w14:textId="77777777" w:rsidR="005B09F0" w:rsidRDefault="005B09F0">
      <w:r>
        <w:continuationSeparator/>
      </w:r>
    </w:p>
  </w:endnote>
  <w:endnote w:type="continuationNotice" w:id="1">
    <w:p w14:paraId="23C2382B" w14:textId="77777777" w:rsidR="005B09F0" w:rsidRDefault="005B0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ermianseriftypefaceregular">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 w:name="PermianSansTypeface">
    <w:panose1 w:val="02000000000000000000"/>
    <w:charset w:val="CC"/>
    <w:family w:val="auto"/>
    <w:pitch w:val="variable"/>
    <w:sig w:usb0="A000022F" w:usb1="4000A07A" w:usb2="00000000" w:usb3="00000000" w:csb0="00000007"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824892468"/>
      <w:docPartObj>
        <w:docPartGallery w:val="Page Numbers (Bottom of Page)"/>
        <w:docPartUnique/>
      </w:docPartObj>
    </w:sdtPr>
    <w:sdtEndPr>
      <w:rPr>
        <w:noProof/>
      </w:rPr>
    </w:sdtEndPr>
    <w:sdtContent>
      <w:p w14:paraId="4410D55E" w14:textId="6C2F2353" w:rsidR="002B1244" w:rsidRPr="00FD0A79" w:rsidRDefault="002B1244">
        <w:pPr>
          <w:pStyle w:val="Footer"/>
          <w:jc w:val="right"/>
          <w:rPr>
            <w:rFonts w:ascii="Times New Roman" w:hAnsi="Times New Roman"/>
            <w:sz w:val="24"/>
            <w:szCs w:val="24"/>
          </w:rPr>
        </w:pPr>
        <w:r w:rsidRPr="00FD0A79">
          <w:rPr>
            <w:rFonts w:ascii="Times New Roman" w:hAnsi="Times New Roman"/>
            <w:sz w:val="24"/>
            <w:szCs w:val="24"/>
          </w:rPr>
          <w:fldChar w:fldCharType="begin"/>
        </w:r>
        <w:r w:rsidRPr="00FD0A79">
          <w:rPr>
            <w:rFonts w:ascii="Times New Roman" w:hAnsi="Times New Roman"/>
            <w:sz w:val="24"/>
            <w:szCs w:val="24"/>
          </w:rPr>
          <w:instrText xml:space="preserve"> PAGE   \* MERGEFORMAT </w:instrText>
        </w:r>
        <w:r w:rsidRPr="00FD0A79">
          <w:rPr>
            <w:rFonts w:ascii="Times New Roman" w:hAnsi="Times New Roman"/>
            <w:sz w:val="24"/>
            <w:szCs w:val="24"/>
          </w:rPr>
          <w:fldChar w:fldCharType="separate"/>
        </w:r>
        <w:r w:rsidRPr="00FD0A79">
          <w:rPr>
            <w:rFonts w:ascii="Times New Roman" w:hAnsi="Times New Roman"/>
            <w:noProof/>
            <w:sz w:val="24"/>
            <w:szCs w:val="24"/>
          </w:rPr>
          <w:t>2</w:t>
        </w:r>
        <w:r w:rsidRPr="00FD0A79">
          <w:rPr>
            <w:rFonts w:ascii="Times New Roman" w:hAnsi="Times New Roman"/>
            <w:noProof/>
            <w:sz w:val="24"/>
            <w:szCs w:val="24"/>
          </w:rPr>
          <w:fldChar w:fldCharType="end"/>
        </w:r>
      </w:p>
    </w:sdtContent>
  </w:sdt>
  <w:p w14:paraId="7BA89CCF" w14:textId="77777777" w:rsidR="003F1CC5" w:rsidRPr="00FD0A79" w:rsidRDefault="003F1CC5">
    <w:pPr>
      <w:pStyle w:val="Foo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486391909"/>
      <w:docPartObj>
        <w:docPartGallery w:val="Page Numbers (Bottom of Page)"/>
        <w:docPartUnique/>
      </w:docPartObj>
    </w:sdtPr>
    <w:sdtEndPr>
      <w:rPr>
        <w:noProof/>
      </w:rPr>
    </w:sdtEndPr>
    <w:sdtContent>
      <w:p w14:paraId="39179307" w14:textId="525AF57C" w:rsidR="002B1244" w:rsidRPr="00FD0A79" w:rsidRDefault="002B1244">
        <w:pPr>
          <w:pStyle w:val="Footer"/>
          <w:jc w:val="right"/>
          <w:rPr>
            <w:rFonts w:ascii="Times New Roman" w:hAnsi="Times New Roman"/>
            <w:sz w:val="24"/>
            <w:szCs w:val="24"/>
          </w:rPr>
        </w:pPr>
        <w:r w:rsidRPr="00FD0A79">
          <w:rPr>
            <w:rFonts w:ascii="Times New Roman" w:hAnsi="Times New Roman"/>
            <w:sz w:val="24"/>
            <w:szCs w:val="24"/>
          </w:rPr>
          <w:fldChar w:fldCharType="begin"/>
        </w:r>
        <w:r w:rsidRPr="00FD0A79">
          <w:rPr>
            <w:rFonts w:ascii="Times New Roman" w:hAnsi="Times New Roman"/>
            <w:sz w:val="24"/>
            <w:szCs w:val="24"/>
          </w:rPr>
          <w:instrText xml:space="preserve"> PAGE   \* MERGEFORMAT </w:instrText>
        </w:r>
        <w:r w:rsidRPr="00FD0A79">
          <w:rPr>
            <w:rFonts w:ascii="Times New Roman" w:hAnsi="Times New Roman"/>
            <w:sz w:val="24"/>
            <w:szCs w:val="24"/>
          </w:rPr>
          <w:fldChar w:fldCharType="separate"/>
        </w:r>
        <w:r w:rsidRPr="00FD0A79">
          <w:rPr>
            <w:rFonts w:ascii="Times New Roman" w:hAnsi="Times New Roman"/>
            <w:noProof/>
            <w:sz w:val="24"/>
            <w:szCs w:val="24"/>
          </w:rPr>
          <w:t>2</w:t>
        </w:r>
        <w:r w:rsidRPr="00FD0A79">
          <w:rPr>
            <w:rFonts w:ascii="Times New Roman" w:hAnsi="Times New Roman"/>
            <w:noProof/>
            <w:sz w:val="24"/>
            <w:szCs w:val="24"/>
          </w:rPr>
          <w:fldChar w:fldCharType="end"/>
        </w:r>
      </w:p>
    </w:sdtContent>
  </w:sdt>
  <w:p w14:paraId="6397B195" w14:textId="77777777" w:rsidR="003F1CC5" w:rsidRPr="00FD0A79" w:rsidRDefault="003F1CC5">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4803" w14:textId="77777777" w:rsidR="005B09F0" w:rsidRDefault="005B09F0">
      <w:r>
        <w:separator/>
      </w:r>
    </w:p>
  </w:footnote>
  <w:footnote w:type="continuationSeparator" w:id="0">
    <w:p w14:paraId="3B78A877" w14:textId="77777777" w:rsidR="005B09F0" w:rsidRDefault="005B09F0">
      <w:r>
        <w:continuationSeparator/>
      </w:r>
    </w:p>
  </w:footnote>
  <w:footnote w:type="continuationNotice" w:id="1">
    <w:p w14:paraId="22D8C95B" w14:textId="77777777" w:rsidR="005B09F0" w:rsidRDefault="005B0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0928" w14:textId="77777777" w:rsidR="003F1CC5" w:rsidRDefault="003F1CC5" w:rsidP="004C72FF">
    <w:pPr>
      <w:pStyle w:val="Header"/>
      <w:jc w:val="right"/>
      <w:rPr>
        <w:rFonts w:ascii="PermianSansTypeface" w:hAnsi="PermianSansTypeface"/>
        <w:b/>
        <w:color w:val="000000"/>
      </w:rPr>
    </w:pPr>
    <w:bookmarkStart w:id="18" w:name="TITUS1HeaderEvenPages"/>
    <w:r>
      <w:rPr>
        <w:rFonts w:ascii="PermianSansTypeface" w:hAnsi="PermianSansTypeface"/>
        <w:b/>
        <w:color w:val="000000"/>
      </w:rPr>
      <w:t xml:space="preserve"> </w:t>
    </w:r>
  </w:p>
  <w:bookmarkEnd w:id="18"/>
  <w:p w14:paraId="49ED3CB1" w14:textId="77777777" w:rsidR="003F1CC5" w:rsidRDefault="003F1CC5" w:rsidP="00A040EB">
    <w:pPr>
      <w:pStyle w:val="Header"/>
    </w:pPr>
  </w:p>
  <w:p w14:paraId="2D3E2120" w14:textId="77777777" w:rsidR="003F1CC5" w:rsidRPr="00425EDD" w:rsidRDefault="003F1CC5" w:rsidP="00A040EB">
    <w:pPr>
      <w:pStyle w:val="Header"/>
      <w:jc w:val="right"/>
      <w:rPr>
        <w:b/>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FB37" w14:textId="77777777" w:rsidR="003F1CC5" w:rsidRDefault="003F1CC5" w:rsidP="004C72FF">
    <w:pPr>
      <w:pStyle w:val="Header"/>
      <w:jc w:val="right"/>
      <w:rPr>
        <w:rFonts w:ascii="PermianSansTypeface" w:hAnsi="PermianSansTypeface"/>
        <w:b/>
        <w:color w:val="000000"/>
      </w:rPr>
    </w:pPr>
    <w:bookmarkStart w:id="19" w:name="TITUS1HeaderPrimary"/>
    <w:r>
      <w:rPr>
        <w:rFonts w:ascii="PermianSansTypeface" w:hAnsi="PermianSansTypeface"/>
        <w:b/>
        <w:color w:val="000000"/>
      </w:rPr>
      <w:t xml:space="preserve"> </w:t>
    </w:r>
  </w:p>
  <w:bookmarkEnd w:id="19"/>
  <w:p w14:paraId="77BA2A7E" w14:textId="77777777" w:rsidR="003F1CC5" w:rsidRDefault="003F1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4379" w14:textId="77777777" w:rsidR="003F1CC5" w:rsidRPr="004C72FF" w:rsidRDefault="003F1CC5" w:rsidP="00A157E8">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42DF" w14:textId="77777777" w:rsidR="003F1CC5" w:rsidRDefault="003F1CC5" w:rsidP="004C72FF">
    <w:pPr>
      <w:pStyle w:val="Header"/>
      <w:jc w:val="right"/>
      <w:rPr>
        <w:rFonts w:ascii="PermianSansTypeface" w:hAnsi="PermianSansTypeface"/>
        <w:b/>
        <w:color w:val="000000"/>
      </w:rPr>
    </w:pPr>
    <w:bookmarkStart w:id="20" w:name="TITUS2HeaderEvenPages"/>
    <w:r>
      <w:rPr>
        <w:rFonts w:ascii="PermianSansTypeface" w:hAnsi="PermianSansTypeface"/>
        <w:b/>
        <w:color w:val="000000"/>
      </w:rPr>
      <w:t xml:space="preserve"> </w:t>
    </w:r>
  </w:p>
  <w:bookmarkEnd w:id="20"/>
  <w:p w14:paraId="0A4C66DE" w14:textId="77777777" w:rsidR="003F1CC5" w:rsidRDefault="003F1CC5" w:rsidP="002E3320">
    <w:pPr>
      <w:pStyle w:val="Header"/>
      <w:jc w:val="right"/>
    </w:pPr>
  </w:p>
  <w:p w14:paraId="3012FDE2" w14:textId="77777777" w:rsidR="003F1CC5" w:rsidRDefault="003F1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5E2"/>
    <w:multiLevelType w:val="hybridMultilevel"/>
    <w:tmpl w:val="3A6CC402"/>
    <w:lvl w:ilvl="0" w:tplc="99C47C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B055B"/>
    <w:multiLevelType w:val="hybridMultilevel"/>
    <w:tmpl w:val="59E29254"/>
    <w:lvl w:ilvl="0" w:tplc="7B54AE38">
      <w:start w:val="1"/>
      <w:numFmt w:val="decimal"/>
      <w:lvlText w:val="%1)"/>
      <w:lvlJc w:val="left"/>
      <w:pPr>
        <w:ind w:left="502"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2D77020"/>
    <w:multiLevelType w:val="hybridMultilevel"/>
    <w:tmpl w:val="7E60BD7A"/>
    <w:lvl w:ilvl="0" w:tplc="6F744E38">
      <w:start w:val="49"/>
      <w:numFmt w:val="decimal"/>
      <w:lvlText w:val="%1."/>
      <w:lvlJc w:val="left"/>
      <w:pPr>
        <w:ind w:left="3620"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10AF3"/>
    <w:multiLevelType w:val="hybridMultilevel"/>
    <w:tmpl w:val="B5446696"/>
    <w:lvl w:ilvl="0" w:tplc="0C6E48A2">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3C56FA"/>
    <w:multiLevelType w:val="hybridMultilevel"/>
    <w:tmpl w:val="ABD22B20"/>
    <w:lvl w:ilvl="0" w:tplc="F93C1AB0">
      <w:start w:val="1"/>
      <w:numFmt w:val="upperRoman"/>
      <w:lvlText w:val="Capitolul %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225F2"/>
    <w:multiLevelType w:val="multilevel"/>
    <w:tmpl w:val="79C84C50"/>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b w:val="0"/>
      </w:rPr>
    </w:lvl>
    <w:lvl w:ilvl="2">
      <w:start w:val="1"/>
      <w:numFmt w:val="decimal"/>
      <w:pStyle w:val="Heading3"/>
      <w:lvlText w:val="%1.%2.%3"/>
      <w:lvlJc w:val="left"/>
      <w:pPr>
        <w:ind w:left="720" w:hanging="720"/>
      </w:pPr>
      <w:rPr>
        <w:rFonts w:ascii="Times New Roman" w:hAnsi="Times New Roman" w:cs="Times New Roman" w:hint="default"/>
        <w:color w:val="auto"/>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4927EB8"/>
    <w:multiLevelType w:val="hybridMultilevel"/>
    <w:tmpl w:val="0E1A35EC"/>
    <w:lvl w:ilvl="0" w:tplc="43626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F25A4"/>
    <w:multiLevelType w:val="hybridMultilevel"/>
    <w:tmpl w:val="81A86CFA"/>
    <w:lvl w:ilvl="0" w:tplc="334AEEF8">
      <w:start w:val="1"/>
      <w:numFmt w:val="decimal"/>
      <w:lvlText w:val="%1)"/>
      <w:lvlJc w:val="left"/>
      <w:pPr>
        <w:ind w:left="927" w:hanging="360"/>
      </w:pPr>
      <w:rPr>
        <w:rFonts w:hint="default"/>
        <w:strike w:val="0"/>
      </w:rPr>
    </w:lvl>
    <w:lvl w:ilvl="1" w:tplc="9AD0A73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79C77A8"/>
    <w:multiLevelType w:val="hybridMultilevel"/>
    <w:tmpl w:val="54A0F1F0"/>
    <w:lvl w:ilvl="0" w:tplc="2DE29F8A">
      <w:start w:val="71"/>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61B98"/>
    <w:multiLevelType w:val="hybridMultilevel"/>
    <w:tmpl w:val="9DDC6CBC"/>
    <w:lvl w:ilvl="0" w:tplc="3C247B1C">
      <w:start w:val="63"/>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F128D"/>
    <w:multiLevelType w:val="hybridMultilevel"/>
    <w:tmpl w:val="3868610E"/>
    <w:lvl w:ilvl="0" w:tplc="6FAE02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8796647"/>
    <w:multiLevelType w:val="hybridMultilevel"/>
    <w:tmpl w:val="4F108C78"/>
    <w:lvl w:ilvl="0" w:tplc="1F0EE7E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58963BF8"/>
    <w:multiLevelType w:val="hybridMultilevel"/>
    <w:tmpl w:val="B4886A3C"/>
    <w:lvl w:ilvl="0" w:tplc="72F475C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C2F97"/>
    <w:multiLevelType w:val="hybridMultilevel"/>
    <w:tmpl w:val="6C50DA54"/>
    <w:lvl w:ilvl="0" w:tplc="55F05E82">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0735AB8"/>
    <w:multiLevelType w:val="hybridMultilevel"/>
    <w:tmpl w:val="95A695EE"/>
    <w:lvl w:ilvl="0" w:tplc="8D349DAC">
      <w:start w:val="1"/>
      <w:numFmt w:val="decimal"/>
      <w:lvlText w:val="%1."/>
      <w:lvlJc w:val="left"/>
      <w:pPr>
        <w:ind w:left="3620" w:hanging="360"/>
      </w:pPr>
      <w:rPr>
        <w:b/>
        <w:i w:val="0"/>
        <w:strike w:val="0"/>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55528C8"/>
    <w:multiLevelType w:val="hybridMultilevel"/>
    <w:tmpl w:val="6C101F80"/>
    <w:lvl w:ilvl="0" w:tplc="B3D46C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DED781E"/>
    <w:multiLevelType w:val="hybridMultilevel"/>
    <w:tmpl w:val="8844FC10"/>
    <w:lvl w:ilvl="0" w:tplc="E502294C">
      <w:start w:val="1"/>
      <w:numFmt w:val="decimal"/>
      <w:lvlText w:val="%1)"/>
      <w:lvlJc w:val="left"/>
      <w:pPr>
        <w:ind w:left="1070" w:hanging="360"/>
      </w:pPr>
      <w:rPr>
        <w:rFonts w:hint="default"/>
      </w:rPr>
    </w:lvl>
    <w:lvl w:ilvl="1" w:tplc="8376BE22">
      <w:start w:val="1"/>
      <w:numFmt w:val="decimal"/>
      <w:lvlText w:val="%2."/>
      <w:lvlJc w:val="left"/>
      <w:pPr>
        <w:ind w:left="1737" w:hanging="360"/>
      </w:pPr>
      <w:rPr>
        <w:rFonts w:hint="default"/>
      </w:r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17" w15:restartNumberingAfterBreak="0">
    <w:nsid w:val="6F845EE9"/>
    <w:multiLevelType w:val="multilevel"/>
    <w:tmpl w:val="C4E64D2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4E67DEF"/>
    <w:multiLevelType w:val="hybridMultilevel"/>
    <w:tmpl w:val="AB0089A2"/>
    <w:lvl w:ilvl="0" w:tplc="8F2C19F0">
      <w:start w:val="1"/>
      <w:numFmt w:val="decimal"/>
      <w:lvlText w:val="%1)"/>
      <w:lvlJc w:val="left"/>
      <w:pPr>
        <w:ind w:left="927" w:hanging="360"/>
      </w:pPr>
      <w:rPr>
        <w:rFonts w:ascii="Times New Roman" w:hAnsi="Times New Roman" w:cs="Times New Roman" w:hint="default"/>
        <w:b/>
        <w:i/>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706620B"/>
    <w:multiLevelType w:val="hybridMultilevel"/>
    <w:tmpl w:val="32F097A0"/>
    <w:lvl w:ilvl="0" w:tplc="83BE85D2">
      <w:start w:val="17"/>
      <w:numFmt w:val="decimal"/>
      <w:lvlText w:val="%1."/>
      <w:lvlJc w:val="left"/>
      <w:pPr>
        <w:ind w:left="3620" w:hanging="360"/>
      </w:pPr>
      <w:rPr>
        <w:rFonts w:hint="default"/>
        <w:b/>
        <w:i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81211"/>
    <w:multiLevelType w:val="hybridMultilevel"/>
    <w:tmpl w:val="FD44CE5C"/>
    <w:lvl w:ilvl="0" w:tplc="7F928828">
      <w:start w:val="54"/>
      <w:numFmt w:val="decimal"/>
      <w:lvlText w:val="%1."/>
      <w:lvlJc w:val="left"/>
      <w:pPr>
        <w:ind w:left="720" w:hanging="360"/>
      </w:pPr>
      <w:rPr>
        <w:rFonts w:hint="default"/>
      </w:rPr>
    </w:lvl>
    <w:lvl w:ilvl="1" w:tplc="99C47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191BD0"/>
    <w:multiLevelType w:val="hybridMultilevel"/>
    <w:tmpl w:val="569AC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129D5"/>
    <w:multiLevelType w:val="hybridMultilevel"/>
    <w:tmpl w:val="65B447B0"/>
    <w:lvl w:ilvl="0" w:tplc="99C47C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B3951"/>
    <w:multiLevelType w:val="hybridMultilevel"/>
    <w:tmpl w:val="36560A4E"/>
    <w:lvl w:ilvl="0" w:tplc="99665834">
      <w:start w:val="1"/>
      <w:numFmt w:val="decimal"/>
      <w:lvlText w:val="%1."/>
      <w:lvlJc w:val="left"/>
      <w:pPr>
        <w:ind w:left="108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0390731">
    <w:abstractNumId w:val="14"/>
  </w:num>
  <w:num w:numId="2" w16cid:durableId="1733193913">
    <w:abstractNumId w:val="18"/>
  </w:num>
  <w:num w:numId="3" w16cid:durableId="1019895424">
    <w:abstractNumId w:val="3"/>
  </w:num>
  <w:num w:numId="4" w16cid:durableId="773670157">
    <w:abstractNumId w:val="15"/>
  </w:num>
  <w:num w:numId="5" w16cid:durableId="1456562038">
    <w:abstractNumId w:val="11"/>
  </w:num>
  <w:num w:numId="6" w16cid:durableId="1787041582">
    <w:abstractNumId w:val="6"/>
  </w:num>
  <w:num w:numId="7" w16cid:durableId="1917741784">
    <w:abstractNumId w:val="7"/>
  </w:num>
  <w:num w:numId="8" w16cid:durableId="895894113">
    <w:abstractNumId w:val="16"/>
  </w:num>
  <w:num w:numId="9" w16cid:durableId="973752744">
    <w:abstractNumId w:val="23"/>
  </w:num>
  <w:num w:numId="10" w16cid:durableId="87653307">
    <w:abstractNumId w:val="13"/>
  </w:num>
  <w:num w:numId="11" w16cid:durableId="326639507">
    <w:abstractNumId w:val="4"/>
  </w:num>
  <w:num w:numId="12" w16cid:durableId="144594986">
    <w:abstractNumId w:val="19"/>
  </w:num>
  <w:num w:numId="13" w16cid:durableId="104810545">
    <w:abstractNumId w:val="5"/>
  </w:num>
  <w:num w:numId="14" w16cid:durableId="946305662">
    <w:abstractNumId w:val="20"/>
  </w:num>
  <w:num w:numId="15" w16cid:durableId="141849725">
    <w:abstractNumId w:val="0"/>
  </w:num>
  <w:num w:numId="16" w16cid:durableId="673337573">
    <w:abstractNumId w:val="22"/>
  </w:num>
  <w:num w:numId="17" w16cid:durableId="538131754">
    <w:abstractNumId w:val="1"/>
  </w:num>
  <w:num w:numId="18" w16cid:durableId="1111826106">
    <w:abstractNumId w:val="12"/>
  </w:num>
  <w:num w:numId="19" w16cid:durableId="37315536">
    <w:abstractNumId w:val="5"/>
  </w:num>
  <w:num w:numId="20" w16cid:durableId="1705323400">
    <w:abstractNumId w:val="5"/>
  </w:num>
  <w:num w:numId="21" w16cid:durableId="710812473">
    <w:abstractNumId w:val="5"/>
  </w:num>
  <w:num w:numId="22" w16cid:durableId="1928223194">
    <w:abstractNumId w:val="5"/>
  </w:num>
  <w:num w:numId="23" w16cid:durableId="1073963552">
    <w:abstractNumId w:val="17"/>
  </w:num>
  <w:num w:numId="24" w16cid:durableId="748693243">
    <w:abstractNumId w:val="5"/>
  </w:num>
  <w:num w:numId="25" w16cid:durableId="560558417">
    <w:abstractNumId w:val="5"/>
  </w:num>
  <w:num w:numId="26" w16cid:durableId="118376754">
    <w:abstractNumId w:val="5"/>
  </w:num>
  <w:num w:numId="27" w16cid:durableId="1169784342">
    <w:abstractNumId w:val="5"/>
  </w:num>
  <w:num w:numId="28" w16cid:durableId="1820149134">
    <w:abstractNumId w:val="5"/>
  </w:num>
  <w:num w:numId="29" w16cid:durableId="644432964">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4273524">
    <w:abstractNumId w:val="5"/>
  </w:num>
  <w:num w:numId="31" w16cid:durableId="16431903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955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140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6644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596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3051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99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1681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048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7854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8778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1511455">
    <w:abstractNumId w:val="20"/>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2021476">
    <w:abstractNumId w:val="0"/>
  </w:num>
  <w:num w:numId="44" w16cid:durableId="444808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9676029">
    <w:abstractNumId w:val="2"/>
  </w:num>
  <w:num w:numId="46" w16cid:durableId="1909877522">
    <w:abstractNumId w:val="9"/>
  </w:num>
  <w:num w:numId="47" w16cid:durableId="294869651">
    <w:abstractNumId w:val="10"/>
  </w:num>
  <w:num w:numId="48" w16cid:durableId="34358103">
    <w:abstractNumId w:val="21"/>
  </w:num>
  <w:num w:numId="49" w16cid:durableId="109204767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58"/>
    <w:rsid w:val="00000327"/>
    <w:rsid w:val="0000126D"/>
    <w:rsid w:val="00001AE5"/>
    <w:rsid w:val="00003E0D"/>
    <w:rsid w:val="000052A2"/>
    <w:rsid w:val="000075F7"/>
    <w:rsid w:val="00007DD0"/>
    <w:rsid w:val="0001030B"/>
    <w:rsid w:val="00010CB0"/>
    <w:rsid w:val="000118C3"/>
    <w:rsid w:val="00011FB8"/>
    <w:rsid w:val="00013473"/>
    <w:rsid w:val="000134AB"/>
    <w:rsid w:val="000136F5"/>
    <w:rsid w:val="00014B45"/>
    <w:rsid w:val="00015A73"/>
    <w:rsid w:val="000161B4"/>
    <w:rsid w:val="00017503"/>
    <w:rsid w:val="0002021C"/>
    <w:rsid w:val="0002102B"/>
    <w:rsid w:val="0002143B"/>
    <w:rsid w:val="000223BF"/>
    <w:rsid w:val="000227D2"/>
    <w:rsid w:val="000234B4"/>
    <w:rsid w:val="000234D1"/>
    <w:rsid w:val="0002391B"/>
    <w:rsid w:val="0002468F"/>
    <w:rsid w:val="0002519F"/>
    <w:rsid w:val="00025A78"/>
    <w:rsid w:val="00025BF9"/>
    <w:rsid w:val="0002692E"/>
    <w:rsid w:val="00026D37"/>
    <w:rsid w:val="00026EA8"/>
    <w:rsid w:val="00027BD6"/>
    <w:rsid w:val="00027FD3"/>
    <w:rsid w:val="00030FF9"/>
    <w:rsid w:val="00031691"/>
    <w:rsid w:val="000316E8"/>
    <w:rsid w:val="00035357"/>
    <w:rsid w:val="00036DB0"/>
    <w:rsid w:val="00037DFA"/>
    <w:rsid w:val="00040DDE"/>
    <w:rsid w:val="00041EEE"/>
    <w:rsid w:val="00043701"/>
    <w:rsid w:val="00043DF3"/>
    <w:rsid w:val="00045048"/>
    <w:rsid w:val="00045065"/>
    <w:rsid w:val="000462FF"/>
    <w:rsid w:val="000471AE"/>
    <w:rsid w:val="000474ED"/>
    <w:rsid w:val="0005000E"/>
    <w:rsid w:val="00051EBD"/>
    <w:rsid w:val="00052407"/>
    <w:rsid w:val="00052A8C"/>
    <w:rsid w:val="000533E2"/>
    <w:rsid w:val="000559E7"/>
    <w:rsid w:val="00055A59"/>
    <w:rsid w:val="000566E5"/>
    <w:rsid w:val="0005705E"/>
    <w:rsid w:val="000574A3"/>
    <w:rsid w:val="000574C8"/>
    <w:rsid w:val="0005756C"/>
    <w:rsid w:val="0006052B"/>
    <w:rsid w:val="00060722"/>
    <w:rsid w:val="000607D2"/>
    <w:rsid w:val="00062648"/>
    <w:rsid w:val="00062DA9"/>
    <w:rsid w:val="00063DF1"/>
    <w:rsid w:val="00064FF5"/>
    <w:rsid w:val="0006502A"/>
    <w:rsid w:val="0006547F"/>
    <w:rsid w:val="0006552A"/>
    <w:rsid w:val="00065A21"/>
    <w:rsid w:val="00067273"/>
    <w:rsid w:val="0006729C"/>
    <w:rsid w:val="000672AA"/>
    <w:rsid w:val="000672D8"/>
    <w:rsid w:val="0007035A"/>
    <w:rsid w:val="000727C1"/>
    <w:rsid w:val="00072904"/>
    <w:rsid w:val="00072E3B"/>
    <w:rsid w:val="0007371F"/>
    <w:rsid w:val="00073760"/>
    <w:rsid w:val="000747F8"/>
    <w:rsid w:val="000748D9"/>
    <w:rsid w:val="00074D29"/>
    <w:rsid w:val="0007526F"/>
    <w:rsid w:val="00075FB4"/>
    <w:rsid w:val="0007603B"/>
    <w:rsid w:val="0007628A"/>
    <w:rsid w:val="00080A40"/>
    <w:rsid w:val="000820AB"/>
    <w:rsid w:val="0008260C"/>
    <w:rsid w:val="00083FF1"/>
    <w:rsid w:val="00085422"/>
    <w:rsid w:val="000861F3"/>
    <w:rsid w:val="00086210"/>
    <w:rsid w:val="00086E6B"/>
    <w:rsid w:val="000874FA"/>
    <w:rsid w:val="00087F8A"/>
    <w:rsid w:val="00091EFA"/>
    <w:rsid w:val="00092B42"/>
    <w:rsid w:val="000941F4"/>
    <w:rsid w:val="0009507F"/>
    <w:rsid w:val="00095B09"/>
    <w:rsid w:val="00095FBB"/>
    <w:rsid w:val="000968D3"/>
    <w:rsid w:val="00096E4C"/>
    <w:rsid w:val="0009731E"/>
    <w:rsid w:val="00097500"/>
    <w:rsid w:val="000A0070"/>
    <w:rsid w:val="000A034F"/>
    <w:rsid w:val="000A0505"/>
    <w:rsid w:val="000A0F60"/>
    <w:rsid w:val="000A2241"/>
    <w:rsid w:val="000A2399"/>
    <w:rsid w:val="000A26BF"/>
    <w:rsid w:val="000A3449"/>
    <w:rsid w:val="000A3C1E"/>
    <w:rsid w:val="000A43E2"/>
    <w:rsid w:val="000A4728"/>
    <w:rsid w:val="000A783B"/>
    <w:rsid w:val="000B0480"/>
    <w:rsid w:val="000B2E9B"/>
    <w:rsid w:val="000B32AC"/>
    <w:rsid w:val="000B402B"/>
    <w:rsid w:val="000B4525"/>
    <w:rsid w:val="000B5627"/>
    <w:rsid w:val="000B5D8E"/>
    <w:rsid w:val="000B653C"/>
    <w:rsid w:val="000B7750"/>
    <w:rsid w:val="000C1516"/>
    <w:rsid w:val="000C1776"/>
    <w:rsid w:val="000C260D"/>
    <w:rsid w:val="000C336E"/>
    <w:rsid w:val="000C3B45"/>
    <w:rsid w:val="000C54B7"/>
    <w:rsid w:val="000C57E1"/>
    <w:rsid w:val="000C6067"/>
    <w:rsid w:val="000C6569"/>
    <w:rsid w:val="000C669A"/>
    <w:rsid w:val="000C7454"/>
    <w:rsid w:val="000C747D"/>
    <w:rsid w:val="000C7674"/>
    <w:rsid w:val="000C7760"/>
    <w:rsid w:val="000D0AF3"/>
    <w:rsid w:val="000D1252"/>
    <w:rsid w:val="000D1C40"/>
    <w:rsid w:val="000D315E"/>
    <w:rsid w:val="000D32A3"/>
    <w:rsid w:val="000D423B"/>
    <w:rsid w:val="000D4F8C"/>
    <w:rsid w:val="000D520A"/>
    <w:rsid w:val="000D5304"/>
    <w:rsid w:val="000D5308"/>
    <w:rsid w:val="000D5570"/>
    <w:rsid w:val="000D57AB"/>
    <w:rsid w:val="000D6445"/>
    <w:rsid w:val="000E0958"/>
    <w:rsid w:val="000E0B38"/>
    <w:rsid w:val="000E0F00"/>
    <w:rsid w:val="000E14B0"/>
    <w:rsid w:val="000E1713"/>
    <w:rsid w:val="000E1945"/>
    <w:rsid w:val="000E1CCB"/>
    <w:rsid w:val="000E1DD4"/>
    <w:rsid w:val="000E1EE0"/>
    <w:rsid w:val="000E21B2"/>
    <w:rsid w:val="000E2679"/>
    <w:rsid w:val="000E29F2"/>
    <w:rsid w:val="000E2E45"/>
    <w:rsid w:val="000E2E6F"/>
    <w:rsid w:val="000E5805"/>
    <w:rsid w:val="000E58FA"/>
    <w:rsid w:val="000E599A"/>
    <w:rsid w:val="000E5C66"/>
    <w:rsid w:val="000E6145"/>
    <w:rsid w:val="000E7EA5"/>
    <w:rsid w:val="000F12CF"/>
    <w:rsid w:val="000F1866"/>
    <w:rsid w:val="000F223B"/>
    <w:rsid w:val="000F26C4"/>
    <w:rsid w:val="000F2AD7"/>
    <w:rsid w:val="000F3813"/>
    <w:rsid w:val="000F4A2A"/>
    <w:rsid w:val="000F4BD7"/>
    <w:rsid w:val="000F4E39"/>
    <w:rsid w:val="000F51FE"/>
    <w:rsid w:val="000F583B"/>
    <w:rsid w:val="000F6F62"/>
    <w:rsid w:val="000F76AD"/>
    <w:rsid w:val="000F7A20"/>
    <w:rsid w:val="000F7E43"/>
    <w:rsid w:val="00100247"/>
    <w:rsid w:val="00100C60"/>
    <w:rsid w:val="00100E3C"/>
    <w:rsid w:val="0010163F"/>
    <w:rsid w:val="001016CA"/>
    <w:rsid w:val="00102822"/>
    <w:rsid w:val="00103EAC"/>
    <w:rsid w:val="00104E28"/>
    <w:rsid w:val="00104FC3"/>
    <w:rsid w:val="00105B17"/>
    <w:rsid w:val="00105BCE"/>
    <w:rsid w:val="00107A2B"/>
    <w:rsid w:val="00107C45"/>
    <w:rsid w:val="00110354"/>
    <w:rsid w:val="001111E8"/>
    <w:rsid w:val="00111630"/>
    <w:rsid w:val="001122D7"/>
    <w:rsid w:val="001125AF"/>
    <w:rsid w:val="00112CB8"/>
    <w:rsid w:val="0011316F"/>
    <w:rsid w:val="00113378"/>
    <w:rsid w:val="001138EA"/>
    <w:rsid w:val="001139EB"/>
    <w:rsid w:val="00116317"/>
    <w:rsid w:val="00116459"/>
    <w:rsid w:val="0011729B"/>
    <w:rsid w:val="001173CD"/>
    <w:rsid w:val="001177F8"/>
    <w:rsid w:val="00117CA5"/>
    <w:rsid w:val="00117FEC"/>
    <w:rsid w:val="001200D5"/>
    <w:rsid w:val="001200EE"/>
    <w:rsid w:val="00120258"/>
    <w:rsid w:val="001202BF"/>
    <w:rsid w:val="00122175"/>
    <w:rsid w:val="00122638"/>
    <w:rsid w:val="00123639"/>
    <w:rsid w:val="0012414E"/>
    <w:rsid w:val="0012417C"/>
    <w:rsid w:val="00124C44"/>
    <w:rsid w:val="00124D52"/>
    <w:rsid w:val="001251ED"/>
    <w:rsid w:val="0012531A"/>
    <w:rsid w:val="00125B3A"/>
    <w:rsid w:val="00126326"/>
    <w:rsid w:val="00126A4B"/>
    <w:rsid w:val="00126E46"/>
    <w:rsid w:val="0012770F"/>
    <w:rsid w:val="0013035F"/>
    <w:rsid w:val="001317C7"/>
    <w:rsid w:val="00131ABD"/>
    <w:rsid w:val="00133814"/>
    <w:rsid w:val="001341B7"/>
    <w:rsid w:val="00135295"/>
    <w:rsid w:val="001354AD"/>
    <w:rsid w:val="00136617"/>
    <w:rsid w:val="00141021"/>
    <w:rsid w:val="0014145A"/>
    <w:rsid w:val="00141500"/>
    <w:rsid w:val="001417EF"/>
    <w:rsid w:val="001421C0"/>
    <w:rsid w:val="001421EE"/>
    <w:rsid w:val="0014248F"/>
    <w:rsid w:val="001426E4"/>
    <w:rsid w:val="00143374"/>
    <w:rsid w:val="001433A9"/>
    <w:rsid w:val="001438C4"/>
    <w:rsid w:val="00143C58"/>
    <w:rsid w:val="00144BD3"/>
    <w:rsid w:val="00144E46"/>
    <w:rsid w:val="00145755"/>
    <w:rsid w:val="0014635C"/>
    <w:rsid w:val="001464B9"/>
    <w:rsid w:val="001501B4"/>
    <w:rsid w:val="0015102E"/>
    <w:rsid w:val="00151069"/>
    <w:rsid w:val="00151155"/>
    <w:rsid w:val="001518CD"/>
    <w:rsid w:val="00151FFA"/>
    <w:rsid w:val="00152186"/>
    <w:rsid w:val="00152CA3"/>
    <w:rsid w:val="00152E83"/>
    <w:rsid w:val="001535FF"/>
    <w:rsid w:val="00153636"/>
    <w:rsid w:val="00153C63"/>
    <w:rsid w:val="00154985"/>
    <w:rsid w:val="00155120"/>
    <w:rsid w:val="001559A9"/>
    <w:rsid w:val="00155C4A"/>
    <w:rsid w:val="0015602B"/>
    <w:rsid w:val="001560DC"/>
    <w:rsid w:val="001565C5"/>
    <w:rsid w:val="00156B93"/>
    <w:rsid w:val="00156F48"/>
    <w:rsid w:val="00157AFE"/>
    <w:rsid w:val="001603EA"/>
    <w:rsid w:val="0016051C"/>
    <w:rsid w:val="001611F5"/>
    <w:rsid w:val="00161A1A"/>
    <w:rsid w:val="00161DF7"/>
    <w:rsid w:val="001626F2"/>
    <w:rsid w:val="00162A9A"/>
    <w:rsid w:val="00163800"/>
    <w:rsid w:val="00164878"/>
    <w:rsid w:val="001656D3"/>
    <w:rsid w:val="001662C5"/>
    <w:rsid w:val="001663E4"/>
    <w:rsid w:val="00166F5B"/>
    <w:rsid w:val="00170F2C"/>
    <w:rsid w:val="0017104A"/>
    <w:rsid w:val="001743BF"/>
    <w:rsid w:val="00175C9F"/>
    <w:rsid w:val="00177C55"/>
    <w:rsid w:val="001809E2"/>
    <w:rsid w:val="00180AA6"/>
    <w:rsid w:val="00181277"/>
    <w:rsid w:val="0018203C"/>
    <w:rsid w:val="00182083"/>
    <w:rsid w:val="0018289C"/>
    <w:rsid w:val="00182B3D"/>
    <w:rsid w:val="0018344C"/>
    <w:rsid w:val="00183CDF"/>
    <w:rsid w:val="00183DF7"/>
    <w:rsid w:val="00183E6C"/>
    <w:rsid w:val="00184282"/>
    <w:rsid w:val="00184562"/>
    <w:rsid w:val="001848F7"/>
    <w:rsid w:val="00184BAE"/>
    <w:rsid w:val="001852A9"/>
    <w:rsid w:val="00186458"/>
    <w:rsid w:val="00186B44"/>
    <w:rsid w:val="00186D42"/>
    <w:rsid w:val="00187DF2"/>
    <w:rsid w:val="0019061D"/>
    <w:rsid w:val="00190858"/>
    <w:rsid w:val="001909C0"/>
    <w:rsid w:val="001925D8"/>
    <w:rsid w:val="00192697"/>
    <w:rsid w:val="00192D8C"/>
    <w:rsid w:val="00192E95"/>
    <w:rsid w:val="00193579"/>
    <w:rsid w:val="0019397E"/>
    <w:rsid w:val="001953EA"/>
    <w:rsid w:val="00195955"/>
    <w:rsid w:val="001960C7"/>
    <w:rsid w:val="001A200F"/>
    <w:rsid w:val="001A2CB3"/>
    <w:rsid w:val="001A3587"/>
    <w:rsid w:val="001A3EC9"/>
    <w:rsid w:val="001A423C"/>
    <w:rsid w:val="001A4D9B"/>
    <w:rsid w:val="001A50DC"/>
    <w:rsid w:val="001A51E8"/>
    <w:rsid w:val="001A5445"/>
    <w:rsid w:val="001A6AE6"/>
    <w:rsid w:val="001A76BF"/>
    <w:rsid w:val="001A7B73"/>
    <w:rsid w:val="001B13F7"/>
    <w:rsid w:val="001B2F2E"/>
    <w:rsid w:val="001B30CD"/>
    <w:rsid w:val="001B5151"/>
    <w:rsid w:val="001B58E1"/>
    <w:rsid w:val="001B774C"/>
    <w:rsid w:val="001C04C5"/>
    <w:rsid w:val="001C145C"/>
    <w:rsid w:val="001C3189"/>
    <w:rsid w:val="001C3803"/>
    <w:rsid w:val="001C3C07"/>
    <w:rsid w:val="001C4350"/>
    <w:rsid w:val="001C591B"/>
    <w:rsid w:val="001C5B28"/>
    <w:rsid w:val="001C5FA5"/>
    <w:rsid w:val="001C619B"/>
    <w:rsid w:val="001C6A7D"/>
    <w:rsid w:val="001D26B8"/>
    <w:rsid w:val="001D2C10"/>
    <w:rsid w:val="001D309C"/>
    <w:rsid w:val="001D31EC"/>
    <w:rsid w:val="001D3FCA"/>
    <w:rsid w:val="001D5206"/>
    <w:rsid w:val="001D62AE"/>
    <w:rsid w:val="001D77D8"/>
    <w:rsid w:val="001E0207"/>
    <w:rsid w:val="001E16DE"/>
    <w:rsid w:val="001E1F03"/>
    <w:rsid w:val="001E1F93"/>
    <w:rsid w:val="001E20B0"/>
    <w:rsid w:val="001E2847"/>
    <w:rsid w:val="001E2E9B"/>
    <w:rsid w:val="001E3712"/>
    <w:rsid w:val="001E3F50"/>
    <w:rsid w:val="001E415E"/>
    <w:rsid w:val="001E4616"/>
    <w:rsid w:val="001E474B"/>
    <w:rsid w:val="001E785B"/>
    <w:rsid w:val="001E7C4C"/>
    <w:rsid w:val="001E7EC8"/>
    <w:rsid w:val="001F1191"/>
    <w:rsid w:val="001F13D6"/>
    <w:rsid w:val="001F1D0A"/>
    <w:rsid w:val="001F201A"/>
    <w:rsid w:val="001F22AF"/>
    <w:rsid w:val="001F255C"/>
    <w:rsid w:val="001F2C8E"/>
    <w:rsid w:val="001F357E"/>
    <w:rsid w:val="001F3725"/>
    <w:rsid w:val="001F4A05"/>
    <w:rsid w:val="001F4D63"/>
    <w:rsid w:val="001F4EF0"/>
    <w:rsid w:val="001F565C"/>
    <w:rsid w:val="001F5FCF"/>
    <w:rsid w:val="001F6B18"/>
    <w:rsid w:val="002007A0"/>
    <w:rsid w:val="00200F3C"/>
    <w:rsid w:val="0020132A"/>
    <w:rsid w:val="00201E05"/>
    <w:rsid w:val="00201E94"/>
    <w:rsid w:val="00202320"/>
    <w:rsid w:val="0020273F"/>
    <w:rsid w:val="00202FAC"/>
    <w:rsid w:val="002033AC"/>
    <w:rsid w:val="00203491"/>
    <w:rsid w:val="00203593"/>
    <w:rsid w:val="00204043"/>
    <w:rsid w:val="002045F2"/>
    <w:rsid w:val="00204996"/>
    <w:rsid w:val="0020618C"/>
    <w:rsid w:val="00206767"/>
    <w:rsid w:val="002071B6"/>
    <w:rsid w:val="002078D9"/>
    <w:rsid w:val="00210312"/>
    <w:rsid w:val="00210328"/>
    <w:rsid w:val="00210337"/>
    <w:rsid w:val="002103AD"/>
    <w:rsid w:val="0021180C"/>
    <w:rsid w:val="00213243"/>
    <w:rsid w:val="00213C20"/>
    <w:rsid w:val="00213D46"/>
    <w:rsid w:val="0021410F"/>
    <w:rsid w:val="00214388"/>
    <w:rsid w:val="00215D21"/>
    <w:rsid w:val="00216D6E"/>
    <w:rsid w:val="0021781D"/>
    <w:rsid w:val="00220169"/>
    <w:rsid w:val="00220734"/>
    <w:rsid w:val="002209FD"/>
    <w:rsid w:val="00220FF7"/>
    <w:rsid w:val="002210A2"/>
    <w:rsid w:val="0022125D"/>
    <w:rsid w:val="00221F79"/>
    <w:rsid w:val="002225D9"/>
    <w:rsid w:val="00222621"/>
    <w:rsid w:val="00223118"/>
    <w:rsid w:val="00224570"/>
    <w:rsid w:val="0022486F"/>
    <w:rsid w:val="0022547A"/>
    <w:rsid w:val="00225CCC"/>
    <w:rsid w:val="00226201"/>
    <w:rsid w:val="002262F1"/>
    <w:rsid w:val="00226B6B"/>
    <w:rsid w:val="00226B8B"/>
    <w:rsid w:val="00227213"/>
    <w:rsid w:val="002274A2"/>
    <w:rsid w:val="00227968"/>
    <w:rsid w:val="00230398"/>
    <w:rsid w:val="00230A9B"/>
    <w:rsid w:val="002310B4"/>
    <w:rsid w:val="00232CF4"/>
    <w:rsid w:val="00233D82"/>
    <w:rsid w:val="00235DBC"/>
    <w:rsid w:val="00236957"/>
    <w:rsid w:val="00236D2E"/>
    <w:rsid w:val="00240190"/>
    <w:rsid w:val="00240E72"/>
    <w:rsid w:val="00243267"/>
    <w:rsid w:val="00245027"/>
    <w:rsid w:val="00245D18"/>
    <w:rsid w:val="00246A4C"/>
    <w:rsid w:val="00246D6C"/>
    <w:rsid w:val="002503C2"/>
    <w:rsid w:val="00250EAF"/>
    <w:rsid w:val="00251071"/>
    <w:rsid w:val="002514C9"/>
    <w:rsid w:val="00251A93"/>
    <w:rsid w:val="00252764"/>
    <w:rsid w:val="00253729"/>
    <w:rsid w:val="00253783"/>
    <w:rsid w:val="002540CC"/>
    <w:rsid w:val="00254805"/>
    <w:rsid w:val="002550BE"/>
    <w:rsid w:val="00255735"/>
    <w:rsid w:val="00255C7E"/>
    <w:rsid w:val="00256AE4"/>
    <w:rsid w:val="00260329"/>
    <w:rsid w:val="00260537"/>
    <w:rsid w:val="0026079F"/>
    <w:rsid w:val="00260ABE"/>
    <w:rsid w:val="00260E61"/>
    <w:rsid w:val="002612C0"/>
    <w:rsid w:val="00261DDE"/>
    <w:rsid w:val="00262299"/>
    <w:rsid w:val="00264EBD"/>
    <w:rsid w:val="00265B8A"/>
    <w:rsid w:val="0026672F"/>
    <w:rsid w:val="00270283"/>
    <w:rsid w:val="00270666"/>
    <w:rsid w:val="00270A15"/>
    <w:rsid w:val="0027343F"/>
    <w:rsid w:val="002734B3"/>
    <w:rsid w:val="00273AC9"/>
    <w:rsid w:val="00273EE5"/>
    <w:rsid w:val="00274008"/>
    <w:rsid w:val="00274413"/>
    <w:rsid w:val="00274670"/>
    <w:rsid w:val="00276ABB"/>
    <w:rsid w:val="00276AFE"/>
    <w:rsid w:val="00276E51"/>
    <w:rsid w:val="00280251"/>
    <w:rsid w:val="00281B56"/>
    <w:rsid w:val="00282150"/>
    <w:rsid w:val="002825DE"/>
    <w:rsid w:val="002847B4"/>
    <w:rsid w:val="00285F23"/>
    <w:rsid w:val="002870C8"/>
    <w:rsid w:val="00287C1B"/>
    <w:rsid w:val="00290474"/>
    <w:rsid w:val="00291CA7"/>
    <w:rsid w:val="00292271"/>
    <w:rsid w:val="00292597"/>
    <w:rsid w:val="0029259F"/>
    <w:rsid w:val="00292784"/>
    <w:rsid w:val="00292C46"/>
    <w:rsid w:val="00292DE7"/>
    <w:rsid w:val="00293785"/>
    <w:rsid w:val="00293C60"/>
    <w:rsid w:val="00293ED7"/>
    <w:rsid w:val="00295A6E"/>
    <w:rsid w:val="002971C8"/>
    <w:rsid w:val="002A0951"/>
    <w:rsid w:val="002A1048"/>
    <w:rsid w:val="002A12DE"/>
    <w:rsid w:val="002A1E1E"/>
    <w:rsid w:val="002A20E5"/>
    <w:rsid w:val="002A278E"/>
    <w:rsid w:val="002A3186"/>
    <w:rsid w:val="002A3A41"/>
    <w:rsid w:val="002A4354"/>
    <w:rsid w:val="002A447F"/>
    <w:rsid w:val="002A5514"/>
    <w:rsid w:val="002A5D61"/>
    <w:rsid w:val="002A6B13"/>
    <w:rsid w:val="002B011C"/>
    <w:rsid w:val="002B0165"/>
    <w:rsid w:val="002B1216"/>
    <w:rsid w:val="002B1244"/>
    <w:rsid w:val="002B1804"/>
    <w:rsid w:val="002B24A5"/>
    <w:rsid w:val="002B29DD"/>
    <w:rsid w:val="002B2ADA"/>
    <w:rsid w:val="002B32C8"/>
    <w:rsid w:val="002B40BB"/>
    <w:rsid w:val="002B4B92"/>
    <w:rsid w:val="002B527C"/>
    <w:rsid w:val="002B5947"/>
    <w:rsid w:val="002B63BE"/>
    <w:rsid w:val="002B775A"/>
    <w:rsid w:val="002C0421"/>
    <w:rsid w:val="002C0F4E"/>
    <w:rsid w:val="002C191B"/>
    <w:rsid w:val="002C1B62"/>
    <w:rsid w:val="002C35A4"/>
    <w:rsid w:val="002C3FFF"/>
    <w:rsid w:val="002C496D"/>
    <w:rsid w:val="002C4E27"/>
    <w:rsid w:val="002C53FC"/>
    <w:rsid w:val="002C54B3"/>
    <w:rsid w:val="002C57AD"/>
    <w:rsid w:val="002C584A"/>
    <w:rsid w:val="002C684F"/>
    <w:rsid w:val="002C7081"/>
    <w:rsid w:val="002C71BE"/>
    <w:rsid w:val="002D020D"/>
    <w:rsid w:val="002D1D56"/>
    <w:rsid w:val="002D2607"/>
    <w:rsid w:val="002D2B33"/>
    <w:rsid w:val="002D340F"/>
    <w:rsid w:val="002D3A58"/>
    <w:rsid w:val="002D401E"/>
    <w:rsid w:val="002D4A34"/>
    <w:rsid w:val="002D4B23"/>
    <w:rsid w:val="002D4CEE"/>
    <w:rsid w:val="002D545F"/>
    <w:rsid w:val="002D5473"/>
    <w:rsid w:val="002D5D06"/>
    <w:rsid w:val="002D60FD"/>
    <w:rsid w:val="002D7FAF"/>
    <w:rsid w:val="002E01F1"/>
    <w:rsid w:val="002E04CB"/>
    <w:rsid w:val="002E0569"/>
    <w:rsid w:val="002E068F"/>
    <w:rsid w:val="002E0B7A"/>
    <w:rsid w:val="002E0DC6"/>
    <w:rsid w:val="002E150B"/>
    <w:rsid w:val="002E16B4"/>
    <w:rsid w:val="002E190C"/>
    <w:rsid w:val="002E1AB4"/>
    <w:rsid w:val="002E2BCC"/>
    <w:rsid w:val="002E3236"/>
    <w:rsid w:val="002E3320"/>
    <w:rsid w:val="002E485B"/>
    <w:rsid w:val="002E4AAF"/>
    <w:rsid w:val="002E4DB1"/>
    <w:rsid w:val="002E5646"/>
    <w:rsid w:val="002E5D6B"/>
    <w:rsid w:val="002E5D90"/>
    <w:rsid w:val="002E684C"/>
    <w:rsid w:val="002E6C95"/>
    <w:rsid w:val="002E6CAB"/>
    <w:rsid w:val="002E7884"/>
    <w:rsid w:val="002E7AF4"/>
    <w:rsid w:val="002F032A"/>
    <w:rsid w:val="002F0CBF"/>
    <w:rsid w:val="002F0F01"/>
    <w:rsid w:val="002F2C08"/>
    <w:rsid w:val="002F3344"/>
    <w:rsid w:val="002F36C9"/>
    <w:rsid w:val="002F39B4"/>
    <w:rsid w:val="002F4538"/>
    <w:rsid w:val="002F4D66"/>
    <w:rsid w:val="002F511A"/>
    <w:rsid w:val="002F6B99"/>
    <w:rsid w:val="002F7AA1"/>
    <w:rsid w:val="002F7AFA"/>
    <w:rsid w:val="0030031C"/>
    <w:rsid w:val="0030090E"/>
    <w:rsid w:val="00303860"/>
    <w:rsid w:val="00304D7F"/>
    <w:rsid w:val="003060C0"/>
    <w:rsid w:val="003074B9"/>
    <w:rsid w:val="003076AF"/>
    <w:rsid w:val="003078A6"/>
    <w:rsid w:val="003078AA"/>
    <w:rsid w:val="00307D7F"/>
    <w:rsid w:val="003103D8"/>
    <w:rsid w:val="00310DEE"/>
    <w:rsid w:val="003129F3"/>
    <w:rsid w:val="00312D31"/>
    <w:rsid w:val="00315543"/>
    <w:rsid w:val="00315D00"/>
    <w:rsid w:val="00315EC9"/>
    <w:rsid w:val="00316D39"/>
    <w:rsid w:val="00317104"/>
    <w:rsid w:val="0031773C"/>
    <w:rsid w:val="00317EC5"/>
    <w:rsid w:val="0032036B"/>
    <w:rsid w:val="00321547"/>
    <w:rsid w:val="003221C6"/>
    <w:rsid w:val="00323C13"/>
    <w:rsid w:val="0032441F"/>
    <w:rsid w:val="00324F4F"/>
    <w:rsid w:val="00325896"/>
    <w:rsid w:val="00325D48"/>
    <w:rsid w:val="00327B67"/>
    <w:rsid w:val="00331A69"/>
    <w:rsid w:val="0033249D"/>
    <w:rsid w:val="003328EF"/>
    <w:rsid w:val="00333384"/>
    <w:rsid w:val="003338D1"/>
    <w:rsid w:val="00334977"/>
    <w:rsid w:val="0033513B"/>
    <w:rsid w:val="00336896"/>
    <w:rsid w:val="0033713A"/>
    <w:rsid w:val="00337B65"/>
    <w:rsid w:val="00337E0B"/>
    <w:rsid w:val="00337F1C"/>
    <w:rsid w:val="003422F0"/>
    <w:rsid w:val="0034234E"/>
    <w:rsid w:val="00342944"/>
    <w:rsid w:val="0034311E"/>
    <w:rsid w:val="00343402"/>
    <w:rsid w:val="00343862"/>
    <w:rsid w:val="00343B08"/>
    <w:rsid w:val="00344029"/>
    <w:rsid w:val="00344A57"/>
    <w:rsid w:val="00344D9B"/>
    <w:rsid w:val="00345403"/>
    <w:rsid w:val="00345DCD"/>
    <w:rsid w:val="00345E2B"/>
    <w:rsid w:val="00345F06"/>
    <w:rsid w:val="00346020"/>
    <w:rsid w:val="003472F1"/>
    <w:rsid w:val="003529EF"/>
    <w:rsid w:val="00352DFE"/>
    <w:rsid w:val="00353089"/>
    <w:rsid w:val="003531F1"/>
    <w:rsid w:val="00354248"/>
    <w:rsid w:val="00355543"/>
    <w:rsid w:val="00355E10"/>
    <w:rsid w:val="003563CA"/>
    <w:rsid w:val="00356B08"/>
    <w:rsid w:val="00356C42"/>
    <w:rsid w:val="003570EE"/>
    <w:rsid w:val="0036032A"/>
    <w:rsid w:val="0036053F"/>
    <w:rsid w:val="0036099D"/>
    <w:rsid w:val="00360BEE"/>
    <w:rsid w:val="0036118E"/>
    <w:rsid w:val="00362178"/>
    <w:rsid w:val="00363898"/>
    <w:rsid w:val="003648E7"/>
    <w:rsid w:val="00365770"/>
    <w:rsid w:val="00365D01"/>
    <w:rsid w:val="00365E26"/>
    <w:rsid w:val="003673D8"/>
    <w:rsid w:val="00370A20"/>
    <w:rsid w:val="00370BBF"/>
    <w:rsid w:val="00370E78"/>
    <w:rsid w:val="00371042"/>
    <w:rsid w:val="00371623"/>
    <w:rsid w:val="00372129"/>
    <w:rsid w:val="003721EB"/>
    <w:rsid w:val="00372A0A"/>
    <w:rsid w:val="00372B47"/>
    <w:rsid w:val="00372FB0"/>
    <w:rsid w:val="00373A9D"/>
    <w:rsid w:val="00373ECE"/>
    <w:rsid w:val="003744CC"/>
    <w:rsid w:val="00374B45"/>
    <w:rsid w:val="00375700"/>
    <w:rsid w:val="00375D31"/>
    <w:rsid w:val="00376941"/>
    <w:rsid w:val="00376C62"/>
    <w:rsid w:val="0038041C"/>
    <w:rsid w:val="00380675"/>
    <w:rsid w:val="00381148"/>
    <w:rsid w:val="00382964"/>
    <w:rsid w:val="00383821"/>
    <w:rsid w:val="0038464F"/>
    <w:rsid w:val="00384816"/>
    <w:rsid w:val="00384A6E"/>
    <w:rsid w:val="00385493"/>
    <w:rsid w:val="003861CF"/>
    <w:rsid w:val="0038689F"/>
    <w:rsid w:val="00387003"/>
    <w:rsid w:val="0038708B"/>
    <w:rsid w:val="003872AD"/>
    <w:rsid w:val="003878B7"/>
    <w:rsid w:val="00387CD0"/>
    <w:rsid w:val="00390F6E"/>
    <w:rsid w:val="0039116C"/>
    <w:rsid w:val="003923BD"/>
    <w:rsid w:val="00392CC7"/>
    <w:rsid w:val="0039308A"/>
    <w:rsid w:val="00393A7C"/>
    <w:rsid w:val="003953DD"/>
    <w:rsid w:val="00397AF7"/>
    <w:rsid w:val="00397D83"/>
    <w:rsid w:val="003A02C7"/>
    <w:rsid w:val="003A02E7"/>
    <w:rsid w:val="003A1283"/>
    <w:rsid w:val="003A2DFE"/>
    <w:rsid w:val="003A3045"/>
    <w:rsid w:val="003A40BC"/>
    <w:rsid w:val="003A4705"/>
    <w:rsid w:val="003A4CD4"/>
    <w:rsid w:val="003A55B3"/>
    <w:rsid w:val="003A565A"/>
    <w:rsid w:val="003A56AF"/>
    <w:rsid w:val="003A57CD"/>
    <w:rsid w:val="003A66BA"/>
    <w:rsid w:val="003A67B8"/>
    <w:rsid w:val="003A780C"/>
    <w:rsid w:val="003A7955"/>
    <w:rsid w:val="003A7C10"/>
    <w:rsid w:val="003A7D47"/>
    <w:rsid w:val="003B04C7"/>
    <w:rsid w:val="003B13CE"/>
    <w:rsid w:val="003B1458"/>
    <w:rsid w:val="003B19AE"/>
    <w:rsid w:val="003B19BE"/>
    <w:rsid w:val="003B2026"/>
    <w:rsid w:val="003B26ED"/>
    <w:rsid w:val="003B3278"/>
    <w:rsid w:val="003B686E"/>
    <w:rsid w:val="003B7158"/>
    <w:rsid w:val="003B7C96"/>
    <w:rsid w:val="003C071B"/>
    <w:rsid w:val="003C14BF"/>
    <w:rsid w:val="003C16DB"/>
    <w:rsid w:val="003C1B75"/>
    <w:rsid w:val="003C246C"/>
    <w:rsid w:val="003C2564"/>
    <w:rsid w:val="003C2EA7"/>
    <w:rsid w:val="003C5291"/>
    <w:rsid w:val="003C5BE1"/>
    <w:rsid w:val="003C65E2"/>
    <w:rsid w:val="003C6C05"/>
    <w:rsid w:val="003C7234"/>
    <w:rsid w:val="003C728B"/>
    <w:rsid w:val="003C7CAF"/>
    <w:rsid w:val="003D1778"/>
    <w:rsid w:val="003D1E68"/>
    <w:rsid w:val="003D21BF"/>
    <w:rsid w:val="003D269D"/>
    <w:rsid w:val="003D2A45"/>
    <w:rsid w:val="003D37EF"/>
    <w:rsid w:val="003D4C97"/>
    <w:rsid w:val="003D4EA5"/>
    <w:rsid w:val="003D4F19"/>
    <w:rsid w:val="003D6020"/>
    <w:rsid w:val="003D62C1"/>
    <w:rsid w:val="003D652B"/>
    <w:rsid w:val="003D67EA"/>
    <w:rsid w:val="003D6C53"/>
    <w:rsid w:val="003D74D9"/>
    <w:rsid w:val="003D78A8"/>
    <w:rsid w:val="003E07CA"/>
    <w:rsid w:val="003E0EE7"/>
    <w:rsid w:val="003E3477"/>
    <w:rsid w:val="003E455D"/>
    <w:rsid w:val="003E49AB"/>
    <w:rsid w:val="003E4FD7"/>
    <w:rsid w:val="003E5C3B"/>
    <w:rsid w:val="003E6EA9"/>
    <w:rsid w:val="003E71CB"/>
    <w:rsid w:val="003E7229"/>
    <w:rsid w:val="003E755B"/>
    <w:rsid w:val="003E7CB1"/>
    <w:rsid w:val="003F04CD"/>
    <w:rsid w:val="003F0E49"/>
    <w:rsid w:val="003F1182"/>
    <w:rsid w:val="003F1CC5"/>
    <w:rsid w:val="003F2207"/>
    <w:rsid w:val="003F36FC"/>
    <w:rsid w:val="003F3936"/>
    <w:rsid w:val="003F3D10"/>
    <w:rsid w:val="003F5749"/>
    <w:rsid w:val="003F5F1C"/>
    <w:rsid w:val="003F649E"/>
    <w:rsid w:val="003F6652"/>
    <w:rsid w:val="003F7973"/>
    <w:rsid w:val="003F7FF1"/>
    <w:rsid w:val="00400208"/>
    <w:rsid w:val="00400328"/>
    <w:rsid w:val="00401A1C"/>
    <w:rsid w:val="00401C5B"/>
    <w:rsid w:val="00402384"/>
    <w:rsid w:val="004025DE"/>
    <w:rsid w:val="004026AA"/>
    <w:rsid w:val="00402717"/>
    <w:rsid w:val="00403A23"/>
    <w:rsid w:val="00403EC3"/>
    <w:rsid w:val="00404FB0"/>
    <w:rsid w:val="00405D2A"/>
    <w:rsid w:val="00405DCB"/>
    <w:rsid w:val="004070A8"/>
    <w:rsid w:val="0041106E"/>
    <w:rsid w:val="004114DC"/>
    <w:rsid w:val="00412826"/>
    <w:rsid w:val="00412A92"/>
    <w:rsid w:val="00413157"/>
    <w:rsid w:val="0041327E"/>
    <w:rsid w:val="0041496E"/>
    <w:rsid w:val="00415641"/>
    <w:rsid w:val="0042045C"/>
    <w:rsid w:val="00420764"/>
    <w:rsid w:val="00420F7F"/>
    <w:rsid w:val="0042158C"/>
    <w:rsid w:val="004221E8"/>
    <w:rsid w:val="00423709"/>
    <w:rsid w:val="00423BD2"/>
    <w:rsid w:val="00423CD4"/>
    <w:rsid w:val="00425EDD"/>
    <w:rsid w:val="00426437"/>
    <w:rsid w:val="00426D4A"/>
    <w:rsid w:val="00426F24"/>
    <w:rsid w:val="004303AE"/>
    <w:rsid w:val="00430A21"/>
    <w:rsid w:val="00430B06"/>
    <w:rsid w:val="00431DC9"/>
    <w:rsid w:val="00431E67"/>
    <w:rsid w:val="00432855"/>
    <w:rsid w:val="00432E03"/>
    <w:rsid w:val="00432EE0"/>
    <w:rsid w:val="00432FC5"/>
    <w:rsid w:val="004356FB"/>
    <w:rsid w:val="004369A7"/>
    <w:rsid w:val="00436CF1"/>
    <w:rsid w:val="004378A8"/>
    <w:rsid w:val="00437E01"/>
    <w:rsid w:val="00437EC6"/>
    <w:rsid w:val="0044065A"/>
    <w:rsid w:val="00440A35"/>
    <w:rsid w:val="00441AB8"/>
    <w:rsid w:val="00441F6A"/>
    <w:rsid w:val="00442445"/>
    <w:rsid w:val="00443E6A"/>
    <w:rsid w:val="004441BB"/>
    <w:rsid w:val="004442F9"/>
    <w:rsid w:val="004453B0"/>
    <w:rsid w:val="00445B72"/>
    <w:rsid w:val="00445B8A"/>
    <w:rsid w:val="00446BBE"/>
    <w:rsid w:val="00450501"/>
    <w:rsid w:val="0045080F"/>
    <w:rsid w:val="004511DB"/>
    <w:rsid w:val="00451E60"/>
    <w:rsid w:val="004523CB"/>
    <w:rsid w:val="00453625"/>
    <w:rsid w:val="00453D67"/>
    <w:rsid w:val="004546AB"/>
    <w:rsid w:val="004552EB"/>
    <w:rsid w:val="0045763B"/>
    <w:rsid w:val="00457D42"/>
    <w:rsid w:val="00460836"/>
    <w:rsid w:val="00460EC4"/>
    <w:rsid w:val="00461FE4"/>
    <w:rsid w:val="00462301"/>
    <w:rsid w:val="0046417E"/>
    <w:rsid w:val="00465246"/>
    <w:rsid w:val="00466862"/>
    <w:rsid w:val="00466A74"/>
    <w:rsid w:val="00467828"/>
    <w:rsid w:val="004709C8"/>
    <w:rsid w:val="00470BC4"/>
    <w:rsid w:val="00471D24"/>
    <w:rsid w:val="00472207"/>
    <w:rsid w:val="004729F5"/>
    <w:rsid w:val="00472D09"/>
    <w:rsid w:val="00476DB7"/>
    <w:rsid w:val="0047769E"/>
    <w:rsid w:val="004778C1"/>
    <w:rsid w:val="00480160"/>
    <w:rsid w:val="004815AF"/>
    <w:rsid w:val="00481604"/>
    <w:rsid w:val="0048199F"/>
    <w:rsid w:val="00482522"/>
    <w:rsid w:val="00483037"/>
    <w:rsid w:val="00484F4F"/>
    <w:rsid w:val="00485429"/>
    <w:rsid w:val="0048567A"/>
    <w:rsid w:val="00485B1C"/>
    <w:rsid w:val="0049094A"/>
    <w:rsid w:val="00490F93"/>
    <w:rsid w:val="00491957"/>
    <w:rsid w:val="004919F3"/>
    <w:rsid w:val="00491D40"/>
    <w:rsid w:val="00492A91"/>
    <w:rsid w:val="0049354D"/>
    <w:rsid w:val="0049398D"/>
    <w:rsid w:val="004975FA"/>
    <w:rsid w:val="004A088A"/>
    <w:rsid w:val="004A1FA5"/>
    <w:rsid w:val="004A33C1"/>
    <w:rsid w:val="004A35CB"/>
    <w:rsid w:val="004A37EB"/>
    <w:rsid w:val="004A5022"/>
    <w:rsid w:val="004A5309"/>
    <w:rsid w:val="004A5693"/>
    <w:rsid w:val="004A59C2"/>
    <w:rsid w:val="004A5A5D"/>
    <w:rsid w:val="004A5E3A"/>
    <w:rsid w:val="004A6C83"/>
    <w:rsid w:val="004A6FF1"/>
    <w:rsid w:val="004A755C"/>
    <w:rsid w:val="004B0D58"/>
    <w:rsid w:val="004B0F75"/>
    <w:rsid w:val="004B17FF"/>
    <w:rsid w:val="004B2944"/>
    <w:rsid w:val="004B56EA"/>
    <w:rsid w:val="004B571E"/>
    <w:rsid w:val="004B5BAA"/>
    <w:rsid w:val="004B5DF5"/>
    <w:rsid w:val="004B742C"/>
    <w:rsid w:val="004C01FB"/>
    <w:rsid w:val="004C1866"/>
    <w:rsid w:val="004C1D20"/>
    <w:rsid w:val="004C1D3E"/>
    <w:rsid w:val="004C1DC6"/>
    <w:rsid w:val="004C2590"/>
    <w:rsid w:val="004C2D61"/>
    <w:rsid w:val="004C334E"/>
    <w:rsid w:val="004C3706"/>
    <w:rsid w:val="004C42A3"/>
    <w:rsid w:val="004C47FC"/>
    <w:rsid w:val="004C54E7"/>
    <w:rsid w:val="004C6CB9"/>
    <w:rsid w:val="004C6E47"/>
    <w:rsid w:val="004C72FF"/>
    <w:rsid w:val="004D0719"/>
    <w:rsid w:val="004D0815"/>
    <w:rsid w:val="004D1152"/>
    <w:rsid w:val="004D138C"/>
    <w:rsid w:val="004D1723"/>
    <w:rsid w:val="004D1E45"/>
    <w:rsid w:val="004D2241"/>
    <w:rsid w:val="004D2862"/>
    <w:rsid w:val="004D311B"/>
    <w:rsid w:val="004D373C"/>
    <w:rsid w:val="004D3E33"/>
    <w:rsid w:val="004D45D4"/>
    <w:rsid w:val="004D4AD0"/>
    <w:rsid w:val="004D5022"/>
    <w:rsid w:val="004D5131"/>
    <w:rsid w:val="004D5420"/>
    <w:rsid w:val="004D5DA5"/>
    <w:rsid w:val="004D6C24"/>
    <w:rsid w:val="004D74C2"/>
    <w:rsid w:val="004E03AF"/>
    <w:rsid w:val="004E05A8"/>
    <w:rsid w:val="004E1818"/>
    <w:rsid w:val="004E1C43"/>
    <w:rsid w:val="004E27F4"/>
    <w:rsid w:val="004E2E45"/>
    <w:rsid w:val="004E2F6D"/>
    <w:rsid w:val="004E3705"/>
    <w:rsid w:val="004E3A5D"/>
    <w:rsid w:val="004E437C"/>
    <w:rsid w:val="004E46E0"/>
    <w:rsid w:val="004E5DA3"/>
    <w:rsid w:val="004E6407"/>
    <w:rsid w:val="004E6B2A"/>
    <w:rsid w:val="004E7B38"/>
    <w:rsid w:val="004E7CD6"/>
    <w:rsid w:val="004F0285"/>
    <w:rsid w:val="004F035B"/>
    <w:rsid w:val="004F039C"/>
    <w:rsid w:val="004F2165"/>
    <w:rsid w:val="004F2FF4"/>
    <w:rsid w:val="004F31A5"/>
    <w:rsid w:val="004F3355"/>
    <w:rsid w:val="004F347F"/>
    <w:rsid w:val="004F372F"/>
    <w:rsid w:val="004F38EB"/>
    <w:rsid w:val="004F3B80"/>
    <w:rsid w:val="004F3BA1"/>
    <w:rsid w:val="004F5752"/>
    <w:rsid w:val="004F5DDE"/>
    <w:rsid w:val="004F5F33"/>
    <w:rsid w:val="004F676D"/>
    <w:rsid w:val="004F685A"/>
    <w:rsid w:val="004F7498"/>
    <w:rsid w:val="00500E80"/>
    <w:rsid w:val="00501BA9"/>
    <w:rsid w:val="00501E70"/>
    <w:rsid w:val="00502939"/>
    <w:rsid w:val="00505010"/>
    <w:rsid w:val="0050557F"/>
    <w:rsid w:val="00505E62"/>
    <w:rsid w:val="00506914"/>
    <w:rsid w:val="005073D4"/>
    <w:rsid w:val="005079A3"/>
    <w:rsid w:val="00512076"/>
    <w:rsid w:val="005127AE"/>
    <w:rsid w:val="0051294E"/>
    <w:rsid w:val="00513424"/>
    <w:rsid w:val="00513822"/>
    <w:rsid w:val="005142D2"/>
    <w:rsid w:val="0051469C"/>
    <w:rsid w:val="00514A9C"/>
    <w:rsid w:val="00514CFE"/>
    <w:rsid w:val="005167EC"/>
    <w:rsid w:val="005179AF"/>
    <w:rsid w:val="00517FDB"/>
    <w:rsid w:val="00520C6F"/>
    <w:rsid w:val="00522C27"/>
    <w:rsid w:val="00522DDD"/>
    <w:rsid w:val="005238F5"/>
    <w:rsid w:val="00524168"/>
    <w:rsid w:val="00524732"/>
    <w:rsid w:val="00526561"/>
    <w:rsid w:val="00526D9B"/>
    <w:rsid w:val="0053047C"/>
    <w:rsid w:val="0053070C"/>
    <w:rsid w:val="0053074C"/>
    <w:rsid w:val="005314BA"/>
    <w:rsid w:val="00532401"/>
    <w:rsid w:val="00532DE4"/>
    <w:rsid w:val="00533381"/>
    <w:rsid w:val="0053419A"/>
    <w:rsid w:val="005346D7"/>
    <w:rsid w:val="005348EF"/>
    <w:rsid w:val="00534F25"/>
    <w:rsid w:val="005354BA"/>
    <w:rsid w:val="00535A30"/>
    <w:rsid w:val="00536189"/>
    <w:rsid w:val="00536DEF"/>
    <w:rsid w:val="005379D5"/>
    <w:rsid w:val="00540A96"/>
    <w:rsid w:val="00540E73"/>
    <w:rsid w:val="00541E3C"/>
    <w:rsid w:val="005433D8"/>
    <w:rsid w:val="00543631"/>
    <w:rsid w:val="005436C5"/>
    <w:rsid w:val="0054667D"/>
    <w:rsid w:val="005468E0"/>
    <w:rsid w:val="005479F0"/>
    <w:rsid w:val="00547DE3"/>
    <w:rsid w:val="00547FD7"/>
    <w:rsid w:val="005502B3"/>
    <w:rsid w:val="00550C0F"/>
    <w:rsid w:val="00551AB6"/>
    <w:rsid w:val="005524DA"/>
    <w:rsid w:val="00553486"/>
    <w:rsid w:val="00553755"/>
    <w:rsid w:val="00554166"/>
    <w:rsid w:val="00555221"/>
    <w:rsid w:val="00555322"/>
    <w:rsid w:val="00555C70"/>
    <w:rsid w:val="00556EF4"/>
    <w:rsid w:val="00556F0B"/>
    <w:rsid w:val="00556FA3"/>
    <w:rsid w:val="00557AB0"/>
    <w:rsid w:val="00557AC4"/>
    <w:rsid w:val="0056029D"/>
    <w:rsid w:val="0056115F"/>
    <w:rsid w:val="00561994"/>
    <w:rsid w:val="00562651"/>
    <w:rsid w:val="00562AE8"/>
    <w:rsid w:val="0056526A"/>
    <w:rsid w:val="00565618"/>
    <w:rsid w:val="00566689"/>
    <w:rsid w:val="00567B3E"/>
    <w:rsid w:val="00570236"/>
    <w:rsid w:val="005715F2"/>
    <w:rsid w:val="005724DE"/>
    <w:rsid w:val="00572AFA"/>
    <w:rsid w:val="00572C44"/>
    <w:rsid w:val="00572FA5"/>
    <w:rsid w:val="005748EC"/>
    <w:rsid w:val="00574C14"/>
    <w:rsid w:val="00574D4C"/>
    <w:rsid w:val="00574E45"/>
    <w:rsid w:val="00575344"/>
    <w:rsid w:val="00575EE8"/>
    <w:rsid w:val="005763D4"/>
    <w:rsid w:val="00576B70"/>
    <w:rsid w:val="00576CD4"/>
    <w:rsid w:val="00576EE1"/>
    <w:rsid w:val="00577B42"/>
    <w:rsid w:val="00577E69"/>
    <w:rsid w:val="00580D8B"/>
    <w:rsid w:val="00581490"/>
    <w:rsid w:val="005837E4"/>
    <w:rsid w:val="005838A9"/>
    <w:rsid w:val="0058544F"/>
    <w:rsid w:val="005860BA"/>
    <w:rsid w:val="00586634"/>
    <w:rsid w:val="0058704C"/>
    <w:rsid w:val="0058709D"/>
    <w:rsid w:val="00587B78"/>
    <w:rsid w:val="00587D26"/>
    <w:rsid w:val="005906B1"/>
    <w:rsid w:val="005929A1"/>
    <w:rsid w:val="00592A56"/>
    <w:rsid w:val="00593B70"/>
    <w:rsid w:val="00595020"/>
    <w:rsid w:val="00595A47"/>
    <w:rsid w:val="005961EA"/>
    <w:rsid w:val="00596EBC"/>
    <w:rsid w:val="005975DA"/>
    <w:rsid w:val="00597EAB"/>
    <w:rsid w:val="005A0A4E"/>
    <w:rsid w:val="005A0A6E"/>
    <w:rsid w:val="005A0ECD"/>
    <w:rsid w:val="005A10A6"/>
    <w:rsid w:val="005A1175"/>
    <w:rsid w:val="005A284B"/>
    <w:rsid w:val="005A342B"/>
    <w:rsid w:val="005A3448"/>
    <w:rsid w:val="005A3818"/>
    <w:rsid w:val="005A3D49"/>
    <w:rsid w:val="005A3EE7"/>
    <w:rsid w:val="005A6136"/>
    <w:rsid w:val="005A64C2"/>
    <w:rsid w:val="005A6BFD"/>
    <w:rsid w:val="005A6E56"/>
    <w:rsid w:val="005A786C"/>
    <w:rsid w:val="005B0805"/>
    <w:rsid w:val="005B09F0"/>
    <w:rsid w:val="005B0D04"/>
    <w:rsid w:val="005B1CA6"/>
    <w:rsid w:val="005B41B4"/>
    <w:rsid w:val="005B43E7"/>
    <w:rsid w:val="005B45CC"/>
    <w:rsid w:val="005B474C"/>
    <w:rsid w:val="005B5356"/>
    <w:rsid w:val="005B6019"/>
    <w:rsid w:val="005B612A"/>
    <w:rsid w:val="005B6BB1"/>
    <w:rsid w:val="005B6E30"/>
    <w:rsid w:val="005B7108"/>
    <w:rsid w:val="005B761C"/>
    <w:rsid w:val="005B7CFC"/>
    <w:rsid w:val="005C1CD8"/>
    <w:rsid w:val="005C1D4A"/>
    <w:rsid w:val="005C29F3"/>
    <w:rsid w:val="005C4796"/>
    <w:rsid w:val="005C4D0B"/>
    <w:rsid w:val="005C5C5B"/>
    <w:rsid w:val="005C6033"/>
    <w:rsid w:val="005C6314"/>
    <w:rsid w:val="005C6C49"/>
    <w:rsid w:val="005D0C0E"/>
    <w:rsid w:val="005D0EDA"/>
    <w:rsid w:val="005D1F66"/>
    <w:rsid w:val="005D57DC"/>
    <w:rsid w:val="005D5EE8"/>
    <w:rsid w:val="005D67CC"/>
    <w:rsid w:val="005D743B"/>
    <w:rsid w:val="005E016D"/>
    <w:rsid w:val="005E0891"/>
    <w:rsid w:val="005E2918"/>
    <w:rsid w:val="005E4787"/>
    <w:rsid w:val="005E507B"/>
    <w:rsid w:val="005E5A32"/>
    <w:rsid w:val="005E5BF0"/>
    <w:rsid w:val="005E5C50"/>
    <w:rsid w:val="005E6160"/>
    <w:rsid w:val="005E6173"/>
    <w:rsid w:val="005E701E"/>
    <w:rsid w:val="005F04C0"/>
    <w:rsid w:val="005F0F81"/>
    <w:rsid w:val="005F1A04"/>
    <w:rsid w:val="005F2BD5"/>
    <w:rsid w:val="005F322C"/>
    <w:rsid w:val="005F3AEE"/>
    <w:rsid w:val="005F42C7"/>
    <w:rsid w:val="005F432F"/>
    <w:rsid w:val="005F4617"/>
    <w:rsid w:val="005F4679"/>
    <w:rsid w:val="005F46EE"/>
    <w:rsid w:val="005F499A"/>
    <w:rsid w:val="005F49D9"/>
    <w:rsid w:val="005F5228"/>
    <w:rsid w:val="005F6DC8"/>
    <w:rsid w:val="005F6E09"/>
    <w:rsid w:val="005F75AE"/>
    <w:rsid w:val="00600ECC"/>
    <w:rsid w:val="00601BA7"/>
    <w:rsid w:val="00601C88"/>
    <w:rsid w:val="0060265F"/>
    <w:rsid w:val="0060315A"/>
    <w:rsid w:val="006031D9"/>
    <w:rsid w:val="0060326E"/>
    <w:rsid w:val="00604A47"/>
    <w:rsid w:val="00604A98"/>
    <w:rsid w:val="00604E09"/>
    <w:rsid w:val="00605A9E"/>
    <w:rsid w:val="006060F1"/>
    <w:rsid w:val="006079FA"/>
    <w:rsid w:val="00610770"/>
    <w:rsid w:val="00610ADE"/>
    <w:rsid w:val="006112CE"/>
    <w:rsid w:val="00612410"/>
    <w:rsid w:val="00612861"/>
    <w:rsid w:val="00612B0C"/>
    <w:rsid w:val="00615483"/>
    <w:rsid w:val="00615A0A"/>
    <w:rsid w:val="00615D52"/>
    <w:rsid w:val="0061666E"/>
    <w:rsid w:val="00616825"/>
    <w:rsid w:val="006169FD"/>
    <w:rsid w:val="00617D65"/>
    <w:rsid w:val="0062124B"/>
    <w:rsid w:val="00622342"/>
    <w:rsid w:val="006227BD"/>
    <w:rsid w:val="00622F7B"/>
    <w:rsid w:val="00624374"/>
    <w:rsid w:val="00624AA1"/>
    <w:rsid w:val="00624D6A"/>
    <w:rsid w:val="00625268"/>
    <w:rsid w:val="006267C2"/>
    <w:rsid w:val="00627650"/>
    <w:rsid w:val="0063174E"/>
    <w:rsid w:val="00632B86"/>
    <w:rsid w:val="00633590"/>
    <w:rsid w:val="006336E6"/>
    <w:rsid w:val="0063447B"/>
    <w:rsid w:val="00634812"/>
    <w:rsid w:val="006353BB"/>
    <w:rsid w:val="0063581E"/>
    <w:rsid w:val="0063599B"/>
    <w:rsid w:val="00636165"/>
    <w:rsid w:val="00636C5B"/>
    <w:rsid w:val="00636E84"/>
    <w:rsid w:val="00636EE3"/>
    <w:rsid w:val="0063768F"/>
    <w:rsid w:val="006379A5"/>
    <w:rsid w:val="006402ED"/>
    <w:rsid w:val="00640C01"/>
    <w:rsid w:val="0064175F"/>
    <w:rsid w:val="006417F1"/>
    <w:rsid w:val="006418A2"/>
    <w:rsid w:val="00641A76"/>
    <w:rsid w:val="00641B4B"/>
    <w:rsid w:val="006421A5"/>
    <w:rsid w:val="00642ECC"/>
    <w:rsid w:val="006432CB"/>
    <w:rsid w:val="006434FA"/>
    <w:rsid w:val="00643CED"/>
    <w:rsid w:val="0064406F"/>
    <w:rsid w:val="006442D6"/>
    <w:rsid w:val="00644991"/>
    <w:rsid w:val="00644E94"/>
    <w:rsid w:val="00644F9B"/>
    <w:rsid w:val="00646840"/>
    <w:rsid w:val="00647587"/>
    <w:rsid w:val="00647AA3"/>
    <w:rsid w:val="00650814"/>
    <w:rsid w:val="00651F9A"/>
    <w:rsid w:val="006526FF"/>
    <w:rsid w:val="00652BC9"/>
    <w:rsid w:val="00652C4B"/>
    <w:rsid w:val="006533EB"/>
    <w:rsid w:val="0065500B"/>
    <w:rsid w:val="00655495"/>
    <w:rsid w:val="006557E6"/>
    <w:rsid w:val="006559DA"/>
    <w:rsid w:val="00656D07"/>
    <w:rsid w:val="00656E2D"/>
    <w:rsid w:val="0066068F"/>
    <w:rsid w:val="0066083A"/>
    <w:rsid w:val="00660988"/>
    <w:rsid w:val="00662C7B"/>
    <w:rsid w:val="0066314F"/>
    <w:rsid w:val="006645B9"/>
    <w:rsid w:val="00664D7D"/>
    <w:rsid w:val="00664E29"/>
    <w:rsid w:val="00665C72"/>
    <w:rsid w:val="00665E1F"/>
    <w:rsid w:val="0066738A"/>
    <w:rsid w:val="0066764D"/>
    <w:rsid w:val="0066772E"/>
    <w:rsid w:val="00670C26"/>
    <w:rsid w:val="00670CDD"/>
    <w:rsid w:val="006716A4"/>
    <w:rsid w:val="00671A47"/>
    <w:rsid w:val="00672564"/>
    <w:rsid w:val="00674B1C"/>
    <w:rsid w:val="00674FAB"/>
    <w:rsid w:val="00675AB9"/>
    <w:rsid w:val="00675B35"/>
    <w:rsid w:val="00676E4F"/>
    <w:rsid w:val="00676E53"/>
    <w:rsid w:val="006779D3"/>
    <w:rsid w:val="00677CE1"/>
    <w:rsid w:val="00681783"/>
    <w:rsid w:val="006826D6"/>
    <w:rsid w:val="00682D72"/>
    <w:rsid w:val="0068318D"/>
    <w:rsid w:val="006834FC"/>
    <w:rsid w:val="006839EB"/>
    <w:rsid w:val="00685B09"/>
    <w:rsid w:val="00685F2D"/>
    <w:rsid w:val="006866FC"/>
    <w:rsid w:val="006873CC"/>
    <w:rsid w:val="006900AC"/>
    <w:rsid w:val="006904C9"/>
    <w:rsid w:val="0069051B"/>
    <w:rsid w:val="00690AE7"/>
    <w:rsid w:val="00690ECD"/>
    <w:rsid w:val="00693572"/>
    <w:rsid w:val="006970C6"/>
    <w:rsid w:val="00697709"/>
    <w:rsid w:val="006977F1"/>
    <w:rsid w:val="00697EDA"/>
    <w:rsid w:val="006A1A7C"/>
    <w:rsid w:val="006A28E4"/>
    <w:rsid w:val="006A2CC1"/>
    <w:rsid w:val="006A2F55"/>
    <w:rsid w:val="006A3458"/>
    <w:rsid w:val="006A5700"/>
    <w:rsid w:val="006A5D53"/>
    <w:rsid w:val="006A7F93"/>
    <w:rsid w:val="006B092D"/>
    <w:rsid w:val="006B2935"/>
    <w:rsid w:val="006B4E63"/>
    <w:rsid w:val="006B5756"/>
    <w:rsid w:val="006B5DFE"/>
    <w:rsid w:val="006B5E2F"/>
    <w:rsid w:val="006B6B8E"/>
    <w:rsid w:val="006C09E7"/>
    <w:rsid w:val="006C1132"/>
    <w:rsid w:val="006C1560"/>
    <w:rsid w:val="006C25E5"/>
    <w:rsid w:val="006C2866"/>
    <w:rsid w:val="006C2D11"/>
    <w:rsid w:val="006C3173"/>
    <w:rsid w:val="006C3B23"/>
    <w:rsid w:val="006C3D50"/>
    <w:rsid w:val="006C3D5B"/>
    <w:rsid w:val="006C3D72"/>
    <w:rsid w:val="006C42FE"/>
    <w:rsid w:val="006C437E"/>
    <w:rsid w:val="006C43CA"/>
    <w:rsid w:val="006C44B8"/>
    <w:rsid w:val="006C5BB5"/>
    <w:rsid w:val="006C5E1B"/>
    <w:rsid w:val="006C61DF"/>
    <w:rsid w:val="006C62D8"/>
    <w:rsid w:val="006C672E"/>
    <w:rsid w:val="006C7624"/>
    <w:rsid w:val="006C7E14"/>
    <w:rsid w:val="006D0A2A"/>
    <w:rsid w:val="006D10BF"/>
    <w:rsid w:val="006D132B"/>
    <w:rsid w:val="006D1B66"/>
    <w:rsid w:val="006D1D22"/>
    <w:rsid w:val="006D22FB"/>
    <w:rsid w:val="006D2B0D"/>
    <w:rsid w:val="006D3D08"/>
    <w:rsid w:val="006D46A6"/>
    <w:rsid w:val="006D4958"/>
    <w:rsid w:val="006D4AC6"/>
    <w:rsid w:val="006D5964"/>
    <w:rsid w:val="006D5E70"/>
    <w:rsid w:val="006D5F00"/>
    <w:rsid w:val="006D5F30"/>
    <w:rsid w:val="006D6175"/>
    <w:rsid w:val="006D6B24"/>
    <w:rsid w:val="006D71AA"/>
    <w:rsid w:val="006D75D3"/>
    <w:rsid w:val="006D7A86"/>
    <w:rsid w:val="006E0013"/>
    <w:rsid w:val="006E1110"/>
    <w:rsid w:val="006E15F7"/>
    <w:rsid w:val="006E32B5"/>
    <w:rsid w:val="006E398F"/>
    <w:rsid w:val="006E4B41"/>
    <w:rsid w:val="006E5686"/>
    <w:rsid w:val="006E6E45"/>
    <w:rsid w:val="006F0623"/>
    <w:rsid w:val="006F06B6"/>
    <w:rsid w:val="006F1245"/>
    <w:rsid w:val="006F1B44"/>
    <w:rsid w:val="006F2CFA"/>
    <w:rsid w:val="006F5ADE"/>
    <w:rsid w:val="006F6B3E"/>
    <w:rsid w:val="006F6F1F"/>
    <w:rsid w:val="006F79E8"/>
    <w:rsid w:val="00700915"/>
    <w:rsid w:val="007013EF"/>
    <w:rsid w:val="0070221F"/>
    <w:rsid w:val="0070314B"/>
    <w:rsid w:val="00703E7D"/>
    <w:rsid w:val="007041CF"/>
    <w:rsid w:val="00705B75"/>
    <w:rsid w:val="00706B37"/>
    <w:rsid w:val="0070778C"/>
    <w:rsid w:val="007078B2"/>
    <w:rsid w:val="007119FE"/>
    <w:rsid w:val="00712276"/>
    <w:rsid w:val="00712A29"/>
    <w:rsid w:val="00712D84"/>
    <w:rsid w:val="0071377A"/>
    <w:rsid w:val="00715877"/>
    <w:rsid w:val="007158FE"/>
    <w:rsid w:val="00715BCB"/>
    <w:rsid w:val="00715F46"/>
    <w:rsid w:val="007165F4"/>
    <w:rsid w:val="00717574"/>
    <w:rsid w:val="0071781E"/>
    <w:rsid w:val="0071789B"/>
    <w:rsid w:val="00717B88"/>
    <w:rsid w:val="00717BC0"/>
    <w:rsid w:val="00717F90"/>
    <w:rsid w:val="007210A2"/>
    <w:rsid w:val="00723503"/>
    <w:rsid w:val="0072384E"/>
    <w:rsid w:val="00723AD5"/>
    <w:rsid w:val="00723DAD"/>
    <w:rsid w:val="007241A5"/>
    <w:rsid w:val="007264B4"/>
    <w:rsid w:val="00726B0D"/>
    <w:rsid w:val="00726BDF"/>
    <w:rsid w:val="00727987"/>
    <w:rsid w:val="0073094E"/>
    <w:rsid w:val="00730CE6"/>
    <w:rsid w:val="007311D2"/>
    <w:rsid w:val="00733AE5"/>
    <w:rsid w:val="00733E3C"/>
    <w:rsid w:val="00734024"/>
    <w:rsid w:val="00734851"/>
    <w:rsid w:val="00734F4A"/>
    <w:rsid w:val="00735851"/>
    <w:rsid w:val="00735B66"/>
    <w:rsid w:val="0074128E"/>
    <w:rsid w:val="00742B57"/>
    <w:rsid w:val="007439A6"/>
    <w:rsid w:val="00743A67"/>
    <w:rsid w:val="00744463"/>
    <w:rsid w:val="00744DF3"/>
    <w:rsid w:val="00745349"/>
    <w:rsid w:val="00745F03"/>
    <w:rsid w:val="00746ED6"/>
    <w:rsid w:val="00746FBE"/>
    <w:rsid w:val="007503DD"/>
    <w:rsid w:val="00750639"/>
    <w:rsid w:val="007507B6"/>
    <w:rsid w:val="00750A08"/>
    <w:rsid w:val="00750BC5"/>
    <w:rsid w:val="007527FF"/>
    <w:rsid w:val="00752D27"/>
    <w:rsid w:val="00753489"/>
    <w:rsid w:val="00753F05"/>
    <w:rsid w:val="007542D5"/>
    <w:rsid w:val="007543A1"/>
    <w:rsid w:val="0075440E"/>
    <w:rsid w:val="0075444C"/>
    <w:rsid w:val="0075454C"/>
    <w:rsid w:val="0075477F"/>
    <w:rsid w:val="007555B6"/>
    <w:rsid w:val="0075733D"/>
    <w:rsid w:val="007574CA"/>
    <w:rsid w:val="0075789B"/>
    <w:rsid w:val="00757947"/>
    <w:rsid w:val="00760135"/>
    <w:rsid w:val="00760ABC"/>
    <w:rsid w:val="0076106D"/>
    <w:rsid w:val="00761D60"/>
    <w:rsid w:val="007621CA"/>
    <w:rsid w:val="00762395"/>
    <w:rsid w:val="007631E3"/>
    <w:rsid w:val="0076324A"/>
    <w:rsid w:val="007661BD"/>
    <w:rsid w:val="00766747"/>
    <w:rsid w:val="0076732A"/>
    <w:rsid w:val="00767431"/>
    <w:rsid w:val="00767720"/>
    <w:rsid w:val="00767794"/>
    <w:rsid w:val="00767D11"/>
    <w:rsid w:val="00767DF4"/>
    <w:rsid w:val="0077004F"/>
    <w:rsid w:val="0077115F"/>
    <w:rsid w:val="007713A3"/>
    <w:rsid w:val="007716A9"/>
    <w:rsid w:val="00771E16"/>
    <w:rsid w:val="00772736"/>
    <w:rsid w:val="007744DF"/>
    <w:rsid w:val="00774627"/>
    <w:rsid w:val="00774AD5"/>
    <w:rsid w:val="00774BFD"/>
    <w:rsid w:val="00775ABE"/>
    <w:rsid w:val="007767FA"/>
    <w:rsid w:val="007806D9"/>
    <w:rsid w:val="00780FA3"/>
    <w:rsid w:val="00781AAA"/>
    <w:rsid w:val="007823C1"/>
    <w:rsid w:val="00782551"/>
    <w:rsid w:val="00782EAF"/>
    <w:rsid w:val="007835E4"/>
    <w:rsid w:val="00784584"/>
    <w:rsid w:val="007859D4"/>
    <w:rsid w:val="00785F85"/>
    <w:rsid w:val="00786326"/>
    <w:rsid w:val="00786C3E"/>
    <w:rsid w:val="0078796B"/>
    <w:rsid w:val="00790CE1"/>
    <w:rsid w:val="007914F7"/>
    <w:rsid w:val="007915A0"/>
    <w:rsid w:val="0079197B"/>
    <w:rsid w:val="00791A07"/>
    <w:rsid w:val="00791A84"/>
    <w:rsid w:val="00791ECF"/>
    <w:rsid w:val="00792240"/>
    <w:rsid w:val="00792561"/>
    <w:rsid w:val="00792565"/>
    <w:rsid w:val="0079300E"/>
    <w:rsid w:val="007930DE"/>
    <w:rsid w:val="00794FF2"/>
    <w:rsid w:val="007957D0"/>
    <w:rsid w:val="00796945"/>
    <w:rsid w:val="00796E1A"/>
    <w:rsid w:val="00797784"/>
    <w:rsid w:val="007A2FA3"/>
    <w:rsid w:val="007A3053"/>
    <w:rsid w:val="007A434B"/>
    <w:rsid w:val="007A548D"/>
    <w:rsid w:val="007A6E54"/>
    <w:rsid w:val="007A76E3"/>
    <w:rsid w:val="007A7961"/>
    <w:rsid w:val="007B08BA"/>
    <w:rsid w:val="007B0F40"/>
    <w:rsid w:val="007B18C1"/>
    <w:rsid w:val="007B18EC"/>
    <w:rsid w:val="007B1AA3"/>
    <w:rsid w:val="007B1D5C"/>
    <w:rsid w:val="007B21B2"/>
    <w:rsid w:val="007B228F"/>
    <w:rsid w:val="007B2E74"/>
    <w:rsid w:val="007B2F21"/>
    <w:rsid w:val="007B46E9"/>
    <w:rsid w:val="007B5002"/>
    <w:rsid w:val="007B5558"/>
    <w:rsid w:val="007B5711"/>
    <w:rsid w:val="007B699D"/>
    <w:rsid w:val="007B7266"/>
    <w:rsid w:val="007C06F4"/>
    <w:rsid w:val="007C0810"/>
    <w:rsid w:val="007C0836"/>
    <w:rsid w:val="007C0AFE"/>
    <w:rsid w:val="007C10F6"/>
    <w:rsid w:val="007C1D97"/>
    <w:rsid w:val="007C2860"/>
    <w:rsid w:val="007C3ACF"/>
    <w:rsid w:val="007C3B09"/>
    <w:rsid w:val="007C452F"/>
    <w:rsid w:val="007C4F0F"/>
    <w:rsid w:val="007C6A2E"/>
    <w:rsid w:val="007D15CA"/>
    <w:rsid w:val="007D1D96"/>
    <w:rsid w:val="007D278B"/>
    <w:rsid w:val="007D340D"/>
    <w:rsid w:val="007D3462"/>
    <w:rsid w:val="007D39B9"/>
    <w:rsid w:val="007D438B"/>
    <w:rsid w:val="007D4F48"/>
    <w:rsid w:val="007D51BE"/>
    <w:rsid w:val="007D6335"/>
    <w:rsid w:val="007D6FF9"/>
    <w:rsid w:val="007E017A"/>
    <w:rsid w:val="007E089F"/>
    <w:rsid w:val="007E09D5"/>
    <w:rsid w:val="007E1F07"/>
    <w:rsid w:val="007E25D2"/>
    <w:rsid w:val="007E492D"/>
    <w:rsid w:val="007E5A14"/>
    <w:rsid w:val="007E7B45"/>
    <w:rsid w:val="007E7EF2"/>
    <w:rsid w:val="007F02B9"/>
    <w:rsid w:val="007F0303"/>
    <w:rsid w:val="007F14C7"/>
    <w:rsid w:val="007F17B6"/>
    <w:rsid w:val="007F1ACB"/>
    <w:rsid w:val="007F1DDF"/>
    <w:rsid w:val="007F22D8"/>
    <w:rsid w:val="007F331D"/>
    <w:rsid w:val="007F3EEA"/>
    <w:rsid w:val="007F402B"/>
    <w:rsid w:val="007F4E50"/>
    <w:rsid w:val="007F5B68"/>
    <w:rsid w:val="007F6747"/>
    <w:rsid w:val="007F6D37"/>
    <w:rsid w:val="007F738F"/>
    <w:rsid w:val="007F7985"/>
    <w:rsid w:val="0080008A"/>
    <w:rsid w:val="00800E21"/>
    <w:rsid w:val="00801942"/>
    <w:rsid w:val="00801AC2"/>
    <w:rsid w:val="0080242E"/>
    <w:rsid w:val="0080281C"/>
    <w:rsid w:val="00803734"/>
    <w:rsid w:val="0080442E"/>
    <w:rsid w:val="008045E2"/>
    <w:rsid w:val="008047E8"/>
    <w:rsid w:val="00804934"/>
    <w:rsid w:val="00805BE1"/>
    <w:rsid w:val="00806BED"/>
    <w:rsid w:val="008106EA"/>
    <w:rsid w:val="0081090B"/>
    <w:rsid w:val="008112A3"/>
    <w:rsid w:val="00811EC6"/>
    <w:rsid w:val="0081213F"/>
    <w:rsid w:val="00812531"/>
    <w:rsid w:val="00812E2D"/>
    <w:rsid w:val="0081433F"/>
    <w:rsid w:val="00814DCE"/>
    <w:rsid w:val="00815CDA"/>
    <w:rsid w:val="00816BAA"/>
    <w:rsid w:val="00822161"/>
    <w:rsid w:val="008232B7"/>
    <w:rsid w:val="00823741"/>
    <w:rsid w:val="008247C3"/>
    <w:rsid w:val="00824A2F"/>
    <w:rsid w:val="008254F5"/>
    <w:rsid w:val="00825624"/>
    <w:rsid w:val="008258DF"/>
    <w:rsid w:val="00825F8A"/>
    <w:rsid w:val="00826466"/>
    <w:rsid w:val="00826817"/>
    <w:rsid w:val="008277E9"/>
    <w:rsid w:val="00830813"/>
    <w:rsid w:val="00832A28"/>
    <w:rsid w:val="00833B23"/>
    <w:rsid w:val="00833D8B"/>
    <w:rsid w:val="00834042"/>
    <w:rsid w:val="0083541D"/>
    <w:rsid w:val="008363D5"/>
    <w:rsid w:val="00837281"/>
    <w:rsid w:val="00837DA7"/>
    <w:rsid w:val="00840030"/>
    <w:rsid w:val="008409E3"/>
    <w:rsid w:val="008411FB"/>
    <w:rsid w:val="008412B1"/>
    <w:rsid w:val="00841839"/>
    <w:rsid w:val="00842555"/>
    <w:rsid w:val="00842861"/>
    <w:rsid w:val="00842875"/>
    <w:rsid w:val="00843910"/>
    <w:rsid w:val="00843F61"/>
    <w:rsid w:val="008440B1"/>
    <w:rsid w:val="00844353"/>
    <w:rsid w:val="008443A0"/>
    <w:rsid w:val="00844E86"/>
    <w:rsid w:val="008456CF"/>
    <w:rsid w:val="008458B5"/>
    <w:rsid w:val="00845B9C"/>
    <w:rsid w:val="00850B1E"/>
    <w:rsid w:val="00852203"/>
    <w:rsid w:val="00852592"/>
    <w:rsid w:val="00852A17"/>
    <w:rsid w:val="00852B29"/>
    <w:rsid w:val="00852BD7"/>
    <w:rsid w:val="00853194"/>
    <w:rsid w:val="0085455A"/>
    <w:rsid w:val="008548E6"/>
    <w:rsid w:val="00854981"/>
    <w:rsid w:val="008552D9"/>
    <w:rsid w:val="00856466"/>
    <w:rsid w:val="00856A2C"/>
    <w:rsid w:val="0085723D"/>
    <w:rsid w:val="0085737B"/>
    <w:rsid w:val="00860023"/>
    <w:rsid w:val="00861ECE"/>
    <w:rsid w:val="0086246C"/>
    <w:rsid w:val="008631E7"/>
    <w:rsid w:val="008640DD"/>
    <w:rsid w:val="00864A59"/>
    <w:rsid w:val="008665C1"/>
    <w:rsid w:val="00867483"/>
    <w:rsid w:val="00867E96"/>
    <w:rsid w:val="00870204"/>
    <w:rsid w:val="00872491"/>
    <w:rsid w:val="00874378"/>
    <w:rsid w:val="00874B64"/>
    <w:rsid w:val="0087591A"/>
    <w:rsid w:val="00875CFC"/>
    <w:rsid w:val="00875F9E"/>
    <w:rsid w:val="00876045"/>
    <w:rsid w:val="00876256"/>
    <w:rsid w:val="0087673D"/>
    <w:rsid w:val="008767C9"/>
    <w:rsid w:val="00877349"/>
    <w:rsid w:val="00877390"/>
    <w:rsid w:val="0087765B"/>
    <w:rsid w:val="0087767D"/>
    <w:rsid w:val="00880445"/>
    <w:rsid w:val="008804B1"/>
    <w:rsid w:val="00881A9E"/>
    <w:rsid w:val="00881B7B"/>
    <w:rsid w:val="00882776"/>
    <w:rsid w:val="00882F12"/>
    <w:rsid w:val="008836C4"/>
    <w:rsid w:val="008841FB"/>
    <w:rsid w:val="008843A8"/>
    <w:rsid w:val="00884703"/>
    <w:rsid w:val="00885FC0"/>
    <w:rsid w:val="008864A8"/>
    <w:rsid w:val="008868CE"/>
    <w:rsid w:val="00886D12"/>
    <w:rsid w:val="00886EB2"/>
    <w:rsid w:val="0088724D"/>
    <w:rsid w:val="008876A2"/>
    <w:rsid w:val="00890328"/>
    <w:rsid w:val="0089136A"/>
    <w:rsid w:val="00891601"/>
    <w:rsid w:val="00891935"/>
    <w:rsid w:val="00891A3F"/>
    <w:rsid w:val="00891EE6"/>
    <w:rsid w:val="00892734"/>
    <w:rsid w:val="00892875"/>
    <w:rsid w:val="00893774"/>
    <w:rsid w:val="00894D78"/>
    <w:rsid w:val="00895931"/>
    <w:rsid w:val="008959A6"/>
    <w:rsid w:val="0089676A"/>
    <w:rsid w:val="008978A8"/>
    <w:rsid w:val="008A05ED"/>
    <w:rsid w:val="008A0ACC"/>
    <w:rsid w:val="008A0EEA"/>
    <w:rsid w:val="008A1374"/>
    <w:rsid w:val="008A13EB"/>
    <w:rsid w:val="008A29BA"/>
    <w:rsid w:val="008A2A64"/>
    <w:rsid w:val="008A2DFA"/>
    <w:rsid w:val="008A38C8"/>
    <w:rsid w:val="008A3FD5"/>
    <w:rsid w:val="008A453B"/>
    <w:rsid w:val="008A4816"/>
    <w:rsid w:val="008A4874"/>
    <w:rsid w:val="008A4973"/>
    <w:rsid w:val="008A51A6"/>
    <w:rsid w:val="008A5338"/>
    <w:rsid w:val="008A5517"/>
    <w:rsid w:val="008A5BD7"/>
    <w:rsid w:val="008A68C2"/>
    <w:rsid w:val="008A7193"/>
    <w:rsid w:val="008A7AAB"/>
    <w:rsid w:val="008B16A2"/>
    <w:rsid w:val="008B1AAA"/>
    <w:rsid w:val="008B1C4A"/>
    <w:rsid w:val="008B1D7C"/>
    <w:rsid w:val="008B1E9D"/>
    <w:rsid w:val="008B26AC"/>
    <w:rsid w:val="008B29F9"/>
    <w:rsid w:val="008B477F"/>
    <w:rsid w:val="008B4FF5"/>
    <w:rsid w:val="008B59FD"/>
    <w:rsid w:val="008B736F"/>
    <w:rsid w:val="008B7F4E"/>
    <w:rsid w:val="008C070D"/>
    <w:rsid w:val="008C0D52"/>
    <w:rsid w:val="008C170B"/>
    <w:rsid w:val="008C22EB"/>
    <w:rsid w:val="008C260B"/>
    <w:rsid w:val="008C273E"/>
    <w:rsid w:val="008C37E9"/>
    <w:rsid w:val="008C3858"/>
    <w:rsid w:val="008C4650"/>
    <w:rsid w:val="008C4D7D"/>
    <w:rsid w:val="008C553D"/>
    <w:rsid w:val="008C58E8"/>
    <w:rsid w:val="008C5F78"/>
    <w:rsid w:val="008C6071"/>
    <w:rsid w:val="008D0286"/>
    <w:rsid w:val="008D11FD"/>
    <w:rsid w:val="008D1F71"/>
    <w:rsid w:val="008D2E13"/>
    <w:rsid w:val="008D3005"/>
    <w:rsid w:val="008D34E0"/>
    <w:rsid w:val="008D482E"/>
    <w:rsid w:val="008D4A04"/>
    <w:rsid w:val="008D4E03"/>
    <w:rsid w:val="008D4F8B"/>
    <w:rsid w:val="008D5C38"/>
    <w:rsid w:val="008D5FF8"/>
    <w:rsid w:val="008D62DD"/>
    <w:rsid w:val="008D6384"/>
    <w:rsid w:val="008D6582"/>
    <w:rsid w:val="008D65D7"/>
    <w:rsid w:val="008D6ABF"/>
    <w:rsid w:val="008D6F23"/>
    <w:rsid w:val="008D77A7"/>
    <w:rsid w:val="008D78BC"/>
    <w:rsid w:val="008E07B0"/>
    <w:rsid w:val="008E1509"/>
    <w:rsid w:val="008E3492"/>
    <w:rsid w:val="008E34B1"/>
    <w:rsid w:val="008E35B2"/>
    <w:rsid w:val="008E5078"/>
    <w:rsid w:val="008E5184"/>
    <w:rsid w:val="008E6042"/>
    <w:rsid w:val="008E6647"/>
    <w:rsid w:val="008E6738"/>
    <w:rsid w:val="008E68FD"/>
    <w:rsid w:val="008E7246"/>
    <w:rsid w:val="008E735C"/>
    <w:rsid w:val="008E7F0F"/>
    <w:rsid w:val="008F0B1F"/>
    <w:rsid w:val="008F1314"/>
    <w:rsid w:val="008F1DB6"/>
    <w:rsid w:val="008F221D"/>
    <w:rsid w:val="008F25BA"/>
    <w:rsid w:val="008F2BF0"/>
    <w:rsid w:val="008F2E5D"/>
    <w:rsid w:val="008F3D46"/>
    <w:rsid w:val="008F4374"/>
    <w:rsid w:val="008F4387"/>
    <w:rsid w:val="008F44B1"/>
    <w:rsid w:val="008F552C"/>
    <w:rsid w:val="008F552E"/>
    <w:rsid w:val="008F56C2"/>
    <w:rsid w:val="008F5738"/>
    <w:rsid w:val="008F5CD8"/>
    <w:rsid w:val="008F6B2B"/>
    <w:rsid w:val="008F6D6C"/>
    <w:rsid w:val="009008B4"/>
    <w:rsid w:val="0090101F"/>
    <w:rsid w:val="0090144D"/>
    <w:rsid w:val="00901DF3"/>
    <w:rsid w:val="009023E7"/>
    <w:rsid w:val="00902B15"/>
    <w:rsid w:val="009031C5"/>
    <w:rsid w:val="00903645"/>
    <w:rsid w:val="00904211"/>
    <w:rsid w:val="00904DC0"/>
    <w:rsid w:val="00905BB2"/>
    <w:rsid w:val="00905F51"/>
    <w:rsid w:val="00911768"/>
    <w:rsid w:val="00911920"/>
    <w:rsid w:val="0091345E"/>
    <w:rsid w:val="00913B20"/>
    <w:rsid w:val="00913FD4"/>
    <w:rsid w:val="0091426D"/>
    <w:rsid w:val="009146FC"/>
    <w:rsid w:val="00914E1E"/>
    <w:rsid w:val="00914F06"/>
    <w:rsid w:val="00915EC5"/>
    <w:rsid w:val="00916389"/>
    <w:rsid w:val="00916D9C"/>
    <w:rsid w:val="009200E8"/>
    <w:rsid w:val="00920636"/>
    <w:rsid w:val="00920762"/>
    <w:rsid w:val="00920D96"/>
    <w:rsid w:val="00921A07"/>
    <w:rsid w:val="00922A32"/>
    <w:rsid w:val="00922D93"/>
    <w:rsid w:val="0092403F"/>
    <w:rsid w:val="00924154"/>
    <w:rsid w:val="009244AB"/>
    <w:rsid w:val="00925D96"/>
    <w:rsid w:val="00926100"/>
    <w:rsid w:val="00926CA8"/>
    <w:rsid w:val="00930EDF"/>
    <w:rsid w:val="00930F5C"/>
    <w:rsid w:val="00931ED4"/>
    <w:rsid w:val="009329E2"/>
    <w:rsid w:val="00932C3A"/>
    <w:rsid w:val="00933A39"/>
    <w:rsid w:val="00933DD1"/>
    <w:rsid w:val="00934605"/>
    <w:rsid w:val="00934F8F"/>
    <w:rsid w:val="00935F17"/>
    <w:rsid w:val="009364AC"/>
    <w:rsid w:val="009365E4"/>
    <w:rsid w:val="00937284"/>
    <w:rsid w:val="009372F6"/>
    <w:rsid w:val="0093786E"/>
    <w:rsid w:val="00940656"/>
    <w:rsid w:val="00940B25"/>
    <w:rsid w:val="00940DC1"/>
    <w:rsid w:val="0094108E"/>
    <w:rsid w:val="0094334A"/>
    <w:rsid w:val="00943BB6"/>
    <w:rsid w:val="00944484"/>
    <w:rsid w:val="009444C6"/>
    <w:rsid w:val="009463F2"/>
    <w:rsid w:val="00946B0C"/>
    <w:rsid w:val="00946BB2"/>
    <w:rsid w:val="00947284"/>
    <w:rsid w:val="0094730C"/>
    <w:rsid w:val="00947CA5"/>
    <w:rsid w:val="009505DE"/>
    <w:rsid w:val="00950FD9"/>
    <w:rsid w:val="00951B1E"/>
    <w:rsid w:val="00952134"/>
    <w:rsid w:val="00952693"/>
    <w:rsid w:val="00952AEA"/>
    <w:rsid w:val="00952B94"/>
    <w:rsid w:val="00952D13"/>
    <w:rsid w:val="00953603"/>
    <w:rsid w:val="0095376F"/>
    <w:rsid w:val="00953941"/>
    <w:rsid w:val="00953A5A"/>
    <w:rsid w:val="009543C0"/>
    <w:rsid w:val="00954837"/>
    <w:rsid w:val="00955213"/>
    <w:rsid w:val="009554B5"/>
    <w:rsid w:val="00955555"/>
    <w:rsid w:val="00955B13"/>
    <w:rsid w:val="0095643C"/>
    <w:rsid w:val="00956461"/>
    <w:rsid w:val="00956CC3"/>
    <w:rsid w:val="00956D26"/>
    <w:rsid w:val="0095746C"/>
    <w:rsid w:val="00957640"/>
    <w:rsid w:val="00960589"/>
    <w:rsid w:val="00961804"/>
    <w:rsid w:val="00961C9C"/>
    <w:rsid w:val="00961F7E"/>
    <w:rsid w:val="00962123"/>
    <w:rsid w:val="00963C5E"/>
    <w:rsid w:val="00963D13"/>
    <w:rsid w:val="00963FCE"/>
    <w:rsid w:val="0096487C"/>
    <w:rsid w:val="00964F71"/>
    <w:rsid w:val="0096524F"/>
    <w:rsid w:val="00966111"/>
    <w:rsid w:val="009664BF"/>
    <w:rsid w:val="00966BBB"/>
    <w:rsid w:val="0096769E"/>
    <w:rsid w:val="009677F7"/>
    <w:rsid w:val="00967A51"/>
    <w:rsid w:val="00967B7C"/>
    <w:rsid w:val="00971503"/>
    <w:rsid w:val="00971578"/>
    <w:rsid w:val="009726A5"/>
    <w:rsid w:val="00972867"/>
    <w:rsid w:val="00972FF8"/>
    <w:rsid w:val="00973AD2"/>
    <w:rsid w:val="00973F28"/>
    <w:rsid w:val="0097477A"/>
    <w:rsid w:val="00974F07"/>
    <w:rsid w:val="00977785"/>
    <w:rsid w:val="009801DF"/>
    <w:rsid w:val="0098049C"/>
    <w:rsid w:val="00980A66"/>
    <w:rsid w:val="00980C8E"/>
    <w:rsid w:val="009813E2"/>
    <w:rsid w:val="009817D1"/>
    <w:rsid w:val="00981E63"/>
    <w:rsid w:val="00981F00"/>
    <w:rsid w:val="00982198"/>
    <w:rsid w:val="009829E0"/>
    <w:rsid w:val="009835FB"/>
    <w:rsid w:val="009836D7"/>
    <w:rsid w:val="009837A7"/>
    <w:rsid w:val="00983AFF"/>
    <w:rsid w:val="009842EE"/>
    <w:rsid w:val="009855AC"/>
    <w:rsid w:val="00986144"/>
    <w:rsid w:val="009864A8"/>
    <w:rsid w:val="009867BB"/>
    <w:rsid w:val="0098775F"/>
    <w:rsid w:val="00990F32"/>
    <w:rsid w:val="0099107C"/>
    <w:rsid w:val="00991675"/>
    <w:rsid w:val="009932A9"/>
    <w:rsid w:val="009942B5"/>
    <w:rsid w:val="009948FA"/>
    <w:rsid w:val="0099496C"/>
    <w:rsid w:val="009953DF"/>
    <w:rsid w:val="00995E74"/>
    <w:rsid w:val="00996228"/>
    <w:rsid w:val="00996605"/>
    <w:rsid w:val="009975F0"/>
    <w:rsid w:val="009A0E3D"/>
    <w:rsid w:val="009A0EFE"/>
    <w:rsid w:val="009A0F68"/>
    <w:rsid w:val="009A197E"/>
    <w:rsid w:val="009A232D"/>
    <w:rsid w:val="009A2690"/>
    <w:rsid w:val="009A2B4E"/>
    <w:rsid w:val="009A2FBE"/>
    <w:rsid w:val="009A367C"/>
    <w:rsid w:val="009A39E9"/>
    <w:rsid w:val="009A3C45"/>
    <w:rsid w:val="009A430C"/>
    <w:rsid w:val="009A445E"/>
    <w:rsid w:val="009A487F"/>
    <w:rsid w:val="009A4BCD"/>
    <w:rsid w:val="009A4D84"/>
    <w:rsid w:val="009A5162"/>
    <w:rsid w:val="009A5EFA"/>
    <w:rsid w:val="009A6486"/>
    <w:rsid w:val="009A7485"/>
    <w:rsid w:val="009A75AD"/>
    <w:rsid w:val="009A7CB6"/>
    <w:rsid w:val="009B0182"/>
    <w:rsid w:val="009B31FD"/>
    <w:rsid w:val="009B4EA6"/>
    <w:rsid w:val="009B52A2"/>
    <w:rsid w:val="009B590F"/>
    <w:rsid w:val="009B6ABE"/>
    <w:rsid w:val="009B6AF8"/>
    <w:rsid w:val="009B6F03"/>
    <w:rsid w:val="009B74DB"/>
    <w:rsid w:val="009B7B2C"/>
    <w:rsid w:val="009B7DB2"/>
    <w:rsid w:val="009C05CA"/>
    <w:rsid w:val="009C1571"/>
    <w:rsid w:val="009C319E"/>
    <w:rsid w:val="009C3551"/>
    <w:rsid w:val="009C37A3"/>
    <w:rsid w:val="009C3812"/>
    <w:rsid w:val="009C566B"/>
    <w:rsid w:val="009C63BE"/>
    <w:rsid w:val="009C6A87"/>
    <w:rsid w:val="009D0436"/>
    <w:rsid w:val="009D13A2"/>
    <w:rsid w:val="009D1D8C"/>
    <w:rsid w:val="009D2542"/>
    <w:rsid w:val="009D25D1"/>
    <w:rsid w:val="009D2FFF"/>
    <w:rsid w:val="009D3015"/>
    <w:rsid w:val="009D343C"/>
    <w:rsid w:val="009D3F62"/>
    <w:rsid w:val="009D3F6B"/>
    <w:rsid w:val="009D465C"/>
    <w:rsid w:val="009D4A99"/>
    <w:rsid w:val="009D4AD6"/>
    <w:rsid w:val="009D539D"/>
    <w:rsid w:val="009D559A"/>
    <w:rsid w:val="009D56D2"/>
    <w:rsid w:val="009D64A4"/>
    <w:rsid w:val="009D680B"/>
    <w:rsid w:val="009D7BEE"/>
    <w:rsid w:val="009D7FAA"/>
    <w:rsid w:val="009E082E"/>
    <w:rsid w:val="009E0857"/>
    <w:rsid w:val="009E0A87"/>
    <w:rsid w:val="009E0E3C"/>
    <w:rsid w:val="009E17CC"/>
    <w:rsid w:val="009E1AE1"/>
    <w:rsid w:val="009E2C66"/>
    <w:rsid w:val="009E3024"/>
    <w:rsid w:val="009E35DB"/>
    <w:rsid w:val="009E39EA"/>
    <w:rsid w:val="009E3DFB"/>
    <w:rsid w:val="009E4054"/>
    <w:rsid w:val="009E439A"/>
    <w:rsid w:val="009E7212"/>
    <w:rsid w:val="009E7E2E"/>
    <w:rsid w:val="009F11C3"/>
    <w:rsid w:val="009F15EF"/>
    <w:rsid w:val="009F1A75"/>
    <w:rsid w:val="009F1C26"/>
    <w:rsid w:val="009F1D35"/>
    <w:rsid w:val="009F1F8B"/>
    <w:rsid w:val="009F38CA"/>
    <w:rsid w:val="009F3A2F"/>
    <w:rsid w:val="009F3AB3"/>
    <w:rsid w:val="009F4387"/>
    <w:rsid w:val="009F53F4"/>
    <w:rsid w:val="009F5721"/>
    <w:rsid w:val="009F7CFB"/>
    <w:rsid w:val="00A00676"/>
    <w:rsid w:val="00A0150F"/>
    <w:rsid w:val="00A021C2"/>
    <w:rsid w:val="00A0265D"/>
    <w:rsid w:val="00A02782"/>
    <w:rsid w:val="00A0397E"/>
    <w:rsid w:val="00A040EB"/>
    <w:rsid w:val="00A04C63"/>
    <w:rsid w:val="00A05D30"/>
    <w:rsid w:val="00A06290"/>
    <w:rsid w:val="00A06415"/>
    <w:rsid w:val="00A07981"/>
    <w:rsid w:val="00A07DCB"/>
    <w:rsid w:val="00A108CA"/>
    <w:rsid w:val="00A118DD"/>
    <w:rsid w:val="00A11C2D"/>
    <w:rsid w:val="00A129E4"/>
    <w:rsid w:val="00A12C56"/>
    <w:rsid w:val="00A13978"/>
    <w:rsid w:val="00A13AF7"/>
    <w:rsid w:val="00A13D0E"/>
    <w:rsid w:val="00A1412E"/>
    <w:rsid w:val="00A1462F"/>
    <w:rsid w:val="00A1551E"/>
    <w:rsid w:val="00A157E8"/>
    <w:rsid w:val="00A178C6"/>
    <w:rsid w:val="00A206DB"/>
    <w:rsid w:val="00A20830"/>
    <w:rsid w:val="00A209B2"/>
    <w:rsid w:val="00A21297"/>
    <w:rsid w:val="00A214B3"/>
    <w:rsid w:val="00A214B8"/>
    <w:rsid w:val="00A21FE5"/>
    <w:rsid w:val="00A22E46"/>
    <w:rsid w:val="00A22EE8"/>
    <w:rsid w:val="00A23D66"/>
    <w:rsid w:val="00A23DDD"/>
    <w:rsid w:val="00A23EAF"/>
    <w:rsid w:val="00A24AD2"/>
    <w:rsid w:val="00A24FD2"/>
    <w:rsid w:val="00A2606C"/>
    <w:rsid w:val="00A27CCE"/>
    <w:rsid w:val="00A27CFD"/>
    <w:rsid w:val="00A27D68"/>
    <w:rsid w:val="00A27DA0"/>
    <w:rsid w:val="00A302B7"/>
    <w:rsid w:val="00A30D10"/>
    <w:rsid w:val="00A315BA"/>
    <w:rsid w:val="00A31797"/>
    <w:rsid w:val="00A31851"/>
    <w:rsid w:val="00A33480"/>
    <w:rsid w:val="00A34419"/>
    <w:rsid w:val="00A349D7"/>
    <w:rsid w:val="00A34D06"/>
    <w:rsid w:val="00A35B58"/>
    <w:rsid w:val="00A35C20"/>
    <w:rsid w:val="00A364D0"/>
    <w:rsid w:val="00A36531"/>
    <w:rsid w:val="00A375E8"/>
    <w:rsid w:val="00A37C47"/>
    <w:rsid w:val="00A37ED8"/>
    <w:rsid w:val="00A404DC"/>
    <w:rsid w:val="00A4079B"/>
    <w:rsid w:val="00A40EEB"/>
    <w:rsid w:val="00A41712"/>
    <w:rsid w:val="00A425A1"/>
    <w:rsid w:val="00A432A7"/>
    <w:rsid w:val="00A4463C"/>
    <w:rsid w:val="00A45EEF"/>
    <w:rsid w:val="00A46023"/>
    <w:rsid w:val="00A46913"/>
    <w:rsid w:val="00A469A1"/>
    <w:rsid w:val="00A47757"/>
    <w:rsid w:val="00A50500"/>
    <w:rsid w:val="00A50694"/>
    <w:rsid w:val="00A522B2"/>
    <w:rsid w:val="00A52D47"/>
    <w:rsid w:val="00A534D8"/>
    <w:rsid w:val="00A53956"/>
    <w:rsid w:val="00A577E3"/>
    <w:rsid w:val="00A604D1"/>
    <w:rsid w:val="00A6242E"/>
    <w:rsid w:val="00A62F85"/>
    <w:rsid w:val="00A635E9"/>
    <w:rsid w:val="00A63880"/>
    <w:rsid w:val="00A642E0"/>
    <w:rsid w:val="00A64FA2"/>
    <w:rsid w:val="00A654B2"/>
    <w:rsid w:val="00A6587C"/>
    <w:rsid w:val="00A66E50"/>
    <w:rsid w:val="00A671B4"/>
    <w:rsid w:val="00A6726F"/>
    <w:rsid w:val="00A679EE"/>
    <w:rsid w:val="00A700DD"/>
    <w:rsid w:val="00A70184"/>
    <w:rsid w:val="00A7035F"/>
    <w:rsid w:val="00A7174D"/>
    <w:rsid w:val="00A71981"/>
    <w:rsid w:val="00A72AE1"/>
    <w:rsid w:val="00A73ED1"/>
    <w:rsid w:val="00A740D7"/>
    <w:rsid w:val="00A7500F"/>
    <w:rsid w:val="00A754F5"/>
    <w:rsid w:val="00A76D6F"/>
    <w:rsid w:val="00A7722F"/>
    <w:rsid w:val="00A77532"/>
    <w:rsid w:val="00A77B58"/>
    <w:rsid w:val="00A802C4"/>
    <w:rsid w:val="00A81587"/>
    <w:rsid w:val="00A82FBD"/>
    <w:rsid w:val="00A84BEE"/>
    <w:rsid w:val="00A851D8"/>
    <w:rsid w:val="00A85A34"/>
    <w:rsid w:val="00A85E71"/>
    <w:rsid w:val="00A86994"/>
    <w:rsid w:val="00A86A74"/>
    <w:rsid w:val="00A87180"/>
    <w:rsid w:val="00A873C8"/>
    <w:rsid w:val="00A87BD3"/>
    <w:rsid w:val="00A87CBC"/>
    <w:rsid w:val="00A87D23"/>
    <w:rsid w:val="00A87F7E"/>
    <w:rsid w:val="00A90113"/>
    <w:rsid w:val="00A92BDE"/>
    <w:rsid w:val="00A93020"/>
    <w:rsid w:val="00A93544"/>
    <w:rsid w:val="00A9465A"/>
    <w:rsid w:val="00A94765"/>
    <w:rsid w:val="00A955E0"/>
    <w:rsid w:val="00A965C4"/>
    <w:rsid w:val="00A97082"/>
    <w:rsid w:val="00A978B6"/>
    <w:rsid w:val="00AA0797"/>
    <w:rsid w:val="00AA0983"/>
    <w:rsid w:val="00AA0BE2"/>
    <w:rsid w:val="00AA0C18"/>
    <w:rsid w:val="00AA0E06"/>
    <w:rsid w:val="00AA0F58"/>
    <w:rsid w:val="00AA172E"/>
    <w:rsid w:val="00AA2C8E"/>
    <w:rsid w:val="00AA3E15"/>
    <w:rsid w:val="00AA3FCA"/>
    <w:rsid w:val="00AA4670"/>
    <w:rsid w:val="00AA4F36"/>
    <w:rsid w:val="00AA5322"/>
    <w:rsid w:val="00AA5CB1"/>
    <w:rsid w:val="00AA6E96"/>
    <w:rsid w:val="00AA705B"/>
    <w:rsid w:val="00AA7D7F"/>
    <w:rsid w:val="00AB1501"/>
    <w:rsid w:val="00AB15E6"/>
    <w:rsid w:val="00AB182B"/>
    <w:rsid w:val="00AB18FD"/>
    <w:rsid w:val="00AB29BC"/>
    <w:rsid w:val="00AB2BEE"/>
    <w:rsid w:val="00AB34ED"/>
    <w:rsid w:val="00AB4124"/>
    <w:rsid w:val="00AB5937"/>
    <w:rsid w:val="00AB6B0E"/>
    <w:rsid w:val="00AB6B37"/>
    <w:rsid w:val="00AB7458"/>
    <w:rsid w:val="00AB74ED"/>
    <w:rsid w:val="00AB74FF"/>
    <w:rsid w:val="00AB7FEC"/>
    <w:rsid w:val="00AC07BE"/>
    <w:rsid w:val="00AC0DF4"/>
    <w:rsid w:val="00AC1173"/>
    <w:rsid w:val="00AC1CEE"/>
    <w:rsid w:val="00AC2A65"/>
    <w:rsid w:val="00AC496F"/>
    <w:rsid w:val="00AC4D67"/>
    <w:rsid w:val="00AC5112"/>
    <w:rsid w:val="00AC54AE"/>
    <w:rsid w:val="00AD074E"/>
    <w:rsid w:val="00AD0AF6"/>
    <w:rsid w:val="00AD18F0"/>
    <w:rsid w:val="00AD2876"/>
    <w:rsid w:val="00AD2D87"/>
    <w:rsid w:val="00AD3D61"/>
    <w:rsid w:val="00AD6444"/>
    <w:rsid w:val="00AD67CE"/>
    <w:rsid w:val="00AD7684"/>
    <w:rsid w:val="00AE0EA8"/>
    <w:rsid w:val="00AE3E5B"/>
    <w:rsid w:val="00AE4040"/>
    <w:rsid w:val="00AE4F1F"/>
    <w:rsid w:val="00AE6154"/>
    <w:rsid w:val="00AE66A4"/>
    <w:rsid w:val="00AE6994"/>
    <w:rsid w:val="00AE6B7D"/>
    <w:rsid w:val="00AE76B4"/>
    <w:rsid w:val="00AE7B25"/>
    <w:rsid w:val="00AF02ED"/>
    <w:rsid w:val="00AF1260"/>
    <w:rsid w:val="00AF1862"/>
    <w:rsid w:val="00AF2093"/>
    <w:rsid w:val="00AF213C"/>
    <w:rsid w:val="00AF2303"/>
    <w:rsid w:val="00AF2613"/>
    <w:rsid w:val="00AF2695"/>
    <w:rsid w:val="00AF3017"/>
    <w:rsid w:val="00AF3600"/>
    <w:rsid w:val="00AF3B78"/>
    <w:rsid w:val="00AF453C"/>
    <w:rsid w:val="00AF54FB"/>
    <w:rsid w:val="00AF55DC"/>
    <w:rsid w:val="00AF56E1"/>
    <w:rsid w:val="00AF66B9"/>
    <w:rsid w:val="00AF6F75"/>
    <w:rsid w:val="00AF7EB2"/>
    <w:rsid w:val="00B0007C"/>
    <w:rsid w:val="00B00CDB"/>
    <w:rsid w:val="00B015A5"/>
    <w:rsid w:val="00B029E2"/>
    <w:rsid w:val="00B030C9"/>
    <w:rsid w:val="00B03C00"/>
    <w:rsid w:val="00B046D2"/>
    <w:rsid w:val="00B059EC"/>
    <w:rsid w:val="00B06087"/>
    <w:rsid w:val="00B06764"/>
    <w:rsid w:val="00B07A43"/>
    <w:rsid w:val="00B10A22"/>
    <w:rsid w:val="00B10A64"/>
    <w:rsid w:val="00B1113A"/>
    <w:rsid w:val="00B114B5"/>
    <w:rsid w:val="00B11C8B"/>
    <w:rsid w:val="00B12109"/>
    <w:rsid w:val="00B12FA2"/>
    <w:rsid w:val="00B13581"/>
    <w:rsid w:val="00B146D1"/>
    <w:rsid w:val="00B1493F"/>
    <w:rsid w:val="00B150BE"/>
    <w:rsid w:val="00B150CA"/>
    <w:rsid w:val="00B15C68"/>
    <w:rsid w:val="00B16DF2"/>
    <w:rsid w:val="00B17E15"/>
    <w:rsid w:val="00B20AD4"/>
    <w:rsid w:val="00B20E76"/>
    <w:rsid w:val="00B21A33"/>
    <w:rsid w:val="00B22B53"/>
    <w:rsid w:val="00B22C64"/>
    <w:rsid w:val="00B23643"/>
    <w:rsid w:val="00B23C02"/>
    <w:rsid w:val="00B23E60"/>
    <w:rsid w:val="00B2571F"/>
    <w:rsid w:val="00B25EAD"/>
    <w:rsid w:val="00B26F1D"/>
    <w:rsid w:val="00B273FF"/>
    <w:rsid w:val="00B3131E"/>
    <w:rsid w:val="00B31624"/>
    <w:rsid w:val="00B31899"/>
    <w:rsid w:val="00B31D4B"/>
    <w:rsid w:val="00B320D0"/>
    <w:rsid w:val="00B324AA"/>
    <w:rsid w:val="00B329D4"/>
    <w:rsid w:val="00B339F2"/>
    <w:rsid w:val="00B33BA1"/>
    <w:rsid w:val="00B33F31"/>
    <w:rsid w:val="00B34247"/>
    <w:rsid w:val="00B34982"/>
    <w:rsid w:val="00B34C66"/>
    <w:rsid w:val="00B34EED"/>
    <w:rsid w:val="00B34F4D"/>
    <w:rsid w:val="00B35503"/>
    <w:rsid w:val="00B36119"/>
    <w:rsid w:val="00B3790E"/>
    <w:rsid w:val="00B404B2"/>
    <w:rsid w:val="00B40915"/>
    <w:rsid w:val="00B42291"/>
    <w:rsid w:val="00B42529"/>
    <w:rsid w:val="00B42D8C"/>
    <w:rsid w:val="00B43196"/>
    <w:rsid w:val="00B43428"/>
    <w:rsid w:val="00B43B47"/>
    <w:rsid w:val="00B4408B"/>
    <w:rsid w:val="00B44736"/>
    <w:rsid w:val="00B465B3"/>
    <w:rsid w:val="00B4671B"/>
    <w:rsid w:val="00B467C5"/>
    <w:rsid w:val="00B46B2D"/>
    <w:rsid w:val="00B46FE8"/>
    <w:rsid w:val="00B47431"/>
    <w:rsid w:val="00B476A0"/>
    <w:rsid w:val="00B512DE"/>
    <w:rsid w:val="00B51414"/>
    <w:rsid w:val="00B516AD"/>
    <w:rsid w:val="00B523B4"/>
    <w:rsid w:val="00B52EAF"/>
    <w:rsid w:val="00B53031"/>
    <w:rsid w:val="00B531F2"/>
    <w:rsid w:val="00B53819"/>
    <w:rsid w:val="00B55096"/>
    <w:rsid w:val="00B550FF"/>
    <w:rsid w:val="00B556E4"/>
    <w:rsid w:val="00B5695E"/>
    <w:rsid w:val="00B57060"/>
    <w:rsid w:val="00B5712A"/>
    <w:rsid w:val="00B5721E"/>
    <w:rsid w:val="00B57B24"/>
    <w:rsid w:val="00B57F2B"/>
    <w:rsid w:val="00B60556"/>
    <w:rsid w:val="00B60645"/>
    <w:rsid w:val="00B60FA6"/>
    <w:rsid w:val="00B61188"/>
    <w:rsid w:val="00B61BA6"/>
    <w:rsid w:val="00B626A5"/>
    <w:rsid w:val="00B63589"/>
    <w:rsid w:val="00B640A2"/>
    <w:rsid w:val="00B6632B"/>
    <w:rsid w:val="00B66F4A"/>
    <w:rsid w:val="00B6716F"/>
    <w:rsid w:val="00B674D3"/>
    <w:rsid w:val="00B67818"/>
    <w:rsid w:val="00B6789B"/>
    <w:rsid w:val="00B67A32"/>
    <w:rsid w:val="00B67A59"/>
    <w:rsid w:val="00B67E58"/>
    <w:rsid w:val="00B704E8"/>
    <w:rsid w:val="00B70F91"/>
    <w:rsid w:val="00B71A91"/>
    <w:rsid w:val="00B71C90"/>
    <w:rsid w:val="00B72AF2"/>
    <w:rsid w:val="00B72E8B"/>
    <w:rsid w:val="00B73094"/>
    <w:rsid w:val="00B73251"/>
    <w:rsid w:val="00B734D2"/>
    <w:rsid w:val="00B73578"/>
    <w:rsid w:val="00B73816"/>
    <w:rsid w:val="00B738A6"/>
    <w:rsid w:val="00B7473E"/>
    <w:rsid w:val="00B74C9F"/>
    <w:rsid w:val="00B74D14"/>
    <w:rsid w:val="00B7562C"/>
    <w:rsid w:val="00B76854"/>
    <w:rsid w:val="00B76B27"/>
    <w:rsid w:val="00B77303"/>
    <w:rsid w:val="00B7751B"/>
    <w:rsid w:val="00B77607"/>
    <w:rsid w:val="00B77771"/>
    <w:rsid w:val="00B80272"/>
    <w:rsid w:val="00B803FC"/>
    <w:rsid w:val="00B81316"/>
    <w:rsid w:val="00B82302"/>
    <w:rsid w:val="00B827F4"/>
    <w:rsid w:val="00B82B3C"/>
    <w:rsid w:val="00B8312A"/>
    <w:rsid w:val="00B84333"/>
    <w:rsid w:val="00B85025"/>
    <w:rsid w:val="00B85170"/>
    <w:rsid w:val="00B851A0"/>
    <w:rsid w:val="00B85591"/>
    <w:rsid w:val="00B855EF"/>
    <w:rsid w:val="00B86396"/>
    <w:rsid w:val="00B86814"/>
    <w:rsid w:val="00B86D65"/>
    <w:rsid w:val="00B924CE"/>
    <w:rsid w:val="00B9291C"/>
    <w:rsid w:val="00B92BA1"/>
    <w:rsid w:val="00B9415B"/>
    <w:rsid w:val="00B96A58"/>
    <w:rsid w:val="00BA01D3"/>
    <w:rsid w:val="00BA0361"/>
    <w:rsid w:val="00BA0DD5"/>
    <w:rsid w:val="00BA2791"/>
    <w:rsid w:val="00BA4149"/>
    <w:rsid w:val="00BA4D22"/>
    <w:rsid w:val="00BA5419"/>
    <w:rsid w:val="00BA5C24"/>
    <w:rsid w:val="00BA5D3E"/>
    <w:rsid w:val="00BA70BE"/>
    <w:rsid w:val="00BA73D6"/>
    <w:rsid w:val="00BA79CB"/>
    <w:rsid w:val="00BA7EE9"/>
    <w:rsid w:val="00BB001C"/>
    <w:rsid w:val="00BB0448"/>
    <w:rsid w:val="00BB081B"/>
    <w:rsid w:val="00BB0A81"/>
    <w:rsid w:val="00BB0F0C"/>
    <w:rsid w:val="00BB1D78"/>
    <w:rsid w:val="00BB34C3"/>
    <w:rsid w:val="00BB3F84"/>
    <w:rsid w:val="00BB4547"/>
    <w:rsid w:val="00BB463B"/>
    <w:rsid w:val="00BB4CB1"/>
    <w:rsid w:val="00BB556C"/>
    <w:rsid w:val="00BB591B"/>
    <w:rsid w:val="00BB608E"/>
    <w:rsid w:val="00BB67E5"/>
    <w:rsid w:val="00BB681D"/>
    <w:rsid w:val="00BC0D7A"/>
    <w:rsid w:val="00BC11BC"/>
    <w:rsid w:val="00BC1DBF"/>
    <w:rsid w:val="00BC4203"/>
    <w:rsid w:val="00BC4236"/>
    <w:rsid w:val="00BC4DBB"/>
    <w:rsid w:val="00BC6D77"/>
    <w:rsid w:val="00BC6E6F"/>
    <w:rsid w:val="00BC7517"/>
    <w:rsid w:val="00BD061B"/>
    <w:rsid w:val="00BD0875"/>
    <w:rsid w:val="00BD0AB3"/>
    <w:rsid w:val="00BD18E0"/>
    <w:rsid w:val="00BD1BD9"/>
    <w:rsid w:val="00BD25A7"/>
    <w:rsid w:val="00BD2854"/>
    <w:rsid w:val="00BD29A6"/>
    <w:rsid w:val="00BD2A11"/>
    <w:rsid w:val="00BD2F4D"/>
    <w:rsid w:val="00BD314E"/>
    <w:rsid w:val="00BD5004"/>
    <w:rsid w:val="00BD5773"/>
    <w:rsid w:val="00BD5D22"/>
    <w:rsid w:val="00BD670D"/>
    <w:rsid w:val="00BD7B6B"/>
    <w:rsid w:val="00BE0595"/>
    <w:rsid w:val="00BE0809"/>
    <w:rsid w:val="00BE0D76"/>
    <w:rsid w:val="00BE2B7E"/>
    <w:rsid w:val="00BE3164"/>
    <w:rsid w:val="00BE328C"/>
    <w:rsid w:val="00BE361E"/>
    <w:rsid w:val="00BE4008"/>
    <w:rsid w:val="00BE4732"/>
    <w:rsid w:val="00BE4E89"/>
    <w:rsid w:val="00BE4EEA"/>
    <w:rsid w:val="00BE506F"/>
    <w:rsid w:val="00BE50AA"/>
    <w:rsid w:val="00BE545B"/>
    <w:rsid w:val="00BE56CA"/>
    <w:rsid w:val="00BE59EF"/>
    <w:rsid w:val="00BE5D3A"/>
    <w:rsid w:val="00BE6014"/>
    <w:rsid w:val="00BE6087"/>
    <w:rsid w:val="00BE7130"/>
    <w:rsid w:val="00BF010A"/>
    <w:rsid w:val="00BF01CB"/>
    <w:rsid w:val="00BF04C3"/>
    <w:rsid w:val="00BF06CF"/>
    <w:rsid w:val="00BF0DF0"/>
    <w:rsid w:val="00BF0EDE"/>
    <w:rsid w:val="00BF13B6"/>
    <w:rsid w:val="00BF24BD"/>
    <w:rsid w:val="00BF26F6"/>
    <w:rsid w:val="00BF2B91"/>
    <w:rsid w:val="00BF49FB"/>
    <w:rsid w:val="00BF4D2D"/>
    <w:rsid w:val="00C01B71"/>
    <w:rsid w:val="00C02152"/>
    <w:rsid w:val="00C026E8"/>
    <w:rsid w:val="00C03F28"/>
    <w:rsid w:val="00C045AE"/>
    <w:rsid w:val="00C05BA0"/>
    <w:rsid w:val="00C10718"/>
    <w:rsid w:val="00C109DF"/>
    <w:rsid w:val="00C10A22"/>
    <w:rsid w:val="00C11AD1"/>
    <w:rsid w:val="00C12CBF"/>
    <w:rsid w:val="00C14487"/>
    <w:rsid w:val="00C15E98"/>
    <w:rsid w:val="00C17043"/>
    <w:rsid w:val="00C17914"/>
    <w:rsid w:val="00C17979"/>
    <w:rsid w:val="00C204B2"/>
    <w:rsid w:val="00C20D48"/>
    <w:rsid w:val="00C20E8A"/>
    <w:rsid w:val="00C2119D"/>
    <w:rsid w:val="00C21C3F"/>
    <w:rsid w:val="00C21CDF"/>
    <w:rsid w:val="00C22B20"/>
    <w:rsid w:val="00C23071"/>
    <w:rsid w:val="00C23515"/>
    <w:rsid w:val="00C23C9F"/>
    <w:rsid w:val="00C2412A"/>
    <w:rsid w:val="00C24502"/>
    <w:rsid w:val="00C24D25"/>
    <w:rsid w:val="00C26792"/>
    <w:rsid w:val="00C26D1C"/>
    <w:rsid w:val="00C278D0"/>
    <w:rsid w:val="00C3056A"/>
    <w:rsid w:val="00C31C0B"/>
    <w:rsid w:val="00C32924"/>
    <w:rsid w:val="00C32BE7"/>
    <w:rsid w:val="00C34544"/>
    <w:rsid w:val="00C35110"/>
    <w:rsid w:val="00C35412"/>
    <w:rsid w:val="00C3596B"/>
    <w:rsid w:val="00C36772"/>
    <w:rsid w:val="00C369AC"/>
    <w:rsid w:val="00C37126"/>
    <w:rsid w:val="00C401D6"/>
    <w:rsid w:val="00C40C73"/>
    <w:rsid w:val="00C41329"/>
    <w:rsid w:val="00C4209D"/>
    <w:rsid w:val="00C42640"/>
    <w:rsid w:val="00C42B20"/>
    <w:rsid w:val="00C42D79"/>
    <w:rsid w:val="00C435BE"/>
    <w:rsid w:val="00C43C59"/>
    <w:rsid w:val="00C4470E"/>
    <w:rsid w:val="00C44E8B"/>
    <w:rsid w:val="00C45291"/>
    <w:rsid w:val="00C455D4"/>
    <w:rsid w:val="00C46964"/>
    <w:rsid w:val="00C470A1"/>
    <w:rsid w:val="00C47156"/>
    <w:rsid w:val="00C509F4"/>
    <w:rsid w:val="00C51C9D"/>
    <w:rsid w:val="00C52B8A"/>
    <w:rsid w:val="00C5361F"/>
    <w:rsid w:val="00C53664"/>
    <w:rsid w:val="00C53A2D"/>
    <w:rsid w:val="00C53ACD"/>
    <w:rsid w:val="00C54174"/>
    <w:rsid w:val="00C55D7B"/>
    <w:rsid w:val="00C562D2"/>
    <w:rsid w:val="00C5634C"/>
    <w:rsid w:val="00C563C7"/>
    <w:rsid w:val="00C575F9"/>
    <w:rsid w:val="00C60281"/>
    <w:rsid w:val="00C60454"/>
    <w:rsid w:val="00C60C67"/>
    <w:rsid w:val="00C60EA4"/>
    <w:rsid w:val="00C6156F"/>
    <w:rsid w:val="00C637A2"/>
    <w:rsid w:val="00C638F8"/>
    <w:rsid w:val="00C6453C"/>
    <w:rsid w:val="00C64FE2"/>
    <w:rsid w:val="00C64FF1"/>
    <w:rsid w:val="00C65DC6"/>
    <w:rsid w:val="00C7046E"/>
    <w:rsid w:val="00C70915"/>
    <w:rsid w:val="00C70C63"/>
    <w:rsid w:val="00C73857"/>
    <w:rsid w:val="00C73F1F"/>
    <w:rsid w:val="00C74AA7"/>
    <w:rsid w:val="00C75342"/>
    <w:rsid w:val="00C7752C"/>
    <w:rsid w:val="00C817C1"/>
    <w:rsid w:val="00C829C0"/>
    <w:rsid w:val="00C83BB7"/>
    <w:rsid w:val="00C847DF"/>
    <w:rsid w:val="00C85491"/>
    <w:rsid w:val="00C8590A"/>
    <w:rsid w:val="00C861A9"/>
    <w:rsid w:val="00C861B3"/>
    <w:rsid w:val="00C86401"/>
    <w:rsid w:val="00C86966"/>
    <w:rsid w:val="00C86E22"/>
    <w:rsid w:val="00C908B5"/>
    <w:rsid w:val="00C90C92"/>
    <w:rsid w:val="00C90E21"/>
    <w:rsid w:val="00C9118F"/>
    <w:rsid w:val="00C91CDB"/>
    <w:rsid w:val="00C92B90"/>
    <w:rsid w:val="00C948F5"/>
    <w:rsid w:val="00C955B4"/>
    <w:rsid w:val="00C95BD0"/>
    <w:rsid w:val="00C96695"/>
    <w:rsid w:val="00C9716D"/>
    <w:rsid w:val="00C97670"/>
    <w:rsid w:val="00C97CA8"/>
    <w:rsid w:val="00C97E5D"/>
    <w:rsid w:val="00CA1CA0"/>
    <w:rsid w:val="00CA244C"/>
    <w:rsid w:val="00CA3C19"/>
    <w:rsid w:val="00CA4616"/>
    <w:rsid w:val="00CA46B6"/>
    <w:rsid w:val="00CA565A"/>
    <w:rsid w:val="00CA5A1F"/>
    <w:rsid w:val="00CA5A7B"/>
    <w:rsid w:val="00CA6BEF"/>
    <w:rsid w:val="00CB187F"/>
    <w:rsid w:val="00CB1A14"/>
    <w:rsid w:val="00CB1CDB"/>
    <w:rsid w:val="00CB2215"/>
    <w:rsid w:val="00CB2888"/>
    <w:rsid w:val="00CB46FB"/>
    <w:rsid w:val="00CB5A46"/>
    <w:rsid w:val="00CB5A98"/>
    <w:rsid w:val="00CB6E24"/>
    <w:rsid w:val="00CC0D9A"/>
    <w:rsid w:val="00CC0E85"/>
    <w:rsid w:val="00CC1F1C"/>
    <w:rsid w:val="00CC227A"/>
    <w:rsid w:val="00CC22E0"/>
    <w:rsid w:val="00CC2DC2"/>
    <w:rsid w:val="00CC327D"/>
    <w:rsid w:val="00CC3F0D"/>
    <w:rsid w:val="00CC5108"/>
    <w:rsid w:val="00CC5594"/>
    <w:rsid w:val="00CC55A7"/>
    <w:rsid w:val="00CC7945"/>
    <w:rsid w:val="00CD0165"/>
    <w:rsid w:val="00CD01C8"/>
    <w:rsid w:val="00CD04B6"/>
    <w:rsid w:val="00CD0BC4"/>
    <w:rsid w:val="00CD11E1"/>
    <w:rsid w:val="00CD1BB9"/>
    <w:rsid w:val="00CD2A71"/>
    <w:rsid w:val="00CD554B"/>
    <w:rsid w:val="00CD58FE"/>
    <w:rsid w:val="00CD62D4"/>
    <w:rsid w:val="00CD6A29"/>
    <w:rsid w:val="00CD6D46"/>
    <w:rsid w:val="00CD703F"/>
    <w:rsid w:val="00CD7AC3"/>
    <w:rsid w:val="00CD7DBE"/>
    <w:rsid w:val="00CE1052"/>
    <w:rsid w:val="00CE12B7"/>
    <w:rsid w:val="00CE1A77"/>
    <w:rsid w:val="00CE1B15"/>
    <w:rsid w:val="00CE1FC4"/>
    <w:rsid w:val="00CE2FFF"/>
    <w:rsid w:val="00CE6551"/>
    <w:rsid w:val="00CE7E73"/>
    <w:rsid w:val="00CF008E"/>
    <w:rsid w:val="00CF0165"/>
    <w:rsid w:val="00CF041F"/>
    <w:rsid w:val="00CF1519"/>
    <w:rsid w:val="00CF16FF"/>
    <w:rsid w:val="00CF1D9F"/>
    <w:rsid w:val="00CF1E02"/>
    <w:rsid w:val="00CF2D8A"/>
    <w:rsid w:val="00CF39CE"/>
    <w:rsid w:val="00CF3E27"/>
    <w:rsid w:val="00CF40B9"/>
    <w:rsid w:val="00CF42E2"/>
    <w:rsid w:val="00CF44EA"/>
    <w:rsid w:val="00CF48AC"/>
    <w:rsid w:val="00CF4DA2"/>
    <w:rsid w:val="00CF5F8D"/>
    <w:rsid w:val="00CF5FA3"/>
    <w:rsid w:val="00CF762B"/>
    <w:rsid w:val="00D00109"/>
    <w:rsid w:val="00D01085"/>
    <w:rsid w:val="00D02250"/>
    <w:rsid w:val="00D02AF3"/>
    <w:rsid w:val="00D02C6E"/>
    <w:rsid w:val="00D02CBF"/>
    <w:rsid w:val="00D02E45"/>
    <w:rsid w:val="00D02E7D"/>
    <w:rsid w:val="00D04288"/>
    <w:rsid w:val="00D05884"/>
    <w:rsid w:val="00D05F9B"/>
    <w:rsid w:val="00D068DF"/>
    <w:rsid w:val="00D06AF4"/>
    <w:rsid w:val="00D0768F"/>
    <w:rsid w:val="00D07B59"/>
    <w:rsid w:val="00D07CA0"/>
    <w:rsid w:val="00D10345"/>
    <w:rsid w:val="00D112B8"/>
    <w:rsid w:val="00D115DC"/>
    <w:rsid w:val="00D13716"/>
    <w:rsid w:val="00D141A6"/>
    <w:rsid w:val="00D14C6D"/>
    <w:rsid w:val="00D15052"/>
    <w:rsid w:val="00D15EFC"/>
    <w:rsid w:val="00D1721B"/>
    <w:rsid w:val="00D1725A"/>
    <w:rsid w:val="00D179D5"/>
    <w:rsid w:val="00D205FB"/>
    <w:rsid w:val="00D20BE4"/>
    <w:rsid w:val="00D21250"/>
    <w:rsid w:val="00D2158A"/>
    <w:rsid w:val="00D2227E"/>
    <w:rsid w:val="00D23216"/>
    <w:rsid w:val="00D23D0A"/>
    <w:rsid w:val="00D2419B"/>
    <w:rsid w:val="00D24956"/>
    <w:rsid w:val="00D24FE3"/>
    <w:rsid w:val="00D251D5"/>
    <w:rsid w:val="00D25B50"/>
    <w:rsid w:val="00D25EE6"/>
    <w:rsid w:val="00D26055"/>
    <w:rsid w:val="00D27673"/>
    <w:rsid w:val="00D27C5C"/>
    <w:rsid w:val="00D27F41"/>
    <w:rsid w:val="00D30742"/>
    <w:rsid w:val="00D30ADF"/>
    <w:rsid w:val="00D31B64"/>
    <w:rsid w:val="00D31D7B"/>
    <w:rsid w:val="00D32711"/>
    <w:rsid w:val="00D32BDC"/>
    <w:rsid w:val="00D33E1C"/>
    <w:rsid w:val="00D34D16"/>
    <w:rsid w:val="00D3707D"/>
    <w:rsid w:val="00D373C9"/>
    <w:rsid w:val="00D3798F"/>
    <w:rsid w:val="00D403A6"/>
    <w:rsid w:val="00D413E6"/>
    <w:rsid w:val="00D419AA"/>
    <w:rsid w:val="00D41BA7"/>
    <w:rsid w:val="00D41CBA"/>
    <w:rsid w:val="00D41D5E"/>
    <w:rsid w:val="00D41D61"/>
    <w:rsid w:val="00D42157"/>
    <w:rsid w:val="00D42AAC"/>
    <w:rsid w:val="00D438E8"/>
    <w:rsid w:val="00D43A7F"/>
    <w:rsid w:val="00D43C18"/>
    <w:rsid w:val="00D440B7"/>
    <w:rsid w:val="00D46D10"/>
    <w:rsid w:val="00D46DC8"/>
    <w:rsid w:val="00D47842"/>
    <w:rsid w:val="00D50572"/>
    <w:rsid w:val="00D50756"/>
    <w:rsid w:val="00D5119F"/>
    <w:rsid w:val="00D51830"/>
    <w:rsid w:val="00D51AB5"/>
    <w:rsid w:val="00D5229F"/>
    <w:rsid w:val="00D5375A"/>
    <w:rsid w:val="00D54A78"/>
    <w:rsid w:val="00D54B2B"/>
    <w:rsid w:val="00D551F9"/>
    <w:rsid w:val="00D55BB5"/>
    <w:rsid w:val="00D55FE2"/>
    <w:rsid w:val="00D56936"/>
    <w:rsid w:val="00D6022A"/>
    <w:rsid w:val="00D6101F"/>
    <w:rsid w:val="00D6123F"/>
    <w:rsid w:val="00D61827"/>
    <w:rsid w:val="00D61B98"/>
    <w:rsid w:val="00D630EE"/>
    <w:rsid w:val="00D63E8B"/>
    <w:rsid w:val="00D6499B"/>
    <w:rsid w:val="00D64E3F"/>
    <w:rsid w:val="00D65936"/>
    <w:rsid w:val="00D65AD8"/>
    <w:rsid w:val="00D65DCB"/>
    <w:rsid w:val="00D705DC"/>
    <w:rsid w:val="00D70AD7"/>
    <w:rsid w:val="00D71878"/>
    <w:rsid w:val="00D72470"/>
    <w:rsid w:val="00D72AA4"/>
    <w:rsid w:val="00D72F10"/>
    <w:rsid w:val="00D732C2"/>
    <w:rsid w:val="00D73363"/>
    <w:rsid w:val="00D737E6"/>
    <w:rsid w:val="00D74192"/>
    <w:rsid w:val="00D7474A"/>
    <w:rsid w:val="00D74A69"/>
    <w:rsid w:val="00D74C76"/>
    <w:rsid w:val="00D7520A"/>
    <w:rsid w:val="00D7601A"/>
    <w:rsid w:val="00D76E2C"/>
    <w:rsid w:val="00D76E75"/>
    <w:rsid w:val="00D7721E"/>
    <w:rsid w:val="00D803BE"/>
    <w:rsid w:val="00D8096B"/>
    <w:rsid w:val="00D80A15"/>
    <w:rsid w:val="00D80CF5"/>
    <w:rsid w:val="00D81EE6"/>
    <w:rsid w:val="00D82D2B"/>
    <w:rsid w:val="00D83A15"/>
    <w:rsid w:val="00D83AC7"/>
    <w:rsid w:val="00D85515"/>
    <w:rsid w:val="00D90770"/>
    <w:rsid w:val="00D91102"/>
    <w:rsid w:val="00D91209"/>
    <w:rsid w:val="00D9205C"/>
    <w:rsid w:val="00D92DAD"/>
    <w:rsid w:val="00D9332B"/>
    <w:rsid w:val="00D959C1"/>
    <w:rsid w:val="00D960BA"/>
    <w:rsid w:val="00D9617D"/>
    <w:rsid w:val="00D97045"/>
    <w:rsid w:val="00D97055"/>
    <w:rsid w:val="00DA0DD8"/>
    <w:rsid w:val="00DA2D2C"/>
    <w:rsid w:val="00DA36A8"/>
    <w:rsid w:val="00DA4783"/>
    <w:rsid w:val="00DA550B"/>
    <w:rsid w:val="00DA6F59"/>
    <w:rsid w:val="00DA7606"/>
    <w:rsid w:val="00DB07E4"/>
    <w:rsid w:val="00DB0DE9"/>
    <w:rsid w:val="00DB11EE"/>
    <w:rsid w:val="00DB1F8B"/>
    <w:rsid w:val="00DB27A0"/>
    <w:rsid w:val="00DB3D5C"/>
    <w:rsid w:val="00DB46B8"/>
    <w:rsid w:val="00DB4A9D"/>
    <w:rsid w:val="00DB53CA"/>
    <w:rsid w:val="00DB6C32"/>
    <w:rsid w:val="00DB6DBD"/>
    <w:rsid w:val="00DB7A0D"/>
    <w:rsid w:val="00DC076D"/>
    <w:rsid w:val="00DC0D7A"/>
    <w:rsid w:val="00DC0FF3"/>
    <w:rsid w:val="00DC1F32"/>
    <w:rsid w:val="00DC2430"/>
    <w:rsid w:val="00DC2811"/>
    <w:rsid w:val="00DC2F8F"/>
    <w:rsid w:val="00DC30E3"/>
    <w:rsid w:val="00DC4D24"/>
    <w:rsid w:val="00DC4E9A"/>
    <w:rsid w:val="00DC4EDC"/>
    <w:rsid w:val="00DC4FA8"/>
    <w:rsid w:val="00DC5033"/>
    <w:rsid w:val="00DC5618"/>
    <w:rsid w:val="00DC5FC8"/>
    <w:rsid w:val="00DC6135"/>
    <w:rsid w:val="00DC6516"/>
    <w:rsid w:val="00DC6C4D"/>
    <w:rsid w:val="00DC70A3"/>
    <w:rsid w:val="00DD3C33"/>
    <w:rsid w:val="00DD3C78"/>
    <w:rsid w:val="00DD4021"/>
    <w:rsid w:val="00DD44CF"/>
    <w:rsid w:val="00DD60F5"/>
    <w:rsid w:val="00DD6569"/>
    <w:rsid w:val="00DD7C50"/>
    <w:rsid w:val="00DE1164"/>
    <w:rsid w:val="00DE1C3E"/>
    <w:rsid w:val="00DE1F33"/>
    <w:rsid w:val="00DE1F6A"/>
    <w:rsid w:val="00DE3CCA"/>
    <w:rsid w:val="00DE4050"/>
    <w:rsid w:val="00DE47DF"/>
    <w:rsid w:val="00DE4A8B"/>
    <w:rsid w:val="00DE4D7D"/>
    <w:rsid w:val="00DE54AA"/>
    <w:rsid w:val="00DE581E"/>
    <w:rsid w:val="00DE5912"/>
    <w:rsid w:val="00DE641F"/>
    <w:rsid w:val="00DE6A2A"/>
    <w:rsid w:val="00DE75DD"/>
    <w:rsid w:val="00DE7708"/>
    <w:rsid w:val="00DF1A2E"/>
    <w:rsid w:val="00DF1BC2"/>
    <w:rsid w:val="00DF1DE0"/>
    <w:rsid w:val="00DF2884"/>
    <w:rsid w:val="00DF295C"/>
    <w:rsid w:val="00DF37BC"/>
    <w:rsid w:val="00DF42C1"/>
    <w:rsid w:val="00DF453F"/>
    <w:rsid w:val="00DF4E49"/>
    <w:rsid w:val="00DF4F6C"/>
    <w:rsid w:val="00DF669E"/>
    <w:rsid w:val="00DF7595"/>
    <w:rsid w:val="00E003C7"/>
    <w:rsid w:val="00E007DC"/>
    <w:rsid w:val="00E0096A"/>
    <w:rsid w:val="00E02453"/>
    <w:rsid w:val="00E03542"/>
    <w:rsid w:val="00E03668"/>
    <w:rsid w:val="00E036A4"/>
    <w:rsid w:val="00E037ED"/>
    <w:rsid w:val="00E03989"/>
    <w:rsid w:val="00E03BE9"/>
    <w:rsid w:val="00E048EF"/>
    <w:rsid w:val="00E04FCB"/>
    <w:rsid w:val="00E05445"/>
    <w:rsid w:val="00E054CB"/>
    <w:rsid w:val="00E0577F"/>
    <w:rsid w:val="00E069F4"/>
    <w:rsid w:val="00E070C4"/>
    <w:rsid w:val="00E0717B"/>
    <w:rsid w:val="00E11678"/>
    <w:rsid w:val="00E11EA8"/>
    <w:rsid w:val="00E1345B"/>
    <w:rsid w:val="00E16C6B"/>
    <w:rsid w:val="00E173C0"/>
    <w:rsid w:val="00E17848"/>
    <w:rsid w:val="00E17892"/>
    <w:rsid w:val="00E2007A"/>
    <w:rsid w:val="00E20150"/>
    <w:rsid w:val="00E201C7"/>
    <w:rsid w:val="00E212E4"/>
    <w:rsid w:val="00E21492"/>
    <w:rsid w:val="00E218D7"/>
    <w:rsid w:val="00E227A1"/>
    <w:rsid w:val="00E22ADF"/>
    <w:rsid w:val="00E23F19"/>
    <w:rsid w:val="00E241B8"/>
    <w:rsid w:val="00E24F6D"/>
    <w:rsid w:val="00E24FBD"/>
    <w:rsid w:val="00E2641A"/>
    <w:rsid w:val="00E270A2"/>
    <w:rsid w:val="00E279D7"/>
    <w:rsid w:val="00E30D96"/>
    <w:rsid w:val="00E312D8"/>
    <w:rsid w:val="00E31C55"/>
    <w:rsid w:val="00E31D31"/>
    <w:rsid w:val="00E31F78"/>
    <w:rsid w:val="00E323E4"/>
    <w:rsid w:val="00E3243D"/>
    <w:rsid w:val="00E3432C"/>
    <w:rsid w:val="00E36F33"/>
    <w:rsid w:val="00E40424"/>
    <w:rsid w:val="00E4179A"/>
    <w:rsid w:val="00E42058"/>
    <w:rsid w:val="00E4223D"/>
    <w:rsid w:val="00E42BC4"/>
    <w:rsid w:val="00E4356C"/>
    <w:rsid w:val="00E4371A"/>
    <w:rsid w:val="00E43E65"/>
    <w:rsid w:val="00E44A61"/>
    <w:rsid w:val="00E45571"/>
    <w:rsid w:val="00E477DF"/>
    <w:rsid w:val="00E505F3"/>
    <w:rsid w:val="00E5083B"/>
    <w:rsid w:val="00E51514"/>
    <w:rsid w:val="00E51D0B"/>
    <w:rsid w:val="00E535CB"/>
    <w:rsid w:val="00E53866"/>
    <w:rsid w:val="00E54099"/>
    <w:rsid w:val="00E54491"/>
    <w:rsid w:val="00E54785"/>
    <w:rsid w:val="00E54925"/>
    <w:rsid w:val="00E54C62"/>
    <w:rsid w:val="00E557CC"/>
    <w:rsid w:val="00E560E3"/>
    <w:rsid w:val="00E56546"/>
    <w:rsid w:val="00E56D26"/>
    <w:rsid w:val="00E578D0"/>
    <w:rsid w:val="00E57B0A"/>
    <w:rsid w:val="00E6272E"/>
    <w:rsid w:val="00E63529"/>
    <w:rsid w:val="00E641DF"/>
    <w:rsid w:val="00E65392"/>
    <w:rsid w:val="00E65A7E"/>
    <w:rsid w:val="00E65B48"/>
    <w:rsid w:val="00E65C91"/>
    <w:rsid w:val="00E65FBA"/>
    <w:rsid w:val="00E66126"/>
    <w:rsid w:val="00E67848"/>
    <w:rsid w:val="00E7185A"/>
    <w:rsid w:val="00E71F7A"/>
    <w:rsid w:val="00E746AF"/>
    <w:rsid w:val="00E74884"/>
    <w:rsid w:val="00E74F79"/>
    <w:rsid w:val="00E7566F"/>
    <w:rsid w:val="00E77FE8"/>
    <w:rsid w:val="00E80BC3"/>
    <w:rsid w:val="00E80DC6"/>
    <w:rsid w:val="00E80F77"/>
    <w:rsid w:val="00E822D1"/>
    <w:rsid w:val="00E82873"/>
    <w:rsid w:val="00E82AED"/>
    <w:rsid w:val="00E83178"/>
    <w:rsid w:val="00E831D0"/>
    <w:rsid w:val="00E83BB5"/>
    <w:rsid w:val="00E848CF"/>
    <w:rsid w:val="00E84BE5"/>
    <w:rsid w:val="00E8545B"/>
    <w:rsid w:val="00E85669"/>
    <w:rsid w:val="00E864F2"/>
    <w:rsid w:val="00E86899"/>
    <w:rsid w:val="00E86972"/>
    <w:rsid w:val="00E8698A"/>
    <w:rsid w:val="00E86D6C"/>
    <w:rsid w:val="00E879B8"/>
    <w:rsid w:val="00E879CB"/>
    <w:rsid w:val="00E87BE3"/>
    <w:rsid w:val="00E91350"/>
    <w:rsid w:val="00E91AB3"/>
    <w:rsid w:val="00E91CA1"/>
    <w:rsid w:val="00E91F8C"/>
    <w:rsid w:val="00E9216A"/>
    <w:rsid w:val="00E924FA"/>
    <w:rsid w:val="00E92534"/>
    <w:rsid w:val="00E928D3"/>
    <w:rsid w:val="00E9291B"/>
    <w:rsid w:val="00E92B23"/>
    <w:rsid w:val="00E936F0"/>
    <w:rsid w:val="00E945D6"/>
    <w:rsid w:val="00E94ED2"/>
    <w:rsid w:val="00E95088"/>
    <w:rsid w:val="00E95245"/>
    <w:rsid w:val="00E95A00"/>
    <w:rsid w:val="00E964A5"/>
    <w:rsid w:val="00E96AE9"/>
    <w:rsid w:val="00E96DBD"/>
    <w:rsid w:val="00E9721C"/>
    <w:rsid w:val="00E97DB4"/>
    <w:rsid w:val="00EA0070"/>
    <w:rsid w:val="00EA3A11"/>
    <w:rsid w:val="00EA5EC7"/>
    <w:rsid w:val="00EA6ED7"/>
    <w:rsid w:val="00EA75CE"/>
    <w:rsid w:val="00EA77C2"/>
    <w:rsid w:val="00EB31A7"/>
    <w:rsid w:val="00EB4B58"/>
    <w:rsid w:val="00EB4ECF"/>
    <w:rsid w:val="00EB5231"/>
    <w:rsid w:val="00EB620A"/>
    <w:rsid w:val="00EB6C28"/>
    <w:rsid w:val="00EB6E97"/>
    <w:rsid w:val="00EB6F81"/>
    <w:rsid w:val="00EC00B0"/>
    <w:rsid w:val="00EC03BC"/>
    <w:rsid w:val="00EC0505"/>
    <w:rsid w:val="00EC0D12"/>
    <w:rsid w:val="00EC155E"/>
    <w:rsid w:val="00EC1E1C"/>
    <w:rsid w:val="00EC1E7E"/>
    <w:rsid w:val="00EC2F54"/>
    <w:rsid w:val="00EC32C0"/>
    <w:rsid w:val="00EC38ED"/>
    <w:rsid w:val="00EC3FD6"/>
    <w:rsid w:val="00EC41E0"/>
    <w:rsid w:val="00EC4343"/>
    <w:rsid w:val="00EC438D"/>
    <w:rsid w:val="00EC44D8"/>
    <w:rsid w:val="00EC4941"/>
    <w:rsid w:val="00EC4C66"/>
    <w:rsid w:val="00EC5AB6"/>
    <w:rsid w:val="00EC6249"/>
    <w:rsid w:val="00EC6911"/>
    <w:rsid w:val="00EC7397"/>
    <w:rsid w:val="00EC796C"/>
    <w:rsid w:val="00ED0249"/>
    <w:rsid w:val="00ED14DB"/>
    <w:rsid w:val="00ED1C8A"/>
    <w:rsid w:val="00ED1D18"/>
    <w:rsid w:val="00ED1EB2"/>
    <w:rsid w:val="00ED29F8"/>
    <w:rsid w:val="00ED2C47"/>
    <w:rsid w:val="00ED2D6C"/>
    <w:rsid w:val="00ED3345"/>
    <w:rsid w:val="00ED34B8"/>
    <w:rsid w:val="00ED3D12"/>
    <w:rsid w:val="00ED41A7"/>
    <w:rsid w:val="00ED775B"/>
    <w:rsid w:val="00EE0278"/>
    <w:rsid w:val="00EE0C7D"/>
    <w:rsid w:val="00EE114E"/>
    <w:rsid w:val="00EE13B5"/>
    <w:rsid w:val="00EE182A"/>
    <w:rsid w:val="00EE216C"/>
    <w:rsid w:val="00EE22DB"/>
    <w:rsid w:val="00EE3965"/>
    <w:rsid w:val="00EE40C4"/>
    <w:rsid w:val="00EE40EF"/>
    <w:rsid w:val="00EE532B"/>
    <w:rsid w:val="00EE64C7"/>
    <w:rsid w:val="00EF14DC"/>
    <w:rsid w:val="00EF1836"/>
    <w:rsid w:val="00EF1B45"/>
    <w:rsid w:val="00EF1D26"/>
    <w:rsid w:val="00EF4845"/>
    <w:rsid w:val="00EF4AA1"/>
    <w:rsid w:val="00EF4BC9"/>
    <w:rsid w:val="00EF4C45"/>
    <w:rsid w:val="00EF5BED"/>
    <w:rsid w:val="00EF5C0A"/>
    <w:rsid w:val="00EF5E56"/>
    <w:rsid w:val="00EF5EB5"/>
    <w:rsid w:val="00EF6B7D"/>
    <w:rsid w:val="00F00026"/>
    <w:rsid w:val="00F0011F"/>
    <w:rsid w:val="00F00648"/>
    <w:rsid w:val="00F010AF"/>
    <w:rsid w:val="00F011F0"/>
    <w:rsid w:val="00F017A1"/>
    <w:rsid w:val="00F01FCE"/>
    <w:rsid w:val="00F025B9"/>
    <w:rsid w:val="00F02CA5"/>
    <w:rsid w:val="00F02D7D"/>
    <w:rsid w:val="00F036B8"/>
    <w:rsid w:val="00F03ADF"/>
    <w:rsid w:val="00F03CC3"/>
    <w:rsid w:val="00F04AD3"/>
    <w:rsid w:val="00F0621B"/>
    <w:rsid w:val="00F07A04"/>
    <w:rsid w:val="00F07F47"/>
    <w:rsid w:val="00F11089"/>
    <w:rsid w:val="00F1145E"/>
    <w:rsid w:val="00F12087"/>
    <w:rsid w:val="00F121E9"/>
    <w:rsid w:val="00F123F0"/>
    <w:rsid w:val="00F1262E"/>
    <w:rsid w:val="00F14530"/>
    <w:rsid w:val="00F147CC"/>
    <w:rsid w:val="00F15F81"/>
    <w:rsid w:val="00F162E4"/>
    <w:rsid w:val="00F168D7"/>
    <w:rsid w:val="00F172D5"/>
    <w:rsid w:val="00F17BE0"/>
    <w:rsid w:val="00F20791"/>
    <w:rsid w:val="00F21283"/>
    <w:rsid w:val="00F213C2"/>
    <w:rsid w:val="00F21777"/>
    <w:rsid w:val="00F2202B"/>
    <w:rsid w:val="00F23502"/>
    <w:rsid w:val="00F246B0"/>
    <w:rsid w:val="00F25081"/>
    <w:rsid w:val="00F25D17"/>
    <w:rsid w:val="00F26E5D"/>
    <w:rsid w:val="00F2754E"/>
    <w:rsid w:val="00F27687"/>
    <w:rsid w:val="00F277FA"/>
    <w:rsid w:val="00F30581"/>
    <w:rsid w:val="00F30C2F"/>
    <w:rsid w:val="00F31611"/>
    <w:rsid w:val="00F31947"/>
    <w:rsid w:val="00F33994"/>
    <w:rsid w:val="00F34956"/>
    <w:rsid w:val="00F3513A"/>
    <w:rsid w:val="00F35762"/>
    <w:rsid w:val="00F3626D"/>
    <w:rsid w:val="00F36609"/>
    <w:rsid w:val="00F36C55"/>
    <w:rsid w:val="00F37E40"/>
    <w:rsid w:val="00F402A5"/>
    <w:rsid w:val="00F40EF0"/>
    <w:rsid w:val="00F420E9"/>
    <w:rsid w:val="00F43438"/>
    <w:rsid w:val="00F43C26"/>
    <w:rsid w:val="00F4524D"/>
    <w:rsid w:val="00F4530C"/>
    <w:rsid w:val="00F458CF"/>
    <w:rsid w:val="00F4672A"/>
    <w:rsid w:val="00F47DA9"/>
    <w:rsid w:val="00F47F25"/>
    <w:rsid w:val="00F50058"/>
    <w:rsid w:val="00F50D17"/>
    <w:rsid w:val="00F50D89"/>
    <w:rsid w:val="00F51BFE"/>
    <w:rsid w:val="00F522D1"/>
    <w:rsid w:val="00F52D31"/>
    <w:rsid w:val="00F531D4"/>
    <w:rsid w:val="00F535E8"/>
    <w:rsid w:val="00F53730"/>
    <w:rsid w:val="00F54350"/>
    <w:rsid w:val="00F553C8"/>
    <w:rsid w:val="00F55684"/>
    <w:rsid w:val="00F56484"/>
    <w:rsid w:val="00F57240"/>
    <w:rsid w:val="00F57DEB"/>
    <w:rsid w:val="00F60B0B"/>
    <w:rsid w:val="00F60BEE"/>
    <w:rsid w:val="00F62447"/>
    <w:rsid w:val="00F62D05"/>
    <w:rsid w:val="00F63E1E"/>
    <w:rsid w:val="00F640E8"/>
    <w:rsid w:val="00F6493D"/>
    <w:rsid w:val="00F65508"/>
    <w:rsid w:val="00F656DE"/>
    <w:rsid w:val="00F65BEB"/>
    <w:rsid w:val="00F65D75"/>
    <w:rsid w:val="00F66784"/>
    <w:rsid w:val="00F6680F"/>
    <w:rsid w:val="00F6714A"/>
    <w:rsid w:val="00F67AFB"/>
    <w:rsid w:val="00F7007D"/>
    <w:rsid w:val="00F70562"/>
    <w:rsid w:val="00F71D00"/>
    <w:rsid w:val="00F7220D"/>
    <w:rsid w:val="00F74755"/>
    <w:rsid w:val="00F74BBB"/>
    <w:rsid w:val="00F75D70"/>
    <w:rsid w:val="00F76216"/>
    <w:rsid w:val="00F76404"/>
    <w:rsid w:val="00F80372"/>
    <w:rsid w:val="00F8185E"/>
    <w:rsid w:val="00F8186A"/>
    <w:rsid w:val="00F81A72"/>
    <w:rsid w:val="00F831D4"/>
    <w:rsid w:val="00F83737"/>
    <w:rsid w:val="00F841B8"/>
    <w:rsid w:val="00F84C63"/>
    <w:rsid w:val="00F85A2C"/>
    <w:rsid w:val="00F86006"/>
    <w:rsid w:val="00F86581"/>
    <w:rsid w:val="00F86646"/>
    <w:rsid w:val="00F903EC"/>
    <w:rsid w:val="00F905C4"/>
    <w:rsid w:val="00F912A7"/>
    <w:rsid w:val="00F912F2"/>
    <w:rsid w:val="00F916F0"/>
    <w:rsid w:val="00F91B29"/>
    <w:rsid w:val="00F92681"/>
    <w:rsid w:val="00F92E54"/>
    <w:rsid w:val="00F935D6"/>
    <w:rsid w:val="00F93DD5"/>
    <w:rsid w:val="00F955EF"/>
    <w:rsid w:val="00F95DB1"/>
    <w:rsid w:val="00F965F8"/>
    <w:rsid w:val="00F96683"/>
    <w:rsid w:val="00F973D8"/>
    <w:rsid w:val="00F97B4E"/>
    <w:rsid w:val="00FA2808"/>
    <w:rsid w:val="00FA336D"/>
    <w:rsid w:val="00FA3461"/>
    <w:rsid w:val="00FA3FFD"/>
    <w:rsid w:val="00FA492E"/>
    <w:rsid w:val="00FA4A12"/>
    <w:rsid w:val="00FA4DEC"/>
    <w:rsid w:val="00FA4E89"/>
    <w:rsid w:val="00FA6294"/>
    <w:rsid w:val="00FA6A0D"/>
    <w:rsid w:val="00FA7043"/>
    <w:rsid w:val="00FA7483"/>
    <w:rsid w:val="00FB14C4"/>
    <w:rsid w:val="00FB15F1"/>
    <w:rsid w:val="00FB2886"/>
    <w:rsid w:val="00FB291C"/>
    <w:rsid w:val="00FB390B"/>
    <w:rsid w:val="00FB46AC"/>
    <w:rsid w:val="00FB48ED"/>
    <w:rsid w:val="00FB59F2"/>
    <w:rsid w:val="00FB7144"/>
    <w:rsid w:val="00FB7368"/>
    <w:rsid w:val="00FB7779"/>
    <w:rsid w:val="00FB7971"/>
    <w:rsid w:val="00FB7C07"/>
    <w:rsid w:val="00FC1372"/>
    <w:rsid w:val="00FC1DFF"/>
    <w:rsid w:val="00FC3A2E"/>
    <w:rsid w:val="00FC3B07"/>
    <w:rsid w:val="00FC3F29"/>
    <w:rsid w:val="00FC3FF5"/>
    <w:rsid w:val="00FC45BE"/>
    <w:rsid w:val="00FC4E33"/>
    <w:rsid w:val="00FC705E"/>
    <w:rsid w:val="00FD075C"/>
    <w:rsid w:val="00FD0A25"/>
    <w:rsid w:val="00FD0A79"/>
    <w:rsid w:val="00FD0C66"/>
    <w:rsid w:val="00FD1348"/>
    <w:rsid w:val="00FD220D"/>
    <w:rsid w:val="00FD2936"/>
    <w:rsid w:val="00FD2B93"/>
    <w:rsid w:val="00FD30D4"/>
    <w:rsid w:val="00FD4294"/>
    <w:rsid w:val="00FD4CD9"/>
    <w:rsid w:val="00FD5076"/>
    <w:rsid w:val="00FD5282"/>
    <w:rsid w:val="00FD5AA1"/>
    <w:rsid w:val="00FD5C27"/>
    <w:rsid w:val="00FD6939"/>
    <w:rsid w:val="00FD77B8"/>
    <w:rsid w:val="00FD7DFF"/>
    <w:rsid w:val="00FE0577"/>
    <w:rsid w:val="00FE058F"/>
    <w:rsid w:val="00FE088A"/>
    <w:rsid w:val="00FE19ED"/>
    <w:rsid w:val="00FE1FE2"/>
    <w:rsid w:val="00FE24F3"/>
    <w:rsid w:val="00FE2AEF"/>
    <w:rsid w:val="00FE2B73"/>
    <w:rsid w:val="00FE347D"/>
    <w:rsid w:val="00FE516D"/>
    <w:rsid w:val="00FE53C6"/>
    <w:rsid w:val="00FE5D9A"/>
    <w:rsid w:val="00FE5F19"/>
    <w:rsid w:val="00FE6069"/>
    <w:rsid w:val="00FE6368"/>
    <w:rsid w:val="00FE73BF"/>
    <w:rsid w:val="00FE7513"/>
    <w:rsid w:val="00FF00CA"/>
    <w:rsid w:val="00FF05FA"/>
    <w:rsid w:val="00FF1FBA"/>
    <w:rsid w:val="00FF2EC9"/>
    <w:rsid w:val="00FF3519"/>
    <w:rsid w:val="00FF42AD"/>
    <w:rsid w:val="00FF4D56"/>
    <w:rsid w:val="00FF5397"/>
    <w:rsid w:val="00FF5EDB"/>
    <w:rsid w:val="00FF62B0"/>
    <w:rsid w:val="00FF6D3B"/>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6A4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308"/>
    <w:rPr>
      <w:sz w:val="24"/>
      <w:szCs w:val="24"/>
      <w:lang w:val="ru-RU" w:eastAsia="ru-RU"/>
    </w:rPr>
  </w:style>
  <w:style w:type="paragraph" w:styleId="Heading1">
    <w:name w:val="heading 1"/>
    <w:basedOn w:val="Normal"/>
    <w:next w:val="Normal"/>
    <w:link w:val="Heading1Char"/>
    <w:qFormat/>
    <w:rsid w:val="002A1E1E"/>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F6B99"/>
    <w:pPr>
      <w:keepNext/>
      <w:keepLines/>
      <w:numPr>
        <w:ilvl w:val="1"/>
        <w:numId w:val="13"/>
      </w:numPr>
      <w:spacing w:before="40"/>
      <w:outlineLvl w:val="1"/>
    </w:pPr>
    <w:rPr>
      <w:rFonts w:ascii="Calibri Light" w:hAnsi="Calibri Light"/>
      <w:color w:val="2E74B5"/>
      <w:sz w:val="26"/>
      <w:szCs w:val="26"/>
    </w:rPr>
  </w:style>
  <w:style w:type="paragraph" w:styleId="Heading3">
    <w:name w:val="heading 3"/>
    <w:basedOn w:val="Normal"/>
    <w:next w:val="Normal"/>
    <w:qFormat/>
    <w:rsid w:val="005F499A"/>
    <w:pPr>
      <w:keepNext/>
      <w:numPr>
        <w:ilvl w:val="2"/>
        <w:numId w:val="13"/>
      </w:numPr>
      <w:outlineLvl w:val="2"/>
    </w:pPr>
    <w:rPr>
      <w:rFonts w:ascii="$Baltica" w:hAnsi="$Baltica"/>
      <w:color w:val="0000FF"/>
      <w:sz w:val="28"/>
      <w:szCs w:val="20"/>
      <w:lang w:eastAsia="en-US"/>
    </w:rPr>
  </w:style>
  <w:style w:type="paragraph" w:styleId="Heading4">
    <w:name w:val="heading 4"/>
    <w:basedOn w:val="Normal"/>
    <w:next w:val="Normal"/>
    <w:link w:val="Heading4Char"/>
    <w:semiHidden/>
    <w:unhideWhenUsed/>
    <w:qFormat/>
    <w:rsid w:val="00616825"/>
    <w:pPr>
      <w:keepNext/>
      <w:keepLines/>
      <w:numPr>
        <w:ilvl w:val="3"/>
        <w:numId w:val="13"/>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616825"/>
    <w:pPr>
      <w:keepNext/>
      <w:keepLines/>
      <w:numPr>
        <w:ilvl w:val="4"/>
        <w:numId w:val="13"/>
      </w:numPr>
      <w:spacing w:before="40"/>
      <w:outlineLvl w:val="4"/>
    </w:pPr>
    <w:rPr>
      <w:rFonts w:ascii="Calibri Light" w:hAnsi="Calibri Light"/>
      <w:color w:val="2E74B5"/>
    </w:rPr>
  </w:style>
  <w:style w:type="paragraph" w:styleId="Heading6">
    <w:name w:val="heading 6"/>
    <w:basedOn w:val="Normal"/>
    <w:next w:val="Normal"/>
    <w:qFormat/>
    <w:rsid w:val="005F499A"/>
    <w:pPr>
      <w:keepNext/>
      <w:numPr>
        <w:ilvl w:val="5"/>
        <w:numId w:val="13"/>
      </w:numPr>
      <w:outlineLvl w:val="5"/>
    </w:pPr>
    <w:rPr>
      <w:color w:val="000000"/>
      <w:sz w:val="28"/>
      <w:szCs w:val="20"/>
      <w:lang w:val="en-US" w:eastAsia="en-US"/>
    </w:rPr>
  </w:style>
  <w:style w:type="paragraph" w:styleId="Heading7">
    <w:name w:val="heading 7"/>
    <w:basedOn w:val="Normal"/>
    <w:next w:val="Normal"/>
    <w:qFormat/>
    <w:rsid w:val="005F499A"/>
    <w:pPr>
      <w:keepNext/>
      <w:numPr>
        <w:ilvl w:val="6"/>
        <w:numId w:val="13"/>
      </w:numPr>
      <w:outlineLvl w:val="6"/>
    </w:pPr>
    <w:rPr>
      <w:color w:val="000000"/>
      <w:sz w:val="28"/>
      <w:szCs w:val="20"/>
      <w:lang w:val="en-US" w:eastAsia="en-US"/>
    </w:rPr>
  </w:style>
  <w:style w:type="paragraph" w:styleId="Heading8">
    <w:name w:val="heading 8"/>
    <w:basedOn w:val="Normal"/>
    <w:next w:val="Normal"/>
    <w:link w:val="Heading8Char"/>
    <w:semiHidden/>
    <w:unhideWhenUsed/>
    <w:qFormat/>
    <w:rsid w:val="00616825"/>
    <w:pPr>
      <w:keepNext/>
      <w:keepLines/>
      <w:numPr>
        <w:ilvl w:val="7"/>
        <w:numId w:val="13"/>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616825"/>
    <w:pPr>
      <w:keepNext/>
      <w:keepLines/>
      <w:numPr>
        <w:ilvl w:val="8"/>
        <w:numId w:val="13"/>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4958"/>
    <w:pPr>
      <w:ind w:firstLine="567"/>
      <w:jc w:val="both"/>
    </w:pPr>
  </w:style>
  <w:style w:type="paragraph" w:customStyle="1" w:styleId="cp">
    <w:name w:val="cp"/>
    <w:basedOn w:val="Normal"/>
    <w:rsid w:val="006D4958"/>
    <w:pPr>
      <w:jc w:val="center"/>
    </w:pPr>
    <w:rPr>
      <w:b/>
      <w:bCs/>
    </w:rPr>
  </w:style>
  <w:style w:type="paragraph" w:customStyle="1" w:styleId="cb">
    <w:name w:val="cb"/>
    <w:basedOn w:val="Normal"/>
    <w:rsid w:val="006D4958"/>
    <w:pPr>
      <w:jc w:val="center"/>
    </w:pPr>
    <w:rPr>
      <w:b/>
      <w:bCs/>
    </w:rPr>
  </w:style>
  <w:style w:type="paragraph" w:customStyle="1" w:styleId="md">
    <w:name w:val="md"/>
    <w:basedOn w:val="Normal"/>
    <w:rsid w:val="006D4958"/>
    <w:pPr>
      <w:ind w:firstLine="567"/>
      <w:jc w:val="both"/>
    </w:pPr>
    <w:rPr>
      <w:i/>
      <w:iCs/>
      <w:color w:val="663300"/>
      <w:sz w:val="20"/>
      <w:szCs w:val="20"/>
    </w:rPr>
  </w:style>
  <w:style w:type="paragraph" w:styleId="BlockText">
    <w:name w:val="Block Text"/>
    <w:basedOn w:val="Normal"/>
    <w:rsid w:val="005F499A"/>
    <w:pPr>
      <w:ind w:left="-107" w:right="-107"/>
      <w:jc w:val="center"/>
    </w:pPr>
    <w:rPr>
      <w:b/>
      <w:color w:val="000000"/>
      <w:sz w:val="22"/>
      <w:szCs w:val="20"/>
      <w:lang w:val="ro-RO" w:eastAsia="en-US"/>
    </w:rPr>
  </w:style>
  <w:style w:type="paragraph" w:styleId="BodyText">
    <w:name w:val="Body Text"/>
    <w:basedOn w:val="Normal"/>
    <w:link w:val="BodyTextChar"/>
    <w:rsid w:val="004D74C2"/>
    <w:pPr>
      <w:spacing w:line="360" w:lineRule="auto"/>
      <w:jc w:val="both"/>
    </w:pPr>
    <w:rPr>
      <w:color w:val="000080"/>
      <w:sz w:val="28"/>
      <w:lang w:val="ro-RO" w:eastAsia="en-US"/>
    </w:rPr>
  </w:style>
  <w:style w:type="paragraph" w:styleId="BodyText3">
    <w:name w:val="Body Text 3"/>
    <w:basedOn w:val="Normal"/>
    <w:link w:val="BodyText3Char"/>
    <w:rsid w:val="004D74C2"/>
    <w:pPr>
      <w:jc w:val="both"/>
    </w:pPr>
    <w:rPr>
      <w:sz w:val="28"/>
      <w:szCs w:val="20"/>
      <w:lang w:val="ro-RO" w:eastAsia="en-US"/>
    </w:rPr>
  </w:style>
  <w:style w:type="paragraph" w:styleId="BodyTextIndent">
    <w:name w:val="Body Text Indent"/>
    <w:basedOn w:val="Normal"/>
    <w:rsid w:val="00CC3F0D"/>
    <w:pPr>
      <w:spacing w:after="120"/>
      <w:ind w:left="283"/>
    </w:pPr>
    <w:rPr>
      <w:lang w:val="en-GB" w:eastAsia="en-US"/>
    </w:rPr>
  </w:style>
  <w:style w:type="paragraph" w:styleId="BodyTextIndent3">
    <w:name w:val="Body Text Indent 3"/>
    <w:basedOn w:val="Normal"/>
    <w:link w:val="BodyTextIndent3Char"/>
    <w:rsid w:val="0062124B"/>
    <w:pPr>
      <w:spacing w:after="120"/>
      <w:ind w:left="283"/>
    </w:pPr>
    <w:rPr>
      <w:sz w:val="16"/>
      <w:szCs w:val="16"/>
    </w:rPr>
  </w:style>
  <w:style w:type="paragraph" w:styleId="BodyText2">
    <w:name w:val="Body Text 2"/>
    <w:basedOn w:val="Normal"/>
    <w:link w:val="BodyText2Char"/>
    <w:rsid w:val="00B73578"/>
    <w:pPr>
      <w:spacing w:after="120" w:line="480" w:lineRule="auto"/>
    </w:pPr>
  </w:style>
  <w:style w:type="paragraph" w:customStyle="1" w:styleId="Char">
    <w:name w:val="Char"/>
    <w:basedOn w:val="Normal"/>
    <w:next w:val="Normal"/>
    <w:rsid w:val="00371623"/>
    <w:pPr>
      <w:spacing w:after="160" w:line="240" w:lineRule="exact"/>
    </w:pPr>
    <w:rPr>
      <w:rFonts w:ascii="Tahoma" w:hAnsi="Tahoma"/>
      <w:szCs w:val="20"/>
      <w:lang w:val="en-US" w:eastAsia="en-US"/>
    </w:rPr>
  </w:style>
  <w:style w:type="table" w:styleId="TableGrid">
    <w:name w:val="Table Grid"/>
    <w:basedOn w:val="TableNormal"/>
    <w:rsid w:val="003E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Normal"/>
    <w:rsid w:val="0030031C"/>
    <w:pPr>
      <w:jc w:val="center"/>
    </w:pPr>
  </w:style>
  <w:style w:type="paragraph" w:customStyle="1" w:styleId="rg">
    <w:name w:val="rg"/>
    <w:basedOn w:val="Normal"/>
    <w:rsid w:val="0030031C"/>
    <w:pPr>
      <w:jc w:val="right"/>
    </w:pPr>
  </w:style>
  <w:style w:type="paragraph" w:customStyle="1" w:styleId="lf">
    <w:name w:val="lf"/>
    <w:basedOn w:val="Normal"/>
    <w:rsid w:val="0030031C"/>
  </w:style>
  <w:style w:type="character" w:styleId="PageNumber">
    <w:name w:val="page number"/>
    <w:basedOn w:val="DefaultParagraphFont"/>
    <w:rsid w:val="0030031C"/>
  </w:style>
  <w:style w:type="paragraph" w:styleId="Footer">
    <w:name w:val="footer"/>
    <w:basedOn w:val="Normal"/>
    <w:link w:val="FooterChar"/>
    <w:uiPriority w:val="99"/>
    <w:rsid w:val="0030031C"/>
    <w:pPr>
      <w:tabs>
        <w:tab w:val="center" w:pos="4320"/>
        <w:tab w:val="right" w:pos="8640"/>
      </w:tabs>
    </w:pPr>
    <w:rPr>
      <w:rFonts w:ascii="$Baltica" w:hAnsi="$Baltica"/>
      <w:sz w:val="20"/>
      <w:szCs w:val="20"/>
      <w:lang w:val="en-US" w:eastAsia="en-US"/>
    </w:rPr>
  </w:style>
  <w:style w:type="paragraph" w:styleId="Header">
    <w:name w:val="header"/>
    <w:basedOn w:val="Normal"/>
    <w:link w:val="HeaderChar"/>
    <w:rsid w:val="0030031C"/>
    <w:pPr>
      <w:tabs>
        <w:tab w:val="center" w:pos="4677"/>
        <w:tab w:val="right" w:pos="9355"/>
      </w:tabs>
    </w:pPr>
  </w:style>
  <w:style w:type="paragraph" w:styleId="Title">
    <w:name w:val="Title"/>
    <w:basedOn w:val="Normal"/>
    <w:qFormat/>
    <w:rsid w:val="00FF4D56"/>
    <w:pPr>
      <w:overflowPunct w:val="0"/>
      <w:autoSpaceDE w:val="0"/>
      <w:autoSpaceDN w:val="0"/>
      <w:adjustRightInd w:val="0"/>
      <w:ind w:right="-1"/>
      <w:jc w:val="center"/>
      <w:textAlignment w:val="baseline"/>
    </w:pPr>
    <w:rPr>
      <w:b/>
      <w:szCs w:val="20"/>
      <w:lang w:val="ro-RO" w:eastAsia="en-US"/>
    </w:rPr>
  </w:style>
  <w:style w:type="paragraph" w:styleId="BalloonText">
    <w:name w:val="Balloon Text"/>
    <w:basedOn w:val="Normal"/>
    <w:semiHidden/>
    <w:rsid w:val="00943BB6"/>
    <w:rPr>
      <w:rFonts w:ascii="Tahoma" w:hAnsi="Tahoma" w:cs="Tahoma"/>
      <w:sz w:val="16"/>
      <w:szCs w:val="16"/>
    </w:rPr>
  </w:style>
  <w:style w:type="character" w:customStyle="1" w:styleId="BodyText3Char">
    <w:name w:val="Body Text 3 Char"/>
    <w:link w:val="BodyText3"/>
    <w:rsid w:val="00CD703F"/>
    <w:rPr>
      <w:sz w:val="28"/>
      <w:lang w:val="ro-RO"/>
    </w:rPr>
  </w:style>
  <w:style w:type="character" w:customStyle="1" w:styleId="HeaderChar">
    <w:name w:val="Header Char"/>
    <w:link w:val="Header"/>
    <w:rsid w:val="00CD703F"/>
    <w:rPr>
      <w:sz w:val="24"/>
      <w:szCs w:val="24"/>
      <w:lang w:val="ru-RU" w:eastAsia="ru-RU"/>
    </w:rPr>
  </w:style>
  <w:style w:type="character" w:customStyle="1" w:styleId="FooterChar">
    <w:name w:val="Footer Char"/>
    <w:link w:val="Footer"/>
    <w:uiPriority w:val="99"/>
    <w:rsid w:val="00CD703F"/>
    <w:rPr>
      <w:rFonts w:ascii="$Baltica" w:hAnsi="$Baltica"/>
    </w:rPr>
  </w:style>
  <w:style w:type="character" w:customStyle="1" w:styleId="BodyTextIndent3Char">
    <w:name w:val="Body Text Indent 3 Char"/>
    <w:link w:val="BodyTextIndent3"/>
    <w:rsid w:val="00CD703F"/>
    <w:rPr>
      <w:sz w:val="16"/>
      <w:szCs w:val="16"/>
      <w:lang w:val="ru-RU" w:eastAsia="ru-RU"/>
    </w:rPr>
  </w:style>
  <w:style w:type="character" w:customStyle="1" w:styleId="BodyText2Char">
    <w:name w:val="Body Text 2 Char"/>
    <w:link w:val="BodyText2"/>
    <w:rsid w:val="00CD703F"/>
    <w:rPr>
      <w:sz w:val="24"/>
      <w:szCs w:val="24"/>
      <w:lang w:val="ru-RU" w:eastAsia="ru-RU"/>
    </w:rPr>
  </w:style>
  <w:style w:type="paragraph" w:styleId="ListParagraph">
    <w:name w:val="List Paragraph"/>
    <w:basedOn w:val="Normal"/>
    <w:uiPriority w:val="34"/>
    <w:qFormat/>
    <w:rsid w:val="00CD703F"/>
    <w:pPr>
      <w:ind w:left="720"/>
      <w:contextualSpacing/>
    </w:pPr>
  </w:style>
  <w:style w:type="character" w:customStyle="1" w:styleId="actart">
    <w:name w:val="act_art"/>
    <w:rsid w:val="00CD703F"/>
  </w:style>
  <w:style w:type="character" w:customStyle="1" w:styleId="acttart">
    <w:name w:val="act_tart"/>
    <w:rsid w:val="00CD703F"/>
  </w:style>
  <w:style w:type="character" w:customStyle="1" w:styleId="BodyTextChar">
    <w:name w:val="Body Text Char"/>
    <w:link w:val="BodyText"/>
    <w:rsid w:val="00CD703F"/>
    <w:rPr>
      <w:color w:val="000080"/>
      <w:sz w:val="28"/>
      <w:szCs w:val="24"/>
      <w:lang w:val="ro-RO"/>
    </w:rPr>
  </w:style>
  <w:style w:type="paragraph" w:customStyle="1" w:styleId="CharCharCharChar">
    <w:name w:val="Char Char Char Char"/>
    <w:basedOn w:val="Normal"/>
    <w:next w:val="Normal"/>
    <w:rsid w:val="002D4B23"/>
    <w:pPr>
      <w:spacing w:after="160" w:line="240" w:lineRule="exact"/>
    </w:pPr>
    <w:rPr>
      <w:rFonts w:ascii="Tahoma" w:hAnsi="Tahoma"/>
      <w:szCs w:val="20"/>
      <w:lang w:val="en-US" w:eastAsia="en-US"/>
    </w:rPr>
  </w:style>
  <w:style w:type="character" w:styleId="Emphasis">
    <w:name w:val="Emphasis"/>
    <w:uiPriority w:val="20"/>
    <w:qFormat/>
    <w:rsid w:val="00726B0D"/>
    <w:rPr>
      <w:i/>
      <w:iCs/>
    </w:rPr>
  </w:style>
  <w:style w:type="character" w:styleId="CommentReference">
    <w:name w:val="annotation reference"/>
    <w:rsid w:val="00FA6294"/>
    <w:rPr>
      <w:sz w:val="16"/>
      <w:szCs w:val="16"/>
    </w:rPr>
  </w:style>
  <w:style w:type="paragraph" w:styleId="CommentText">
    <w:name w:val="annotation text"/>
    <w:basedOn w:val="Normal"/>
    <w:link w:val="CommentTextChar"/>
    <w:rsid w:val="00FA6294"/>
    <w:rPr>
      <w:sz w:val="20"/>
      <w:szCs w:val="20"/>
    </w:rPr>
  </w:style>
  <w:style w:type="character" w:customStyle="1" w:styleId="CommentTextChar">
    <w:name w:val="Comment Text Char"/>
    <w:link w:val="CommentText"/>
    <w:rsid w:val="00FA6294"/>
    <w:rPr>
      <w:lang w:val="ru-RU" w:eastAsia="ru-RU"/>
    </w:rPr>
  </w:style>
  <w:style w:type="paragraph" w:styleId="CommentSubject">
    <w:name w:val="annotation subject"/>
    <w:basedOn w:val="CommentText"/>
    <w:next w:val="CommentText"/>
    <w:link w:val="CommentSubjectChar"/>
    <w:rsid w:val="00FA6294"/>
    <w:rPr>
      <w:b/>
      <w:bCs/>
    </w:rPr>
  </w:style>
  <w:style w:type="character" w:customStyle="1" w:styleId="CommentSubjectChar">
    <w:name w:val="Comment Subject Char"/>
    <w:link w:val="CommentSubject"/>
    <w:rsid w:val="00FA6294"/>
    <w:rPr>
      <w:b/>
      <w:bCs/>
      <w:lang w:val="ru-RU" w:eastAsia="ru-RU"/>
    </w:rPr>
  </w:style>
  <w:style w:type="character" w:styleId="Strong">
    <w:name w:val="Strong"/>
    <w:uiPriority w:val="22"/>
    <w:qFormat/>
    <w:rsid w:val="006B2935"/>
    <w:rPr>
      <w:b/>
      <w:bCs/>
    </w:rPr>
  </w:style>
  <w:style w:type="paragraph" w:styleId="Revision">
    <w:name w:val="Revision"/>
    <w:hidden/>
    <w:uiPriority w:val="99"/>
    <w:semiHidden/>
    <w:rsid w:val="003C071B"/>
    <w:rPr>
      <w:sz w:val="24"/>
      <w:szCs w:val="24"/>
      <w:lang w:val="ru-RU" w:eastAsia="ru-RU"/>
    </w:rPr>
  </w:style>
  <w:style w:type="character" w:customStyle="1" w:styleId="Heading2Char">
    <w:name w:val="Heading 2 Char"/>
    <w:link w:val="Heading2"/>
    <w:rsid w:val="002F6B99"/>
    <w:rPr>
      <w:rFonts w:ascii="Calibri Light" w:eastAsia="Times New Roman" w:hAnsi="Calibri Light" w:cs="Times New Roman"/>
      <w:color w:val="2E74B5"/>
      <w:sz w:val="26"/>
      <w:szCs w:val="26"/>
      <w:lang w:val="ru-RU" w:eastAsia="ru-RU"/>
    </w:rPr>
  </w:style>
  <w:style w:type="character" w:customStyle="1" w:styleId="Heading1Char">
    <w:name w:val="Heading 1 Char"/>
    <w:link w:val="Heading1"/>
    <w:rsid w:val="00616825"/>
    <w:rPr>
      <w:rFonts w:ascii="Arial" w:hAnsi="Arial" w:cs="Arial"/>
      <w:b/>
      <w:bCs/>
      <w:kern w:val="32"/>
      <w:sz w:val="32"/>
      <w:szCs w:val="32"/>
      <w:lang w:val="ru-RU" w:eastAsia="ru-RU"/>
    </w:rPr>
  </w:style>
  <w:style w:type="character" w:customStyle="1" w:styleId="Heading4Char">
    <w:name w:val="Heading 4 Char"/>
    <w:link w:val="Heading4"/>
    <w:semiHidden/>
    <w:rsid w:val="00616825"/>
    <w:rPr>
      <w:rFonts w:ascii="Calibri Light" w:eastAsia="Times New Roman" w:hAnsi="Calibri Light" w:cs="Times New Roman"/>
      <w:i/>
      <w:iCs/>
      <w:color w:val="2E74B5"/>
      <w:sz w:val="24"/>
      <w:szCs w:val="24"/>
      <w:lang w:val="ru-RU" w:eastAsia="ru-RU"/>
    </w:rPr>
  </w:style>
  <w:style w:type="character" w:customStyle="1" w:styleId="Heading5Char">
    <w:name w:val="Heading 5 Char"/>
    <w:link w:val="Heading5"/>
    <w:semiHidden/>
    <w:rsid w:val="00616825"/>
    <w:rPr>
      <w:rFonts w:ascii="Calibri Light" w:eastAsia="Times New Roman" w:hAnsi="Calibri Light" w:cs="Times New Roman"/>
      <w:color w:val="2E74B5"/>
      <w:sz w:val="24"/>
      <w:szCs w:val="24"/>
      <w:lang w:val="ru-RU" w:eastAsia="ru-RU"/>
    </w:rPr>
  </w:style>
  <w:style w:type="character" w:customStyle="1" w:styleId="Heading8Char">
    <w:name w:val="Heading 8 Char"/>
    <w:link w:val="Heading8"/>
    <w:semiHidden/>
    <w:rsid w:val="00616825"/>
    <w:rPr>
      <w:rFonts w:ascii="Calibri Light" w:eastAsia="Times New Roman" w:hAnsi="Calibri Light" w:cs="Times New Roman"/>
      <w:color w:val="272727"/>
      <w:sz w:val="21"/>
      <w:szCs w:val="21"/>
      <w:lang w:val="ru-RU" w:eastAsia="ru-RU"/>
    </w:rPr>
  </w:style>
  <w:style w:type="character" w:customStyle="1" w:styleId="Heading9Char">
    <w:name w:val="Heading 9 Char"/>
    <w:link w:val="Heading9"/>
    <w:semiHidden/>
    <w:rsid w:val="00616825"/>
    <w:rPr>
      <w:rFonts w:ascii="Calibri Light" w:eastAsia="Times New Roman" w:hAnsi="Calibri Light" w:cs="Times New Roman"/>
      <w:i/>
      <w:iCs/>
      <w:color w:val="272727"/>
      <w:sz w:val="21"/>
      <w:szCs w:val="21"/>
      <w:lang w:val="ru-RU" w:eastAsia="ru-RU"/>
    </w:rPr>
  </w:style>
  <w:style w:type="character" w:styleId="PlaceholderText">
    <w:name w:val="Placeholder Text"/>
    <w:uiPriority w:val="99"/>
    <w:semiHidden/>
    <w:rsid w:val="007178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186">
      <w:bodyDiv w:val="1"/>
      <w:marLeft w:val="0"/>
      <w:marRight w:val="0"/>
      <w:marTop w:val="0"/>
      <w:marBottom w:val="0"/>
      <w:divBdr>
        <w:top w:val="none" w:sz="0" w:space="0" w:color="auto"/>
        <w:left w:val="none" w:sz="0" w:space="0" w:color="auto"/>
        <w:bottom w:val="none" w:sz="0" w:space="0" w:color="auto"/>
        <w:right w:val="none" w:sz="0" w:space="0" w:color="auto"/>
      </w:divBdr>
    </w:div>
    <w:div w:id="68963332">
      <w:bodyDiv w:val="1"/>
      <w:marLeft w:val="0"/>
      <w:marRight w:val="0"/>
      <w:marTop w:val="0"/>
      <w:marBottom w:val="0"/>
      <w:divBdr>
        <w:top w:val="none" w:sz="0" w:space="0" w:color="auto"/>
        <w:left w:val="none" w:sz="0" w:space="0" w:color="auto"/>
        <w:bottom w:val="none" w:sz="0" w:space="0" w:color="auto"/>
        <w:right w:val="none" w:sz="0" w:space="0" w:color="auto"/>
      </w:divBdr>
      <w:divsChild>
        <w:div w:id="1558668845">
          <w:marLeft w:val="0"/>
          <w:marRight w:val="0"/>
          <w:marTop w:val="0"/>
          <w:marBottom w:val="0"/>
          <w:divBdr>
            <w:top w:val="none" w:sz="0" w:space="0" w:color="auto"/>
            <w:left w:val="none" w:sz="0" w:space="0" w:color="auto"/>
            <w:bottom w:val="none" w:sz="0" w:space="0" w:color="auto"/>
            <w:right w:val="none" w:sz="0" w:space="0" w:color="auto"/>
          </w:divBdr>
          <w:divsChild>
            <w:div w:id="646205591">
              <w:marLeft w:val="0"/>
              <w:marRight w:val="0"/>
              <w:marTop w:val="0"/>
              <w:marBottom w:val="0"/>
              <w:divBdr>
                <w:top w:val="none" w:sz="0" w:space="0" w:color="auto"/>
                <w:left w:val="none" w:sz="0" w:space="0" w:color="auto"/>
                <w:bottom w:val="none" w:sz="0" w:space="0" w:color="auto"/>
                <w:right w:val="none" w:sz="0" w:space="0" w:color="auto"/>
              </w:divBdr>
              <w:divsChild>
                <w:div w:id="1653946159">
                  <w:marLeft w:val="0"/>
                  <w:marRight w:val="0"/>
                  <w:marTop w:val="0"/>
                  <w:marBottom w:val="0"/>
                  <w:divBdr>
                    <w:top w:val="none" w:sz="0" w:space="0" w:color="auto"/>
                    <w:left w:val="none" w:sz="0" w:space="0" w:color="auto"/>
                    <w:bottom w:val="none" w:sz="0" w:space="0" w:color="auto"/>
                    <w:right w:val="none" w:sz="0" w:space="0" w:color="auto"/>
                  </w:divBdr>
                  <w:divsChild>
                    <w:div w:id="2027978013">
                      <w:marLeft w:val="0"/>
                      <w:marRight w:val="0"/>
                      <w:marTop w:val="0"/>
                      <w:marBottom w:val="0"/>
                      <w:divBdr>
                        <w:top w:val="none" w:sz="0" w:space="0" w:color="auto"/>
                        <w:left w:val="none" w:sz="0" w:space="0" w:color="auto"/>
                        <w:bottom w:val="none" w:sz="0" w:space="0" w:color="auto"/>
                        <w:right w:val="none" w:sz="0" w:space="0" w:color="auto"/>
                      </w:divBdr>
                      <w:divsChild>
                        <w:div w:id="667710792">
                          <w:marLeft w:val="0"/>
                          <w:marRight w:val="0"/>
                          <w:marTop w:val="0"/>
                          <w:marBottom w:val="0"/>
                          <w:divBdr>
                            <w:top w:val="none" w:sz="0" w:space="0" w:color="auto"/>
                            <w:left w:val="none" w:sz="0" w:space="0" w:color="auto"/>
                            <w:bottom w:val="none" w:sz="0" w:space="0" w:color="auto"/>
                            <w:right w:val="none" w:sz="0" w:space="0" w:color="auto"/>
                          </w:divBdr>
                          <w:divsChild>
                            <w:div w:id="1690064099">
                              <w:marLeft w:val="0"/>
                              <w:marRight w:val="0"/>
                              <w:marTop w:val="0"/>
                              <w:marBottom w:val="0"/>
                              <w:divBdr>
                                <w:top w:val="none" w:sz="0" w:space="0" w:color="auto"/>
                                <w:left w:val="none" w:sz="0" w:space="0" w:color="auto"/>
                                <w:bottom w:val="none" w:sz="0" w:space="0" w:color="auto"/>
                                <w:right w:val="none" w:sz="0" w:space="0" w:color="auto"/>
                              </w:divBdr>
                              <w:divsChild>
                                <w:div w:id="1128284090">
                                  <w:marLeft w:val="0"/>
                                  <w:marRight w:val="0"/>
                                  <w:marTop w:val="0"/>
                                  <w:marBottom w:val="0"/>
                                  <w:divBdr>
                                    <w:top w:val="none" w:sz="0" w:space="0" w:color="auto"/>
                                    <w:left w:val="none" w:sz="0" w:space="0" w:color="auto"/>
                                    <w:bottom w:val="none" w:sz="0" w:space="0" w:color="auto"/>
                                    <w:right w:val="none" w:sz="0" w:space="0" w:color="auto"/>
                                  </w:divBdr>
                                  <w:divsChild>
                                    <w:div w:id="622811711">
                                      <w:marLeft w:val="0"/>
                                      <w:marRight w:val="0"/>
                                      <w:marTop w:val="0"/>
                                      <w:marBottom w:val="0"/>
                                      <w:divBdr>
                                        <w:top w:val="none" w:sz="0" w:space="0" w:color="auto"/>
                                        <w:left w:val="none" w:sz="0" w:space="0" w:color="auto"/>
                                        <w:bottom w:val="none" w:sz="0" w:space="0" w:color="auto"/>
                                        <w:right w:val="none" w:sz="0" w:space="0" w:color="auto"/>
                                      </w:divBdr>
                                      <w:divsChild>
                                        <w:div w:id="277761294">
                                          <w:marLeft w:val="0"/>
                                          <w:marRight w:val="0"/>
                                          <w:marTop w:val="0"/>
                                          <w:marBottom w:val="495"/>
                                          <w:divBdr>
                                            <w:top w:val="none" w:sz="0" w:space="0" w:color="auto"/>
                                            <w:left w:val="none" w:sz="0" w:space="0" w:color="auto"/>
                                            <w:bottom w:val="none" w:sz="0" w:space="0" w:color="auto"/>
                                            <w:right w:val="none" w:sz="0" w:space="0" w:color="auto"/>
                                          </w:divBdr>
                                          <w:divsChild>
                                            <w:div w:id="13785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54362">
      <w:bodyDiv w:val="1"/>
      <w:marLeft w:val="0"/>
      <w:marRight w:val="0"/>
      <w:marTop w:val="0"/>
      <w:marBottom w:val="0"/>
      <w:divBdr>
        <w:top w:val="none" w:sz="0" w:space="0" w:color="auto"/>
        <w:left w:val="none" w:sz="0" w:space="0" w:color="auto"/>
        <w:bottom w:val="none" w:sz="0" w:space="0" w:color="auto"/>
        <w:right w:val="none" w:sz="0" w:space="0" w:color="auto"/>
      </w:divBdr>
    </w:div>
    <w:div w:id="171645939">
      <w:bodyDiv w:val="1"/>
      <w:marLeft w:val="0"/>
      <w:marRight w:val="0"/>
      <w:marTop w:val="0"/>
      <w:marBottom w:val="0"/>
      <w:divBdr>
        <w:top w:val="none" w:sz="0" w:space="0" w:color="auto"/>
        <w:left w:val="none" w:sz="0" w:space="0" w:color="auto"/>
        <w:bottom w:val="none" w:sz="0" w:space="0" w:color="auto"/>
        <w:right w:val="none" w:sz="0" w:space="0" w:color="auto"/>
      </w:divBdr>
    </w:div>
    <w:div w:id="270165474">
      <w:bodyDiv w:val="1"/>
      <w:marLeft w:val="0"/>
      <w:marRight w:val="0"/>
      <w:marTop w:val="0"/>
      <w:marBottom w:val="0"/>
      <w:divBdr>
        <w:top w:val="none" w:sz="0" w:space="0" w:color="auto"/>
        <w:left w:val="none" w:sz="0" w:space="0" w:color="auto"/>
        <w:bottom w:val="none" w:sz="0" w:space="0" w:color="auto"/>
        <w:right w:val="none" w:sz="0" w:space="0" w:color="auto"/>
      </w:divBdr>
      <w:divsChild>
        <w:div w:id="2120949309">
          <w:marLeft w:val="0"/>
          <w:marRight w:val="0"/>
          <w:marTop w:val="0"/>
          <w:marBottom w:val="0"/>
          <w:divBdr>
            <w:top w:val="none" w:sz="0" w:space="0" w:color="auto"/>
            <w:left w:val="none" w:sz="0" w:space="0" w:color="auto"/>
            <w:bottom w:val="none" w:sz="0" w:space="0" w:color="auto"/>
            <w:right w:val="none" w:sz="0" w:space="0" w:color="auto"/>
          </w:divBdr>
          <w:divsChild>
            <w:div w:id="1178034756">
              <w:marLeft w:val="0"/>
              <w:marRight w:val="0"/>
              <w:marTop w:val="0"/>
              <w:marBottom w:val="0"/>
              <w:divBdr>
                <w:top w:val="none" w:sz="0" w:space="0" w:color="auto"/>
                <w:left w:val="none" w:sz="0" w:space="0" w:color="auto"/>
                <w:bottom w:val="none" w:sz="0" w:space="0" w:color="auto"/>
                <w:right w:val="none" w:sz="0" w:space="0" w:color="auto"/>
              </w:divBdr>
              <w:divsChild>
                <w:div w:id="19746867">
                  <w:marLeft w:val="0"/>
                  <w:marRight w:val="0"/>
                  <w:marTop w:val="0"/>
                  <w:marBottom w:val="0"/>
                  <w:divBdr>
                    <w:top w:val="none" w:sz="0" w:space="0" w:color="auto"/>
                    <w:left w:val="none" w:sz="0" w:space="0" w:color="auto"/>
                    <w:bottom w:val="none" w:sz="0" w:space="0" w:color="auto"/>
                    <w:right w:val="none" w:sz="0" w:space="0" w:color="auto"/>
                  </w:divBdr>
                  <w:divsChild>
                    <w:div w:id="1579436474">
                      <w:marLeft w:val="0"/>
                      <w:marRight w:val="0"/>
                      <w:marTop w:val="0"/>
                      <w:marBottom w:val="0"/>
                      <w:divBdr>
                        <w:top w:val="none" w:sz="0" w:space="0" w:color="auto"/>
                        <w:left w:val="none" w:sz="0" w:space="0" w:color="auto"/>
                        <w:bottom w:val="none" w:sz="0" w:space="0" w:color="auto"/>
                        <w:right w:val="none" w:sz="0" w:space="0" w:color="auto"/>
                      </w:divBdr>
                      <w:divsChild>
                        <w:div w:id="1305089214">
                          <w:marLeft w:val="0"/>
                          <w:marRight w:val="0"/>
                          <w:marTop w:val="0"/>
                          <w:marBottom w:val="0"/>
                          <w:divBdr>
                            <w:top w:val="none" w:sz="0" w:space="0" w:color="auto"/>
                            <w:left w:val="none" w:sz="0" w:space="0" w:color="auto"/>
                            <w:bottom w:val="none" w:sz="0" w:space="0" w:color="auto"/>
                            <w:right w:val="none" w:sz="0" w:space="0" w:color="auto"/>
                          </w:divBdr>
                          <w:divsChild>
                            <w:div w:id="1239092781">
                              <w:marLeft w:val="0"/>
                              <w:marRight w:val="0"/>
                              <w:marTop w:val="0"/>
                              <w:marBottom w:val="0"/>
                              <w:divBdr>
                                <w:top w:val="none" w:sz="0" w:space="0" w:color="auto"/>
                                <w:left w:val="none" w:sz="0" w:space="0" w:color="auto"/>
                                <w:bottom w:val="none" w:sz="0" w:space="0" w:color="auto"/>
                                <w:right w:val="none" w:sz="0" w:space="0" w:color="auto"/>
                              </w:divBdr>
                              <w:divsChild>
                                <w:div w:id="1286425063">
                                  <w:marLeft w:val="0"/>
                                  <w:marRight w:val="0"/>
                                  <w:marTop w:val="0"/>
                                  <w:marBottom w:val="0"/>
                                  <w:divBdr>
                                    <w:top w:val="none" w:sz="0" w:space="0" w:color="auto"/>
                                    <w:left w:val="none" w:sz="0" w:space="0" w:color="auto"/>
                                    <w:bottom w:val="none" w:sz="0" w:space="0" w:color="auto"/>
                                    <w:right w:val="none" w:sz="0" w:space="0" w:color="auto"/>
                                  </w:divBdr>
                                  <w:divsChild>
                                    <w:div w:id="932199920">
                                      <w:marLeft w:val="0"/>
                                      <w:marRight w:val="0"/>
                                      <w:marTop w:val="0"/>
                                      <w:marBottom w:val="0"/>
                                      <w:divBdr>
                                        <w:top w:val="none" w:sz="0" w:space="0" w:color="auto"/>
                                        <w:left w:val="none" w:sz="0" w:space="0" w:color="auto"/>
                                        <w:bottom w:val="none" w:sz="0" w:space="0" w:color="auto"/>
                                        <w:right w:val="none" w:sz="0" w:space="0" w:color="auto"/>
                                      </w:divBdr>
                                      <w:divsChild>
                                        <w:div w:id="767702064">
                                          <w:marLeft w:val="0"/>
                                          <w:marRight w:val="0"/>
                                          <w:marTop w:val="0"/>
                                          <w:marBottom w:val="495"/>
                                          <w:divBdr>
                                            <w:top w:val="none" w:sz="0" w:space="0" w:color="auto"/>
                                            <w:left w:val="none" w:sz="0" w:space="0" w:color="auto"/>
                                            <w:bottom w:val="none" w:sz="0" w:space="0" w:color="auto"/>
                                            <w:right w:val="none" w:sz="0" w:space="0" w:color="auto"/>
                                          </w:divBdr>
                                          <w:divsChild>
                                            <w:div w:id="13891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509442">
      <w:bodyDiv w:val="1"/>
      <w:marLeft w:val="0"/>
      <w:marRight w:val="0"/>
      <w:marTop w:val="0"/>
      <w:marBottom w:val="0"/>
      <w:divBdr>
        <w:top w:val="none" w:sz="0" w:space="0" w:color="auto"/>
        <w:left w:val="none" w:sz="0" w:space="0" w:color="auto"/>
        <w:bottom w:val="none" w:sz="0" w:space="0" w:color="auto"/>
        <w:right w:val="none" w:sz="0" w:space="0" w:color="auto"/>
      </w:divBdr>
      <w:divsChild>
        <w:div w:id="1909070513">
          <w:marLeft w:val="0"/>
          <w:marRight w:val="0"/>
          <w:marTop w:val="0"/>
          <w:marBottom w:val="0"/>
          <w:divBdr>
            <w:top w:val="none" w:sz="0" w:space="0" w:color="auto"/>
            <w:left w:val="none" w:sz="0" w:space="0" w:color="auto"/>
            <w:bottom w:val="none" w:sz="0" w:space="0" w:color="auto"/>
            <w:right w:val="none" w:sz="0" w:space="0" w:color="auto"/>
          </w:divBdr>
          <w:divsChild>
            <w:div w:id="1763528576">
              <w:marLeft w:val="0"/>
              <w:marRight w:val="0"/>
              <w:marTop w:val="0"/>
              <w:marBottom w:val="0"/>
              <w:divBdr>
                <w:top w:val="none" w:sz="0" w:space="0" w:color="auto"/>
                <w:left w:val="none" w:sz="0" w:space="0" w:color="auto"/>
                <w:bottom w:val="none" w:sz="0" w:space="0" w:color="auto"/>
                <w:right w:val="none" w:sz="0" w:space="0" w:color="auto"/>
              </w:divBdr>
              <w:divsChild>
                <w:div w:id="591473853">
                  <w:marLeft w:val="0"/>
                  <w:marRight w:val="0"/>
                  <w:marTop w:val="0"/>
                  <w:marBottom w:val="0"/>
                  <w:divBdr>
                    <w:top w:val="none" w:sz="0" w:space="0" w:color="auto"/>
                    <w:left w:val="none" w:sz="0" w:space="0" w:color="auto"/>
                    <w:bottom w:val="none" w:sz="0" w:space="0" w:color="auto"/>
                    <w:right w:val="none" w:sz="0" w:space="0" w:color="auto"/>
                  </w:divBdr>
                  <w:divsChild>
                    <w:div w:id="807744960">
                      <w:marLeft w:val="0"/>
                      <w:marRight w:val="0"/>
                      <w:marTop w:val="0"/>
                      <w:marBottom w:val="0"/>
                      <w:divBdr>
                        <w:top w:val="none" w:sz="0" w:space="0" w:color="auto"/>
                        <w:left w:val="none" w:sz="0" w:space="0" w:color="auto"/>
                        <w:bottom w:val="none" w:sz="0" w:space="0" w:color="auto"/>
                        <w:right w:val="none" w:sz="0" w:space="0" w:color="auto"/>
                      </w:divBdr>
                      <w:divsChild>
                        <w:div w:id="2102332515">
                          <w:marLeft w:val="0"/>
                          <w:marRight w:val="0"/>
                          <w:marTop w:val="0"/>
                          <w:marBottom w:val="0"/>
                          <w:divBdr>
                            <w:top w:val="none" w:sz="0" w:space="0" w:color="auto"/>
                            <w:left w:val="none" w:sz="0" w:space="0" w:color="auto"/>
                            <w:bottom w:val="none" w:sz="0" w:space="0" w:color="auto"/>
                            <w:right w:val="none" w:sz="0" w:space="0" w:color="auto"/>
                          </w:divBdr>
                          <w:divsChild>
                            <w:div w:id="626590560">
                              <w:marLeft w:val="0"/>
                              <w:marRight w:val="0"/>
                              <w:marTop w:val="0"/>
                              <w:marBottom w:val="0"/>
                              <w:divBdr>
                                <w:top w:val="none" w:sz="0" w:space="0" w:color="auto"/>
                                <w:left w:val="none" w:sz="0" w:space="0" w:color="auto"/>
                                <w:bottom w:val="none" w:sz="0" w:space="0" w:color="auto"/>
                                <w:right w:val="none" w:sz="0" w:space="0" w:color="auto"/>
                              </w:divBdr>
                              <w:divsChild>
                                <w:div w:id="1080759455">
                                  <w:marLeft w:val="0"/>
                                  <w:marRight w:val="0"/>
                                  <w:marTop w:val="0"/>
                                  <w:marBottom w:val="0"/>
                                  <w:divBdr>
                                    <w:top w:val="none" w:sz="0" w:space="0" w:color="auto"/>
                                    <w:left w:val="none" w:sz="0" w:space="0" w:color="auto"/>
                                    <w:bottom w:val="none" w:sz="0" w:space="0" w:color="auto"/>
                                    <w:right w:val="none" w:sz="0" w:space="0" w:color="auto"/>
                                  </w:divBdr>
                                  <w:divsChild>
                                    <w:div w:id="1241016789">
                                      <w:marLeft w:val="0"/>
                                      <w:marRight w:val="0"/>
                                      <w:marTop w:val="0"/>
                                      <w:marBottom w:val="0"/>
                                      <w:divBdr>
                                        <w:top w:val="none" w:sz="0" w:space="0" w:color="auto"/>
                                        <w:left w:val="none" w:sz="0" w:space="0" w:color="auto"/>
                                        <w:bottom w:val="none" w:sz="0" w:space="0" w:color="auto"/>
                                        <w:right w:val="none" w:sz="0" w:space="0" w:color="auto"/>
                                      </w:divBdr>
                                      <w:divsChild>
                                        <w:div w:id="184833115">
                                          <w:marLeft w:val="0"/>
                                          <w:marRight w:val="0"/>
                                          <w:marTop w:val="0"/>
                                          <w:marBottom w:val="495"/>
                                          <w:divBdr>
                                            <w:top w:val="none" w:sz="0" w:space="0" w:color="auto"/>
                                            <w:left w:val="none" w:sz="0" w:space="0" w:color="auto"/>
                                            <w:bottom w:val="none" w:sz="0" w:space="0" w:color="auto"/>
                                            <w:right w:val="none" w:sz="0" w:space="0" w:color="auto"/>
                                          </w:divBdr>
                                          <w:divsChild>
                                            <w:div w:id="275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486238">
      <w:bodyDiv w:val="1"/>
      <w:marLeft w:val="0"/>
      <w:marRight w:val="0"/>
      <w:marTop w:val="0"/>
      <w:marBottom w:val="0"/>
      <w:divBdr>
        <w:top w:val="none" w:sz="0" w:space="0" w:color="auto"/>
        <w:left w:val="none" w:sz="0" w:space="0" w:color="auto"/>
        <w:bottom w:val="none" w:sz="0" w:space="0" w:color="auto"/>
        <w:right w:val="none" w:sz="0" w:space="0" w:color="auto"/>
      </w:divBdr>
      <w:divsChild>
        <w:div w:id="1530755728">
          <w:marLeft w:val="0"/>
          <w:marRight w:val="0"/>
          <w:marTop w:val="0"/>
          <w:marBottom w:val="0"/>
          <w:divBdr>
            <w:top w:val="none" w:sz="0" w:space="0" w:color="auto"/>
            <w:left w:val="none" w:sz="0" w:space="0" w:color="auto"/>
            <w:bottom w:val="none" w:sz="0" w:space="0" w:color="auto"/>
            <w:right w:val="none" w:sz="0" w:space="0" w:color="auto"/>
          </w:divBdr>
          <w:divsChild>
            <w:div w:id="843133477">
              <w:marLeft w:val="0"/>
              <w:marRight w:val="0"/>
              <w:marTop w:val="0"/>
              <w:marBottom w:val="0"/>
              <w:divBdr>
                <w:top w:val="none" w:sz="0" w:space="0" w:color="auto"/>
                <w:left w:val="none" w:sz="0" w:space="0" w:color="auto"/>
                <w:bottom w:val="none" w:sz="0" w:space="0" w:color="auto"/>
                <w:right w:val="none" w:sz="0" w:space="0" w:color="auto"/>
              </w:divBdr>
              <w:divsChild>
                <w:div w:id="1186821483">
                  <w:marLeft w:val="0"/>
                  <w:marRight w:val="0"/>
                  <w:marTop w:val="0"/>
                  <w:marBottom w:val="0"/>
                  <w:divBdr>
                    <w:top w:val="none" w:sz="0" w:space="0" w:color="auto"/>
                    <w:left w:val="none" w:sz="0" w:space="0" w:color="auto"/>
                    <w:bottom w:val="none" w:sz="0" w:space="0" w:color="auto"/>
                    <w:right w:val="none" w:sz="0" w:space="0" w:color="auto"/>
                  </w:divBdr>
                  <w:divsChild>
                    <w:div w:id="294944649">
                      <w:marLeft w:val="0"/>
                      <w:marRight w:val="0"/>
                      <w:marTop w:val="0"/>
                      <w:marBottom w:val="0"/>
                      <w:divBdr>
                        <w:top w:val="none" w:sz="0" w:space="0" w:color="auto"/>
                        <w:left w:val="none" w:sz="0" w:space="0" w:color="auto"/>
                        <w:bottom w:val="none" w:sz="0" w:space="0" w:color="auto"/>
                        <w:right w:val="none" w:sz="0" w:space="0" w:color="auto"/>
                      </w:divBdr>
                      <w:divsChild>
                        <w:div w:id="2146774113">
                          <w:marLeft w:val="0"/>
                          <w:marRight w:val="0"/>
                          <w:marTop w:val="0"/>
                          <w:marBottom w:val="0"/>
                          <w:divBdr>
                            <w:top w:val="none" w:sz="0" w:space="0" w:color="auto"/>
                            <w:left w:val="none" w:sz="0" w:space="0" w:color="auto"/>
                            <w:bottom w:val="none" w:sz="0" w:space="0" w:color="auto"/>
                            <w:right w:val="none" w:sz="0" w:space="0" w:color="auto"/>
                          </w:divBdr>
                          <w:divsChild>
                            <w:div w:id="561521303">
                              <w:marLeft w:val="0"/>
                              <w:marRight w:val="0"/>
                              <w:marTop w:val="0"/>
                              <w:marBottom w:val="0"/>
                              <w:divBdr>
                                <w:top w:val="none" w:sz="0" w:space="0" w:color="auto"/>
                                <w:left w:val="none" w:sz="0" w:space="0" w:color="auto"/>
                                <w:bottom w:val="none" w:sz="0" w:space="0" w:color="auto"/>
                                <w:right w:val="none" w:sz="0" w:space="0" w:color="auto"/>
                              </w:divBdr>
                              <w:divsChild>
                                <w:div w:id="1544173359">
                                  <w:marLeft w:val="0"/>
                                  <w:marRight w:val="0"/>
                                  <w:marTop w:val="0"/>
                                  <w:marBottom w:val="0"/>
                                  <w:divBdr>
                                    <w:top w:val="none" w:sz="0" w:space="0" w:color="auto"/>
                                    <w:left w:val="none" w:sz="0" w:space="0" w:color="auto"/>
                                    <w:bottom w:val="none" w:sz="0" w:space="0" w:color="auto"/>
                                    <w:right w:val="none" w:sz="0" w:space="0" w:color="auto"/>
                                  </w:divBdr>
                                  <w:divsChild>
                                    <w:div w:id="1102919469">
                                      <w:marLeft w:val="0"/>
                                      <w:marRight w:val="0"/>
                                      <w:marTop w:val="0"/>
                                      <w:marBottom w:val="0"/>
                                      <w:divBdr>
                                        <w:top w:val="none" w:sz="0" w:space="0" w:color="auto"/>
                                        <w:left w:val="none" w:sz="0" w:space="0" w:color="auto"/>
                                        <w:bottom w:val="none" w:sz="0" w:space="0" w:color="auto"/>
                                        <w:right w:val="none" w:sz="0" w:space="0" w:color="auto"/>
                                      </w:divBdr>
                                      <w:divsChild>
                                        <w:div w:id="141852042">
                                          <w:marLeft w:val="0"/>
                                          <w:marRight w:val="0"/>
                                          <w:marTop w:val="0"/>
                                          <w:marBottom w:val="495"/>
                                          <w:divBdr>
                                            <w:top w:val="none" w:sz="0" w:space="0" w:color="auto"/>
                                            <w:left w:val="none" w:sz="0" w:space="0" w:color="auto"/>
                                            <w:bottom w:val="none" w:sz="0" w:space="0" w:color="auto"/>
                                            <w:right w:val="none" w:sz="0" w:space="0" w:color="auto"/>
                                          </w:divBdr>
                                          <w:divsChild>
                                            <w:div w:id="136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723618">
      <w:bodyDiv w:val="1"/>
      <w:marLeft w:val="0"/>
      <w:marRight w:val="0"/>
      <w:marTop w:val="0"/>
      <w:marBottom w:val="0"/>
      <w:divBdr>
        <w:top w:val="none" w:sz="0" w:space="0" w:color="auto"/>
        <w:left w:val="none" w:sz="0" w:space="0" w:color="auto"/>
        <w:bottom w:val="none" w:sz="0" w:space="0" w:color="auto"/>
        <w:right w:val="none" w:sz="0" w:space="0" w:color="auto"/>
      </w:divBdr>
    </w:div>
    <w:div w:id="396131404">
      <w:bodyDiv w:val="1"/>
      <w:marLeft w:val="0"/>
      <w:marRight w:val="0"/>
      <w:marTop w:val="0"/>
      <w:marBottom w:val="0"/>
      <w:divBdr>
        <w:top w:val="none" w:sz="0" w:space="0" w:color="auto"/>
        <w:left w:val="none" w:sz="0" w:space="0" w:color="auto"/>
        <w:bottom w:val="none" w:sz="0" w:space="0" w:color="auto"/>
        <w:right w:val="none" w:sz="0" w:space="0" w:color="auto"/>
      </w:divBdr>
      <w:divsChild>
        <w:div w:id="1576625260">
          <w:marLeft w:val="0"/>
          <w:marRight w:val="0"/>
          <w:marTop w:val="0"/>
          <w:marBottom w:val="0"/>
          <w:divBdr>
            <w:top w:val="none" w:sz="0" w:space="0" w:color="auto"/>
            <w:left w:val="none" w:sz="0" w:space="0" w:color="auto"/>
            <w:bottom w:val="none" w:sz="0" w:space="0" w:color="auto"/>
            <w:right w:val="none" w:sz="0" w:space="0" w:color="auto"/>
          </w:divBdr>
          <w:divsChild>
            <w:div w:id="82842097">
              <w:marLeft w:val="0"/>
              <w:marRight w:val="0"/>
              <w:marTop w:val="0"/>
              <w:marBottom w:val="0"/>
              <w:divBdr>
                <w:top w:val="none" w:sz="0" w:space="0" w:color="auto"/>
                <w:left w:val="none" w:sz="0" w:space="0" w:color="auto"/>
                <w:bottom w:val="none" w:sz="0" w:space="0" w:color="auto"/>
                <w:right w:val="none" w:sz="0" w:space="0" w:color="auto"/>
              </w:divBdr>
              <w:divsChild>
                <w:div w:id="1925336069">
                  <w:marLeft w:val="0"/>
                  <w:marRight w:val="0"/>
                  <w:marTop w:val="0"/>
                  <w:marBottom w:val="0"/>
                  <w:divBdr>
                    <w:top w:val="none" w:sz="0" w:space="0" w:color="auto"/>
                    <w:left w:val="none" w:sz="0" w:space="0" w:color="auto"/>
                    <w:bottom w:val="none" w:sz="0" w:space="0" w:color="auto"/>
                    <w:right w:val="none" w:sz="0" w:space="0" w:color="auto"/>
                  </w:divBdr>
                  <w:divsChild>
                    <w:div w:id="1181166231">
                      <w:marLeft w:val="0"/>
                      <w:marRight w:val="0"/>
                      <w:marTop w:val="0"/>
                      <w:marBottom w:val="0"/>
                      <w:divBdr>
                        <w:top w:val="none" w:sz="0" w:space="0" w:color="auto"/>
                        <w:left w:val="none" w:sz="0" w:space="0" w:color="auto"/>
                        <w:bottom w:val="none" w:sz="0" w:space="0" w:color="auto"/>
                        <w:right w:val="none" w:sz="0" w:space="0" w:color="auto"/>
                      </w:divBdr>
                      <w:divsChild>
                        <w:div w:id="1051996679">
                          <w:marLeft w:val="0"/>
                          <w:marRight w:val="0"/>
                          <w:marTop w:val="0"/>
                          <w:marBottom w:val="0"/>
                          <w:divBdr>
                            <w:top w:val="none" w:sz="0" w:space="0" w:color="auto"/>
                            <w:left w:val="none" w:sz="0" w:space="0" w:color="auto"/>
                            <w:bottom w:val="none" w:sz="0" w:space="0" w:color="auto"/>
                            <w:right w:val="none" w:sz="0" w:space="0" w:color="auto"/>
                          </w:divBdr>
                          <w:divsChild>
                            <w:div w:id="97606844">
                              <w:marLeft w:val="0"/>
                              <w:marRight w:val="0"/>
                              <w:marTop w:val="0"/>
                              <w:marBottom w:val="0"/>
                              <w:divBdr>
                                <w:top w:val="none" w:sz="0" w:space="0" w:color="auto"/>
                                <w:left w:val="none" w:sz="0" w:space="0" w:color="auto"/>
                                <w:bottom w:val="none" w:sz="0" w:space="0" w:color="auto"/>
                                <w:right w:val="none" w:sz="0" w:space="0" w:color="auto"/>
                              </w:divBdr>
                              <w:divsChild>
                                <w:div w:id="1328170342">
                                  <w:marLeft w:val="0"/>
                                  <w:marRight w:val="0"/>
                                  <w:marTop w:val="0"/>
                                  <w:marBottom w:val="0"/>
                                  <w:divBdr>
                                    <w:top w:val="none" w:sz="0" w:space="0" w:color="auto"/>
                                    <w:left w:val="none" w:sz="0" w:space="0" w:color="auto"/>
                                    <w:bottom w:val="none" w:sz="0" w:space="0" w:color="auto"/>
                                    <w:right w:val="none" w:sz="0" w:space="0" w:color="auto"/>
                                  </w:divBdr>
                                  <w:divsChild>
                                    <w:div w:id="1109932361">
                                      <w:marLeft w:val="0"/>
                                      <w:marRight w:val="0"/>
                                      <w:marTop w:val="0"/>
                                      <w:marBottom w:val="0"/>
                                      <w:divBdr>
                                        <w:top w:val="none" w:sz="0" w:space="0" w:color="auto"/>
                                        <w:left w:val="none" w:sz="0" w:space="0" w:color="auto"/>
                                        <w:bottom w:val="none" w:sz="0" w:space="0" w:color="auto"/>
                                        <w:right w:val="none" w:sz="0" w:space="0" w:color="auto"/>
                                      </w:divBdr>
                                      <w:divsChild>
                                        <w:div w:id="1734043490">
                                          <w:marLeft w:val="0"/>
                                          <w:marRight w:val="0"/>
                                          <w:marTop w:val="0"/>
                                          <w:marBottom w:val="495"/>
                                          <w:divBdr>
                                            <w:top w:val="none" w:sz="0" w:space="0" w:color="auto"/>
                                            <w:left w:val="none" w:sz="0" w:space="0" w:color="auto"/>
                                            <w:bottom w:val="none" w:sz="0" w:space="0" w:color="auto"/>
                                            <w:right w:val="none" w:sz="0" w:space="0" w:color="auto"/>
                                          </w:divBdr>
                                          <w:divsChild>
                                            <w:div w:id="14562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00065">
      <w:bodyDiv w:val="1"/>
      <w:marLeft w:val="0"/>
      <w:marRight w:val="0"/>
      <w:marTop w:val="0"/>
      <w:marBottom w:val="0"/>
      <w:divBdr>
        <w:top w:val="none" w:sz="0" w:space="0" w:color="auto"/>
        <w:left w:val="none" w:sz="0" w:space="0" w:color="auto"/>
        <w:bottom w:val="none" w:sz="0" w:space="0" w:color="auto"/>
        <w:right w:val="none" w:sz="0" w:space="0" w:color="auto"/>
      </w:divBdr>
      <w:divsChild>
        <w:div w:id="488256600">
          <w:marLeft w:val="0"/>
          <w:marRight w:val="0"/>
          <w:marTop w:val="0"/>
          <w:marBottom w:val="0"/>
          <w:divBdr>
            <w:top w:val="none" w:sz="0" w:space="0" w:color="auto"/>
            <w:left w:val="none" w:sz="0" w:space="0" w:color="auto"/>
            <w:bottom w:val="none" w:sz="0" w:space="0" w:color="auto"/>
            <w:right w:val="none" w:sz="0" w:space="0" w:color="auto"/>
          </w:divBdr>
          <w:divsChild>
            <w:div w:id="1844930494">
              <w:marLeft w:val="0"/>
              <w:marRight w:val="0"/>
              <w:marTop w:val="0"/>
              <w:marBottom w:val="0"/>
              <w:divBdr>
                <w:top w:val="none" w:sz="0" w:space="0" w:color="auto"/>
                <w:left w:val="none" w:sz="0" w:space="0" w:color="auto"/>
                <w:bottom w:val="none" w:sz="0" w:space="0" w:color="auto"/>
                <w:right w:val="none" w:sz="0" w:space="0" w:color="auto"/>
              </w:divBdr>
              <w:divsChild>
                <w:div w:id="449789585">
                  <w:marLeft w:val="0"/>
                  <w:marRight w:val="0"/>
                  <w:marTop w:val="0"/>
                  <w:marBottom w:val="0"/>
                  <w:divBdr>
                    <w:top w:val="none" w:sz="0" w:space="0" w:color="auto"/>
                    <w:left w:val="none" w:sz="0" w:space="0" w:color="auto"/>
                    <w:bottom w:val="none" w:sz="0" w:space="0" w:color="auto"/>
                    <w:right w:val="none" w:sz="0" w:space="0" w:color="auto"/>
                  </w:divBdr>
                  <w:divsChild>
                    <w:div w:id="1629431818">
                      <w:marLeft w:val="0"/>
                      <w:marRight w:val="0"/>
                      <w:marTop w:val="0"/>
                      <w:marBottom w:val="0"/>
                      <w:divBdr>
                        <w:top w:val="none" w:sz="0" w:space="0" w:color="auto"/>
                        <w:left w:val="none" w:sz="0" w:space="0" w:color="auto"/>
                        <w:bottom w:val="none" w:sz="0" w:space="0" w:color="auto"/>
                        <w:right w:val="none" w:sz="0" w:space="0" w:color="auto"/>
                      </w:divBdr>
                      <w:divsChild>
                        <w:div w:id="1354958110">
                          <w:marLeft w:val="0"/>
                          <w:marRight w:val="0"/>
                          <w:marTop w:val="0"/>
                          <w:marBottom w:val="0"/>
                          <w:divBdr>
                            <w:top w:val="none" w:sz="0" w:space="0" w:color="auto"/>
                            <w:left w:val="none" w:sz="0" w:space="0" w:color="auto"/>
                            <w:bottom w:val="none" w:sz="0" w:space="0" w:color="auto"/>
                            <w:right w:val="none" w:sz="0" w:space="0" w:color="auto"/>
                          </w:divBdr>
                          <w:divsChild>
                            <w:div w:id="32973308">
                              <w:marLeft w:val="0"/>
                              <w:marRight w:val="0"/>
                              <w:marTop w:val="0"/>
                              <w:marBottom w:val="0"/>
                              <w:divBdr>
                                <w:top w:val="none" w:sz="0" w:space="0" w:color="auto"/>
                                <w:left w:val="none" w:sz="0" w:space="0" w:color="auto"/>
                                <w:bottom w:val="none" w:sz="0" w:space="0" w:color="auto"/>
                                <w:right w:val="none" w:sz="0" w:space="0" w:color="auto"/>
                              </w:divBdr>
                              <w:divsChild>
                                <w:div w:id="623342720">
                                  <w:marLeft w:val="0"/>
                                  <w:marRight w:val="0"/>
                                  <w:marTop w:val="0"/>
                                  <w:marBottom w:val="0"/>
                                  <w:divBdr>
                                    <w:top w:val="none" w:sz="0" w:space="0" w:color="auto"/>
                                    <w:left w:val="none" w:sz="0" w:space="0" w:color="auto"/>
                                    <w:bottom w:val="none" w:sz="0" w:space="0" w:color="auto"/>
                                    <w:right w:val="none" w:sz="0" w:space="0" w:color="auto"/>
                                  </w:divBdr>
                                  <w:divsChild>
                                    <w:div w:id="321393519">
                                      <w:marLeft w:val="0"/>
                                      <w:marRight w:val="0"/>
                                      <w:marTop w:val="0"/>
                                      <w:marBottom w:val="0"/>
                                      <w:divBdr>
                                        <w:top w:val="none" w:sz="0" w:space="0" w:color="auto"/>
                                        <w:left w:val="none" w:sz="0" w:space="0" w:color="auto"/>
                                        <w:bottom w:val="none" w:sz="0" w:space="0" w:color="auto"/>
                                        <w:right w:val="none" w:sz="0" w:space="0" w:color="auto"/>
                                      </w:divBdr>
                                      <w:divsChild>
                                        <w:div w:id="1769227953">
                                          <w:marLeft w:val="0"/>
                                          <w:marRight w:val="0"/>
                                          <w:marTop w:val="0"/>
                                          <w:marBottom w:val="495"/>
                                          <w:divBdr>
                                            <w:top w:val="none" w:sz="0" w:space="0" w:color="auto"/>
                                            <w:left w:val="none" w:sz="0" w:space="0" w:color="auto"/>
                                            <w:bottom w:val="none" w:sz="0" w:space="0" w:color="auto"/>
                                            <w:right w:val="none" w:sz="0" w:space="0" w:color="auto"/>
                                          </w:divBdr>
                                          <w:divsChild>
                                            <w:div w:id="5359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130519">
      <w:bodyDiv w:val="1"/>
      <w:marLeft w:val="0"/>
      <w:marRight w:val="0"/>
      <w:marTop w:val="0"/>
      <w:marBottom w:val="0"/>
      <w:divBdr>
        <w:top w:val="none" w:sz="0" w:space="0" w:color="auto"/>
        <w:left w:val="none" w:sz="0" w:space="0" w:color="auto"/>
        <w:bottom w:val="none" w:sz="0" w:space="0" w:color="auto"/>
        <w:right w:val="none" w:sz="0" w:space="0" w:color="auto"/>
      </w:divBdr>
      <w:divsChild>
        <w:div w:id="1184982227">
          <w:marLeft w:val="0"/>
          <w:marRight w:val="0"/>
          <w:marTop w:val="0"/>
          <w:marBottom w:val="0"/>
          <w:divBdr>
            <w:top w:val="none" w:sz="0" w:space="0" w:color="auto"/>
            <w:left w:val="none" w:sz="0" w:space="0" w:color="auto"/>
            <w:bottom w:val="none" w:sz="0" w:space="0" w:color="auto"/>
            <w:right w:val="none" w:sz="0" w:space="0" w:color="auto"/>
          </w:divBdr>
          <w:divsChild>
            <w:div w:id="68770410">
              <w:marLeft w:val="0"/>
              <w:marRight w:val="0"/>
              <w:marTop w:val="0"/>
              <w:marBottom w:val="0"/>
              <w:divBdr>
                <w:top w:val="none" w:sz="0" w:space="0" w:color="auto"/>
                <w:left w:val="none" w:sz="0" w:space="0" w:color="auto"/>
                <w:bottom w:val="none" w:sz="0" w:space="0" w:color="auto"/>
                <w:right w:val="none" w:sz="0" w:space="0" w:color="auto"/>
              </w:divBdr>
              <w:divsChild>
                <w:div w:id="1778602824">
                  <w:marLeft w:val="0"/>
                  <w:marRight w:val="0"/>
                  <w:marTop w:val="0"/>
                  <w:marBottom w:val="0"/>
                  <w:divBdr>
                    <w:top w:val="none" w:sz="0" w:space="0" w:color="auto"/>
                    <w:left w:val="none" w:sz="0" w:space="0" w:color="auto"/>
                    <w:bottom w:val="none" w:sz="0" w:space="0" w:color="auto"/>
                    <w:right w:val="none" w:sz="0" w:space="0" w:color="auto"/>
                  </w:divBdr>
                  <w:divsChild>
                    <w:div w:id="1769933227">
                      <w:marLeft w:val="0"/>
                      <w:marRight w:val="0"/>
                      <w:marTop w:val="0"/>
                      <w:marBottom w:val="0"/>
                      <w:divBdr>
                        <w:top w:val="none" w:sz="0" w:space="0" w:color="auto"/>
                        <w:left w:val="none" w:sz="0" w:space="0" w:color="auto"/>
                        <w:bottom w:val="none" w:sz="0" w:space="0" w:color="auto"/>
                        <w:right w:val="none" w:sz="0" w:space="0" w:color="auto"/>
                      </w:divBdr>
                      <w:divsChild>
                        <w:div w:id="1701467758">
                          <w:marLeft w:val="0"/>
                          <w:marRight w:val="0"/>
                          <w:marTop w:val="0"/>
                          <w:marBottom w:val="0"/>
                          <w:divBdr>
                            <w:top w:val="none" w:sz="0" w:space="0" w:color="auto"/>
                            <w:left w:val="none" w:sz="0" w:space="0" w:color="auto"/>
                            <w:bottom w:val="none" w:sz="0" w:space="0" w:color="auto"/>
                            <w:right w:val="none" w:sz="0" w:space="0" w:color="auto"/>
                          </w:divBdr>
                          <w:divsChild>
                            <w:div w:id="1474371859">
                              <w:marLeft w:val="0"/>
                              <w:marRight w:val="0"/>
                              <w:marTop w:val="0"/>
                              <w:marBottom w:val="0"/>
                              <w:divBdr>
                                <w:top w:val="none" w:sz="0" w:space="0" w:color="auto"/>
                                <w:left w:val="none" w:sz="0" w:space="0" w:color="auto"/>
                                <w:bottom w:val="none" w:sz="0" w:space="0" w:color="auto"/>
                                <w:right w:val="none" w:sz="0" w:space="0" w:color="auto"/>
                              </w:divBdr>
                              <w:divsChild>
                                <w:div w:id="167792057">
                                  <w:marLeft w:val="0"/>
                                  <w:marRight w:val="0"/>
                                  <w:marTop w:val="0"/>
                                  <w:marBottom w:val="0"/>
                                  <w:divBdr>
                                    <w:top w:val="none" w:sz="0" w:space="0" w:color="auto"/>
                                    <w:left w:val="none" w:sz="0" w:space="0" w:color="auto"/>
                                    <w:bottom w:val="none" w:sz="0" w:space="0" w:color="auto"/>
                                    <w:right w:val="none" w:sz="0" w:space="0" w:color="auto"/>
                                  </w:divBdr>
                                  <w:divsChild>
                                    <w:div w:id="1040940321">
                                      <w:marLeft w:val="0"/>
                                      <w:marRight w:val="0"/>
                                      <w:marTop w:val="0"/>
                                      <w:marBottom w:val="0"/>
                                      <w:divBdr>
                                        <w:top w:val="none" w:sz="0" w:space="0" w:color="auto"/>
                                        <w:left w:val="none" w:sz="0" w:space="0" w:color="auto"/>
                                        <w:bottom w:val="none" w:sz="0" w:space="0" w:color="auto"/>
                                        <w:right w:val="none" w:sz="0" w:space="0" w:color="auto"/>
                                      </w:divBdr>
                                      <w:divsChild>
                                        <w:div w:id="532109280">
                                          <w:marLeft w:val="0"/>
                                          <w:marRight w:val="0"/>
                                          <w:marTop w:val="0"/>
                                          <w:marBottom w:val="495"/>
                                          <w:divBdr>
                                            <w:top w:val="none" w:sz="0" w:space="0" w:color="auto"/>
                                            <w:left w:val="none" w:sz="0" w:space="0" w:color="auto"/>
                                            <w:bottom w:val="none" w:sz="0" w:space="0" w:color="auto"/>
                                            <w:right w:val="none" w:sz="0" w:space="0" w:color="auto"/>
                                          </w:divBdr>
                                          <w:divsChild>
                                            <w:div w:id="16421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075875">
      <w:bodyDiv w:val="1"/>
      <w:marLeft w:val="0"/>
      <w:marRight w:val="0"/>
      <w:marTop w:val="0"/>
      <w:marBottom w:val="0"/>
      <w:divBdr>
        <w:top w:val="none" w:sz="0" w:space="0" w:color="auto"/>
        <w:left w:val="none" w:sz="0" w:space="0" w:color="auto"/>
        <w:bottom w:val="none" w:sz="0" w:space="0" w:color="auto"/>
        <w:right w:val="none" w:sz="0" w:space="0" w:color="auto"/>
      </w:divBdr>
      <w:divsChild>
        <w:div w:id="433942917">
          <w:marLeft w:val="0"/>
          <w:marRight w:val="0"/>
          <w:marTop w:val="0"/>
          <w:marBottom w:val="0"/>
          <w:divBdr>
            <w:top w:val="none" w:sz="0" w:space="0" w:color="auto"/>
            <w:left w:val="none" w:sz="0" w:space="0" w:color="auto"/>
            <w:bottom w:val="none" w:sz="0" w:space="0" w:color="auto"/>
            <w:right w:val="none" w:sz="0" w:space="0" w:color="auto"/>
          </w:divBdr>
          <w:divsChild>
            <w:div w:id="1963464753">
              <w:marLeft w:val="0"/>
              <w:marRight w:val="0"/>
              <w:marTop w:val="0"/>
              <w:marBottom w:val="0"/>
              <w:divBdr>
                <w:top w:val="none" w:sz="0" w:space="0" w:color="auto"/>
                <w:left w:val="none" w:sz="0" w:space="0" w:color="auto"/>
                <w:bottom w:val="none" w:sz="0" w:space="0" w:color="auto"/>
                <w:right w:val="none" w:sz="0" w:space="0" w:color="auto"/>
              </w:divBdr>
              <w:divsChild>
                <w:div w:id="455415235">
                  <w:marLeft w:val="0"/>
                  <w:marRight w:val="0"/>
                  <w:marTop w:val="0"/>
                  <w:marBottom w:val="0"/>
                  <w:divBdr>
                    <w:top w:val="none" w:sz="0" w:space="0" w:color="auto"/>
                    <w:left w:val="none" w:sz="0" w:space="0" w:color="auto"/>
                    <w:bottom w:val="none" w:sz="0" w:space="0" w:color="auto"/>
                    <w:right w:val="none" w:sz="0" w:space="0" w:color="auto"/>
                  </w:divBdr>
                  <w:divsChild>
                    <w:div w:id="1185291440">
                      <w:marLeft w:val="0"/>
                      <w:marRight w:val="0"/>
                      <w:marTop w:val="0"/>
                      <w:marBottom w:val="0"/>
                      <w:divBdr>
                        <w:top w:val="none" w:sz="0" w:space="0" w:color="auto"/>
                        <w:left w:val="none" w:sz="0" w:space="0" w:color="auto"/>
                        <w:bottom w:val="none" w:sz="0" w:space="0" w:color="auto"/>
                        <w:right w:val="none" w:sz="0" w:space="0" w:color="auto"/>
                      </w:divBdr>
                      <w:divsChild>
                        <w:div w:id="1580285391">
                          <w:marLeft w:val="0"/>
                          <w:marRight w:val="0"/>
                          <w:marTop w:val="0"/>
                          <w:marBottom w:val="0"/>
                          <w:divBdr>
                            <w:top w:val="none" w:sz="0" w:space="0" w:color="auto"/>
                            <w:left w:val="none" w:sz="0" w:space="0" w:color="auto"/>
                            <w:bottom w:val="none" w:sz="0" w:space="0" w:color="auto"/>
                            <w:right w:val="none" w:sz="0" w:space="0" w:color="auto"/>
                          </w:divBdr>
                          <w:divsChild>
                            <w:div w:id="1177772995">
                              <w:marLeft w:val="0"/>
                              <w:marRight w:val="0"/>
                              <w:marTop w:val="0"/>
                              <w:marBottom w:val="0"/>
                              <w:divBdr>
                                <w:top w:val="none" w:sz="0" w:space="0" w:color="auto"/>
                                <w:left w:val="none" w:sz="0" w:space="0" w:color="auto"/>
                                <w:bottom w:val="none" w:sz="0" w:space="0" w:color="auto"/>
                                <w:right w:val="none" w:sz="0" w:space="0" w:color="auto"/>
                              </w:divBdr>
                              <w:divsChild>
                                <w:div w:id="745303313">
                                  <w:marLeft w:val="0"/>
                                  <w:marRight w:val="0"/>
                                  <w:marTop w:val="0"/>
                                  <w:marBottom w:val="0"/>
                                  <w:divBdr>
                                    <w:top w:val="none" w:sz="0" w:space="0" w:color="auto"/>
                                    <w:left w:val="none" w:sz="0" w:space="0" w:color="auto"/>
                                    <w:bottom w:val="none" w:sz="0" w:space="0" w:color="auto"/>
                                    <w:right w:val="none" w:sz="0" w:space="0" w:color="auto"/>
                                  </w:divBdr>
                                  <w:divsChild>
                                    <w:div w:id="1804696235">
                                      <w:marLeft w:val="0"/>
                                      <w:marRight w:val="0"/>
                                      <w:marTop w:val="0"/>
                                      <w:marBottom w:val="0"/>
                                      <w:divBdr>
                                        <w:top w:val="none" w:sz="0" w:space="0" w:color="auto"/>
                                        <w:left w:val="none" w:sz="0" w:space="0" w:color="auto"/>
                                        <w:bottom w:val="none" w:sz="0" w:space="0" w:color="auto"/>
                                        <w:right w:val="none" w:sz="0" w:space="0" w:color="auto"/>
                                      </w:divBdr>
                                      <w:divsChild>
                                        <w:div w:id="1518084101">
                                          <w:marLeft w:val="0"/>
                                          <w:marRight w:val="0"/>
                                          <w:marTop w:val="0"/>
                                          <w:marBottom w:val="495"/>
                                          <w:divBdr>
                                            <w:top w:val="none" w:sz="0" w:space="0" w:color="auto"/>
                                            <w:left w:val="none" w:sz="0" w:space="0" w:color="auto"/>
                                            <w:bottom w:val="none" w:sz="0" w:space="0" w:color="auto"/>
                                            <w:right w:val="none" w:sz="0" w:space="0" w:color="auto"/>
                                          </w:divBdr>
                                          <w:divsChild>
                                            <w:div w:id="1462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444436">
      <w:bodyDiv w:val="1"/>
      <w:marLeft w:val="0"/>
      <w:marRight w:val="0"/>
      <w:marTop w:val="0"/>
      <w:marBottom w:val="0"/>
      <w:divBdr>
        <w:top w:val="none" w:sz="0" w:space="0" w:color="auto"/>
        <w:left w:val="none" w:sz="0" w:space="0" w:color="auto"/>
        <w:bottom w:val="none" w:sz="0" w:space="0" w:color="auto"/>
        <w:right w:val="none" w:sz="0" w:space="0" w:color="auto"/>
      </w:divBdr>
      <w:divsChild>
        <w:div w:id="1300651069">
          <w:marLeft w:val="0"/>
          <w:marRight w:val="0"/>
          <w:marTop w:val="0"/>
          <w:marBottom w:val="0"/>
          <w:divBdr>
            <w:top w:val="none" w:sz="0" w:space="0" w:color="auto"/>
            <w:left w:val="none" w:sz="0" w:space="0" w:color="auto"/>
            <w:bottom w:val="none" w:sz="0" w:space="0" w:color="auto"/>
            <w:right w:val="none" w:sz="0" w:space="0" w:color="auto"/>
          </w:divBdr>
          <w:divsChild>
            <w:div w:id="211505346">
              <w:marLeft w:val="0"/>
              <w:marRight w:val="0"/>
              <w:marTop w:val="0"/>
              <w:marBottom w:val="0"/>
              <w:divBdr>
                <w:top w:val="none" w:sz="0" w:space="0" w:color="auto"/>
                <w:left w:val="none" w:sz="0" w:space="0" w:color="auto"/>
                <w:bottom w:val="none" w:sz="0" w:space="0" w:color="auto"/>
                <w:right w:val="none" w:sz="0" w:space="0" w:color="auto"/>
              </w:divBdr>
              <w:divsChild>
                <w:div w:id="1841266277">
                  <w:marLeft w:val="0"/>
                  <w:marRight w:val="0"/>
                  <w:marTop w:val="0"/>
                  <w:marBottom w:val="0"/>
                  <w:divBdr>
                    <w:top w:val="none" w:sz="0" w:space="0" w:color="auto"/>
                    <w:left w:val="none" w:sz="0" w:space="0" w:color="auto"/>
                    <w:bottom w:val="none" w:sz="0" w:space="0" w:color="auto"/>
                    <w:right w:val="none" w:sz="0" w:space="0" w:color="auto"/>
                  </w:divBdr>
                  <w:divsChild>
                    <w:div w:id="296954299">
                      <w:marLeft w:val="0"/>
                      <w:marRight w:val="0"/>
                      <w:marTop w:val="0"/>
                      <w:marBottom w:val="0"/>
                      <w:divBdr>
                        <w:top w:val="none" w:sz="0" w:space="0" w:color="auto"/>
                        <w:left w:val="none" w:sz="0" w:space="0" w:color="auto"/>
                        <w:bottom w:val="none" w:sz="0" w:space="0" w:color="auto"/>
                        <w:right w:val="none" w:sz="0" w:space="0" w:color="auto"/>
                      </w:divBdr>
                      <w:divsChild>
                        <w:div w:id="616369393">
                          <w:marLeft w:val="0"/>
                          <w:marRight w:val="0"/>
                          <w:marTop w:val="0"/>
                          <w:marBottom w:val="0"/>
                          <w:divBdr>
                            <w:top w:val="none" w:sz="0" w:space="0" w:color="auto"/>
                            <w:left w:val="none" w:sz="0" w:space="0" w:color="auto"/>
                            <w:bottom w:val="none" w:sz="0" w:space="0" w:color="auto"/>
                            <w:right w:val="none" w:sz="0" w:space="0" w:color="auto"/>
                          </w:divBdr>
                          <w:divsChild>
                            <w:div w:id="539636560">
                              <w:marLeft w:val="0"/>
                              <w:marRight w:val="0"/>
                              <w:marTop w:val="0"/>
                              <w:marBottom w:val="0"/>
                              <w:divBdr>
                                <w:top w:val="none" w:sz="0" w:space="0" w:color="auto"/>
                                <w:left w:val="none" w:sz="0" w:space="0" w:color="auto"/>
                                <w:bottom w:val="none" w:sz="0" w:space="0" w:color="auto"/>
                                <w:right w:val="none" w:sz="0" w:space="0" w:color="auto"/>
                              </w:divBdr>
                              <w:divsChild>
                                <w:div w:id="411125025">
                                  <w:marLeft w:val="0"/>
                                  <w:marRight w:val="0"/>
                                  <w:marTop w:val="0"/>
                                  <w:marBottom w:val="0"/>
                                  <w:divBdr>
                                    <w:top w:val="none" w:sz="0" w:space="0" w:color="auto"/>
                                    <w:left w:val="none" w:sz="0" w:space="0" w:color="auto"/>
                                    <w:bottom w:val="none" w:sz="0" w:space="0" w:color="auto"/>
                                    <w:right w:val="none" w:sz="0" w:space="0" w:color="auto"/>
                                  </w:divBdr>
                                  <w:divsChild>
                                    <w:div w:id="279069371">
                                      <w:marLeft w:val="0"/>
                                      <w:marRight w:val="0"/>
                                      <w:marTop w:val="0"/>
                                      <w:marBottom w:val="0"/>
                                      <w:divBdr>
                                        <w:top w:val="none" w:sz="0" w:space="0" w:color="auto"/>
                                        <w:left w:val="none" w:sz="0" w:space="0" w:color="auto"/>
                                        <w:bottom w:val="none" w:sz="0" w:space="0" w:color="auto"/>
                                        <w:right w:val="none" w:sz="0" w:space="0" w:color="auto"/>
                                      </w:divBdr>
                                      <w:divsChild>
                                        <w:div w:id="2092238121">
                                          <w:marLeft w:val="0"/>
                                          <w:marRight w:val="0"/>
                                          <w:marTop w:val="0"/>
                                          <w:marBottom w:val="495"/>
                                          <w:divBdr>
                                            <w:top w:val="none" w:sz="0" w:space="0" w:color="auto"/>
                                            <w:left w:val="none" w:sz="0" w:space="0" w:color="auto"/>
                                            <w:bottom w:val="none" w:sz="0" w:space="0" w:color="auto"/>
                                            <w:right w:val="none" w:sz="0" w:space="0" w:color="auto"/>
                                          </w:divBdr>
                                          <w:divsChild>
                                            <w:div w:id="18225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331781">
      <w:bodyDiv w:val="1"/>
      <w:marLeft w:val="0"/>
      <w:marRight w:val="0"/>
      <w:marTop w:val="0"/>
      <w:marBottom w:val="0"/>
      <w:divBdr>
        <w:top w:val="none" w:sz="0" w:space="0" w:color="auto"/>
        <w:left w:val="none" w:sz="0" w:space="0" w:color="auto"/>
        <w:bottom w:val="none" w:sz="0" w:space="0" w:color="auto"/>
        <w:right w:val="none" w:sz="0" w:space="0" w:color="auto"/>
      </w:divBdr>
      <w:divsChild>
        <w:div w:id="731150145">
          <w:marLeft w:val="0"/>
          <w:marRight w:val="0"/>
          <w:marTop w:val="0"/>
          <w:marBottom w:val="0"/>
          <w:divBdr>
            <w:top w:val="none" w:sz="0" w:space="0" w:color="auto"/>
            <w:left w:val="none" w:sz="0" w:space="0" w:color="auto"/>
            <w:bottom w:val="none" w:sz="0" w:space="0" w:color="auto"/>
            <w:right w:val="none" w:sz="0" w:space="0" w:color="auto"/>
          </w:divBdr>
          <w:divsChild>
            <w:div w:id="664670544">
              <w:marLeft w:val="0"/>
              <w:marRight w:val="0"/>
              <w:marTop w:val="0"/>
              <w:marBottom w:val="0"/>
              <w:divBdr>
                <w:top w:val="none" w:sz="0" w:space="0" w:color="auto"/>
                <w:left w:val="none" w:sz="0" w:space="0" w:color="auto"/>
                <w:bottom w:val="none" w:sz="0" w:space="0" w:color="auto"/>
                <w:right w:val="none" w:sz="0" w:space="0" w:color="auto"/>
              </w:divBdr>
              <w:divsChild>
                <w:div w:id="2047943026">
                  <w:marLeft w:val="0"/>
                  <w:marRight w:val="0"/>
                  <w:marTop w:val="0"/>
                  <w:marBottom w:val="0"/>
                  <w:divBdr>
                    <w:top w:val="none" w:sz="0" w:space="0" w:color="auto"/>
                    <w:left w:val="none" w:sz="0" w:space="0" w:color="auto"/>
                    <w:bottom w:val="none" w:sz="0" w:space="0" w:color="auto"/>
                    <w:right w:val="none" w:sz="0" w:space="0" w:color="auto"/>
                  </w:divBdr>
                  <w:divsChild>
                    <w:div w:id="1200166256">
                      <w:marLeft w:val="0"/>
                      <w:marRight w:val="0"/>
                      <w:marTop w:val="0"/>
                      <w:marBottom w:val="0"/>
                      <w:divBdr>
                        <w:top w:val="none" w:sz="0" w:space="0" w:color="auto"/>
                        <w:left w:val="none" w:sz="0" w:space="0" w:color="auto"/>
                        <w:bottom w:val="none" w:sz="0" w:space="0" w:color="auto"/>
                        <w:right w:val="none" w:sz="0" w:space="0" w:color="auto"/>
                      </w:divBdr>
                      <w:divsChild>
                        <w:div w:id="736830291">
                          <w:marLeft w:val="0"/>
                          <w:marRight w:val="0"/>
                          <w:marTop w:val="0"/>
                          <w:marBottom w:val="0"/>
                          <w:divBdr>
                            <w:top w:val="none" w:sz="0" w:space="0" w:color="auto"/>
                            <w:left w:val="none" w:sz="0" w:space="0" w:color="auto"/>
                            <w:bottom w:val="none" w:sz="0" w:space="0" w:color="auto"/>
                            <w:right w:val="none" w:sz="0" w:space="0" w:color="auto"/>
                          </w:divBdr>
                          <w:divsChild>
                            <w:div w:id="1487894170">
                              <w:marLeft w:val="0"/>
                              <w:marRight w:val="0"/>
                              <w:marTop w:val="0"/>
                              <w:marBottom w:val="0"/>
                              <w:divBdr>
                                <w:top w:val="none" w:sz="0" w:space="0" w:color="auto"/>
                                <w:left w:val="none" w:sz="0" w:space="0" w:color="auto"/>
                                <w:bottom w:val="none" w:sz="0" w:space="0" w:color="auto"/>
                                <w:right w:val="none" w:sz="0" w:space="0" w:color="auto"/>
                              </w:divBdr>
                              <w:divsChild>
                                <w:div w:id="2029210601">
                                  <w:marLeft w:val="0"/>
                                  <w:marRight w:val="0"/>
                                  <w:marTop w:val="0"/>
                                  <w:marBottom w:val="0"/>
                                  <w:divBdr>
                                    <w:top w:val="none" w:sz="0" w:space="0" w:color="auto"/>
                                    <w:left w:val="none" w:sz="0" w:space="0" w:color="auto"/>
                                    <w:bottom w:val="none" w:sz="0" w:space="0" w:color="auto"/>
                                    <w:right w:val="none" w:sz="0" w:space="0" w:color="auto"/>
                                  </w:divBdr>
                                  <w:divsChild>
                                    <w:div w:id="1055663443">
                                      <w:marLeft w:val="0"/>
                                      <w:marRight w:val="0"/>
                                      <w:marTop w:val="0"/>
                                      <w:marBottom w:val="0"/>
                                      <w:divBdr>
                                        <w:top w:val="none" w:sz="0" w:space="0" w:color="auto"/>
                                        <w:left w:val="none" w:sz="0" w:space="0" w:color="auto"/>
                                        <w:bottom w:val="none" w:sz="0" w:space="0" w:color="auto"/>
                                        <w:right w:val="none" w:sz="0" w:space="0" w:color="auto"/>
                                      </w:divBdr>
                                      <w:divsChild>
                                        <w:div w:id="1450859051">
                                          <w:marLeft w:val="0"/>
                                          <w:marRight w:val="0"/>
                                          <w:marTop w:val="0"/>
                                          <w:marBottom w:val="495"/>
                                          <w:divBdr>
                                            <w:top w:val="none" w:sz="0" w:space="0" w:color="auto"/>
                                            <w:left w:val="none" w:sz="0" w:space="0" w:color="auto"/>
                                            <w:bottom w:val="none" w:sz="0" w:space="0" w:color="auto"/>
                                            <w:right w:val="none" w:sz="0" w:space="0" w:color="auto"/>
                                          </w:divBdr>
                                          <w:divsChild>
                                            <w:div w:id="825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611674">
      <w:bodyDiv w:val="1"/>
      <w:marLeft w:val="0"/>
      <w:marRight w:val="0"/>
      <w:marTop w:val="0"/>
      <w:marBottom w:val="0"/>
      <w:divBdr>
        <w:top w:val="none" w:sz="0" w:space="0" w:color="auto"/>
        <w:left w:val="none" w:sz="0" w:space="0" w:color="auto"/>
        <w:bottom w:val="none" w:sz="0" w:space="0" w:color="auto"/>
        <w:right w:val="none" w:sz="0" w:space="0" w:color="auto"/>
      </w:divBdr>
    </w:div>
    <w:div w:id="851263493">
      <w:bodyDiv w:val="1"/>
      <w:marLeft w:val="0"/>
      <w:marRight w:val="0"/>
      <w:marTop w:val="0"/>
      <w:marBottom w:val="0"/>
      <w:divBdr>
        <w:top w:val="none" w:sz="0" w:space="0" w:color="auto"/>
        <w:left w:val="none" w:sz="0" w:space="0" w:color="auto"/>
        <w:bottom w:val="none" w:sz="0" w:space="0" w:color="auto"/>
        <w:right w:val="none" w:sz="0" w:space="0" w:color="auto"/>
      </w:divBdr>
      <w:divsChild>
        <w:div w:id="1099444672">
          <w:marLeft w:val="0"/>
          <w:marRight w:val="0"/>
          <w:marTop w:val="0"/>
          <w:marBottom w:val="0"/>
          <w:divBdr>
            <w:top w:val="none" w:sz="0" w:space="0" w:color="auto"/>
            <w:left w:val="none" w:sz="0" w:space="0" w:color="auto"/>
            <w:bottom w:val="none" w:sz="0" w:space="0" w:color="auto"/>
            <w:right w:val="none" w:sz="0" w:space="0" w:color="auto"/>
          </w:divBdr>
          <w:divsChild>
            <w:div w:id="1981425355">
              <w:marLeft w:val="0"/>
              <w:marRight w:val="0"/>
              <w:marTop w:val="0"/>
              <w:marBottom w:val="0"/>
              <w:divBdr>
                <w:top w:val="none" w:sz="0" w:space="0" w:color="auto"/>
                <w:left w:val="none" w:sz="0" w:space="0" w:color="auto"/>
                <w:bottom w:val="none" w:sz="0" w:space="0" w:color="auto"/>
                <w:right w:val="none" w:sz="0" w:space="0" w:color="auto"/>
              </w:divBdr>
              <w:divsChild>
                <w:div w:id="1530875806">
                  <w:marLeft w:val="0"/>
                  <w:marRight w:val="0"/>
                  <w:marTop w:val="0"/>
                  <w:marBottom w:val="0"/>
                  <w:divBdr>
                    <w:top w:val="none" w:sz="0" w:space="0" w:color="auto"/>
                    <w:left w:val="none" w:sz="0" w:space="0" w:color="auto"/>
                    <w:bottom w:val="none" w:sz="0" w:space="0" w:color="auto"/>
                    <w:right w:val="none" w:sz="0" w:space="0" w:color="auto"/>
                  </w:divBdr>
                  <w:divsChild>
                    <w:div w:id="64225282">
                      <w:marLeft w:val="0"/>
                      <w:marRight w:val="0"/>
                      <w:marTop w:val="0"/>
                      <w:marBottom w:val="0"/>
                      <w:divBdr>
                        <w:top w:val="none" w:sz="0" w:space="0" w:color="auto"/>
                        <w:left w:val="none" w:sz="0" w:space="0" w:color="auto"/>
                        <w:bottom w:val="none" w:sz="0" w:space="0" w:color="auto"/>
                        <w:right w:val="none" w:sz="0" w:space="0" w:color="auto"/>
                      </w:divBdr>
                      <w:divsChild>
                        <w:div w:id="1811052265">
                          <w:marLeft w:val="0"/>
                          <w:marRight w:val="0"/>
                          <w:marTop w:val="0"/>
                          <w:marBottom w:val="0"/>
                          <w:divBdr>
                            <w:top w:val="none" w:sz="0" w:space="0" w:color="auto"/>
                            <w:left w:val="none" w:sz="0" w:space="0" w:color="auto"/>
                            <w:bottom w:val="none" w:sz="0" w:space="0" w:color="auto"/>
                            <w:right w:val="none" w:sz="0" w:space="0" w:color="auto"/>
                          </w:divBdr>
                          <w:divsChild>
                            <w:div w:id="1329946540">
                              <w:marLeft w:val="0"/>
                              <w:marRight w:val="0"/>
                              <w:marTop w:val="0"/>
                              <w:marBottom w:val="0"/>
                              <w:divBdr>
                                <w:top w:val="none" w:sz="0" w:space="0" w:color="auto"/>
                                <w:left w:val="none" w:sz="0" w:space="0" w:color="auto"/>
                                <w:bottom w:val="none" w:sz="0" w:space="0" w:color="auto"/>
                                <w:right w:val="none" w:sz="0" w:space="0" w:color="auto"/>
                              </w:divBdr>
                              <w:divsChild>
                                <w:div w:id="74203052">
                                  <w:marLeft w:val="0"/>
                                  <w:marRight w:val="0"/>
                                  <w:marTop w:val="0"/>
                                  <w:marBottom w:val="0"/>
                                  <w:divBdr>
                                    <w:top w:val="none" w:sz="0" w:space="0" w:color="auto"/>
                                    <w:left w:val="none" w:sz="0" w:space="0" w:color="auto"/>
                                    <w:bottom w:val="none" w:sz="0" w:space="0" w:color="auto"/>
                                    <w:right w:val="none" w:sz="0" w:space="0" w:color="auto"/>
                                  </w:divBdr>
                                  <w:divsChild>
                                    <w:div w:id="1306465919">
                                      <w:marLeft w:val="0"/>
                                      <w:marRight w:val="0"/>
                                      <w:marTop w:val="0"/>
                                      <w:marBottom w:val="0"/>
                                      <w:divBdr>
                                        <w:top w:val="none" w:sz="0" w:space="0" w:color="auto"/>
                                        <w:left w:val="none" w:sz="0" w:space="0" w:color="auto"/>
                                        <w:bottom w:val="none" w:sz="0" w:space="0" w:color="auto"/>
                                        <w:right w:val="none" w:sz="0" w:space="0" w:color="auto"/>
                                      </w:divBdr>
                                      <w:divsChild>
                                        <w:div w:id="1399669279">
                                          <w:marLeft w:val="0"/>
                                          <w:marRight w:val="0"/>
                                          <w:marTop w:val="0"/>
                                          <w:marBottom w:val="495"/>
                                          <w:divBdr>
                                            <w:top w:val="none" w:sz="0" w:space="0" w:color="auto"/>
                                            <w:left w:val="none" w:sz="0" w:space="0" w:color="auto"/>
                                            <w:bottom w:val="none" w:sz="0" w:space="0" w:color="auto"/>
                                            <w:right w:val="none" w:sz="0" w:space="0" w:color="auto"/>
                                          </w:divBdr>
                                          <w:divsChild>
                                            <w:div w:id="18407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331272">
      <w:bodyDiv w:val="1"/>
      <w:marLeft w:val="0"/>
      <w:marRight w:val="0"/>
      <w:marTop w:val="0"/>
      <w:marBottom w:val="0"/>
      <w:divBdr>
        <w:top w:val="none" w:sz="0" w:space="0" w:color="auto"/>
        <w:left w:val="none" w:sz="0" w:space="0" w:color="auto"/>
        <w:bottom w:val="none" w:sz="0" w:space="0" w:color="auto"/>
        <w:right w:val="none" w:sz="0" w:space="0" w:color="auto"/>
      </w:divBdr>
      <w:divsChild>
        <w:div w:id="1656757641">
          <w:marLeft w:val="0"/>
          <w:marRight w:val="0"/>
          <w:marTop w:val="0"/>
          <w:marBottom w:val="0"/>
          <w:divBdr>
            <w:top w:val="none" w:sz="0" w:space="0" w:color="auto"/>
            <w:left w:val="none" w:sz="0" w:space="0" w:color="auto"/>
            <w:bottom w:val="none" w:sz="0" w:space="0" w:color="auto"/>
            <w:right w:val="none" w:sz="0" w:space="0" w:color="auto"/>
          </w:divBdr>
          <w:divsChild>
            <w:div w:id="1062633353">
              <w:marLeft w:val="0"/>
              <w:marRight w:val="0"/>
              <w:marTop w:val="0"/>
              <w:marBottom w:val="0"/>
              <w:divBdr>
                <w:top w:val="none" w:sz="0" w:space="0" w:color="auto"/>
                <w:left w:val="none" w:sz="0" w:space="0" w:color="auto"/>
                <w:bottom w:val="none" w:sz="0" w:space="0" w:color="auto"/>
                <w:right w:val="none" w:sz="0" w:space="0" w:color="auto"/>
              </w:divBdr>
              <w:divsChild>
                <w:div w:id="2078894819">
                  <w:marLeft w:val="0"/>
                  <w:marRight w:val="0"/>
                  <w:marTop w:val="0"/>
                  <w:marBottom w:val="0"/>
                  <w:divBdr>
                    <w:top w:val="none" w:sz="0" w:space="0" w:color="auto"/>
                    <w:left w:val="none" w:sz="0" w:space="0" w:color="auto"/>
                    <w:bottom w:val="none" w:sz="0" w:space="0" w:color="auto"/>
                    <w:right w:val="none" w:sz="0" w:space="0" w:color="auto"/>
                  </w:divBdr>
                  <w:divsChild>
                    <w:div w:id="352729402">
                      <w:marLeft w:val="0"/>
                      <w:marRight w:val="0"/>
                      <w:marTop w:val="0"/>
                      <w:marBottom w:val="0"/>
                      <w:divBdr>
                        <w:top w:val="none" w:sz="0" w:space="0" w:color="auto"/>
                        <w:left w:val="none" w:sz="0" w:space="0" w:color="auto"/>
                        <w:bottom w:val="none" w:sz="0" w:space="0" w:color="auto"/>
                        <w:right w:val="none" w:sz="0" w:space="0" w:color="auto"/>
                      </w:divBdr>
                      <w:divsChild>
                        <w:div w:id="961881638">
                          <w:marLeft w:val="0"/>
                          <w:marRight w:val="0"/>
                          <w:marTop w:val="0"/>
                          <w:marBottom w:val="0"/>
                          <w:divBdr>
                            <w:top w:val="none" w:sz="0" w:space="0" w:color="auto"/>
                            <w:left w:val="none" w:sz="0" w:space="0" w:color="auto"/>
                            <w:bottom w:val="none" w:sz="0" w:space="0" w:color="auto"/>
                            <w:right w:val="none" w:sz="0" w:space="0" w:color="auto"/>
                          </w:divBdr>
                          <w:divsChild>
                            <w:div w:id="1278874547">
                              <w:marLeft w:val="0"/>
                              <w:marRight w:val="0"/>
                              <w:marTop w:val="0"/>
                              <w:marBottom w:val="0"/>
                              <w:divBdr>
                                <w:top w:val="none" w:sz="0" w:space="0" w:color="auto"/>
                                <w:left w:val="none" w:sz="0" w:space="0" w:color="auto"/>
                                <w:bottom w:val="none" w:sz="0" w:space="0" w:color="auto"/>
                                <w:right w:val="none" w:sz="0" w:space="0" w:color="auto"/>
                              </w:divBdr>
                              <w:divsChild>
                                <w:div w:id="1325626481">
                                  <w:marLeft w:val="0"/>
                                  <w:marRight w:val="0"/>
                                  <w:marTop w:val="0"/>
                                  <w:marBottom w:val="0"/>
                                  <w:divBdr>
                                    <w:top w:val="none" w:sz="0" w:space="0" w:color="auto"/>
                                    <w:left w:val="none" w:sz="0" w:space="0" w:color="auto"/>
                                    <w:bottom w:val="none" w:sz="0" w:space="0" w:color="auto"/>
                                    <w:right w:val="none" w:sz="0" w:space="0" w:color="auto"/>
                                  </w:divBdr>
                                  <w:divsChild>
                                    <w:div w:id="781651247">
                                      <w:marLeft w:val="0"/>
                                      <w:marRight w:val="0"/>
                                      <w:marTop w:val="0"/>
                                      <w:marBottom w:val="0"/>
                                      <w:divBdr>
                                        <w:top w:val="none" w:sz="0" w:space="0" w:color="auto"/>
                                        <w:left w:val="none" w:sz="0" w:space="0" w:color="auto"/>
                                        <w:bottom w:val="none" w:sz="0" w:space="0" w:color="auto"/>
                                        <w:right w:val="none" w:sz="0" w:space="0" w:color="auto"/>
                                      </w:divBdr>
                                      <w:divsChild>
                                        <w:div w:id="1691488108">
                                          <w:marLeft w:val="0"/>
                                          <w:marRight w:val="0"/>
                                          <w:marTop w:val="0"/>
                                          <w:marBottom w:val="495"/>
                                          <w:divBdr>
                                            <w:top w:val="none" w:sz="0" w:space="0" w:color="auto"/>
                                            <w:left w:val="none" w:sz="0" w:space="0" w:color="auto"/>
                                            <w:bottom w:val="none" w:sz="0" w:space="0" w:color="auto"/>
                                            <w:right w:val="none" w:sz="0" w:space="0" w:color="auto"/>
                                          </w:divBdr>
                                          <w:divsChild>
                                            <w:div w:id="9393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750709">
      <w:bodyDiv w:val="1"/>
      <w:marLeft w:val="0"/>
      <w:marRight w:val="0"/>
      <w:marTop w:val="0"/>
      <w:marBottom w:val="0"/>
      <w:divBdr>
        <w:top w:val="none" w:sz="0" w:space="0" w:color="auto"/>
        <w:left w:val="none" w:sz="0" w:space="0" w:color="auto"/>
        <w:bottom w:val="none" w:sz="0" w:space="0" w:color="auto"/>
        <w:right w:val="none" w:sz="0" w:space="0" w:color="auto"/>
      </w:divBdr>
      <w:divsChild>
        <w:div w:id="1519126620">
          <w:marLeft w:val="0"/>
          <w:marRight w:val="0"/>
          <w:marTop w:val="0"/>
          <w:marBottom w:val="0"/>
          <w:divBdr>
            <w:top w:val="none" w:sz="0" w:space="0" w:color="auto"/>
            <w:left w:val="none" w:sz="0" w:space="0" w:color="auto"/>
            <w:bottom w:val="none" w:sz="0" w:space="0" w:color="auto"/>
            <w:right w:val="none" w:sz="0" w:space="0" w:color="auto"/>
          </w:divBdr>
          <w:divsChild>
            <w:div w:id="805664582">
              <w:marLeft w:val="0"/>
              <w:marRight w:val="0"/>
              <w:marTop w:val="0"/>
              <w:marBottom w:val="0"/>
              <w:divBdr>
                <w:top w:val="none" w:sz="0" w:space="0" w:color="auto"/>
                <w:left w:val="none" w:sz="0" w:space="0" w:color="auto"/>
                <w:bottom w:val="none" w:sz="0" w:space="0" w:color="auto"/>
                <w:right w:val="none" w:sz="0" w:space="0" w:color="auto"/>
              </w:divBdr>
              <w:divsChild>
                <w:div w:id="1400328959">
                  <w:marLeft w:val="0"/>
                  <w:marRight w:val="0"/>
                  <w:marTop w:val="0"/>
                  <w:marBottom w:val="0"/>
                  <w:divBdr>
                    <w:top w:val="none" w:sz="0" w:space="0" w:color="auto"/>
                    <w:left w:val="none" w:sz="0" w:space="0" w:color="auto"/>
                    <w:bottom w:val="none" w:sz="0" w:space="0" w:color="auto"/>
                    <w:right w:val="none" w:sz="0" w:space="0" w:color="auto"/>
                  </w:divBdr>
                  <w:divsChild>
                    <w:div w:id="488180469">
                      <w:marLeft w:val="0"/>
                      <w:marRight w:val="0"/>
                      <w:marTop w:val="0"/>
                      <w:marBottom w:val="0"/>
                      <w:divBdr>
                        <w:top w:val="none" w:sz="0" w:space="0" w:color="auto"/>
                        <w:left w:val="none" w:sz="0" w:space="0" w:color="auto"/>
                        <w:bottom w:val="none" w:sz="0" w:space="0" w:color="auto"/>
                        <w:right w:val="none" w:sz="0" w:space="0" w:color="auto"/>
                      </w:divBdr>
                      <w:divsChild>
                        <w:div w:id="2084404730">
                          <w:marLeft w:val="0"/>
                          <w:marRight w:val="0"/>
                          <w:marTop w:val="0"/>
                          <w:marBottom w:val="0"/>
                          <w:divBdr>
                            <w:top w:val="none" w:sz="0" w:space="0" w:color="auto"/>
                            <w:left w:val="none" w:sz="0" w:space="0" w:color="auto"/>
                            <w:bottom w:val="none" w:sz="0" w:space="0" w:color="auto"/>
                            <w:right w:val="none" w:sz="0" w:space="0" w:color="auto"/>
                          </w:divBdr>
                          <w:divsChild>
                            <w:div w:id="1436057268">
                              <w:marLeft w:val="0"/>
                              <w:marRight w:val="0"/>
                              <w:marTop w:val="0"/>
                              <w:marBottom w:val="0"/>
                              <w:divBdr>
                                <w:top w:val="none" w:sz="0" w:space="0" w:color="auto"/>
                                <w:left w:val="none" w:sz="0" w:space="0" w:color="auto"/>
                                <w:bottom w:val="none" w:sz="0" w:space="0" w:color="auto"/>
                                <w:right w:val="none" w:sz="0" w:space="0" w:color="auto"/>
                              </w:divBdr>
                              <w:divsChild>
                                <w:div w:id="253244408">
                                  <w:marLeft w:val="0"/>
                                  <w:marRight w:val="0"/>
                                  <w:marTop w:val="0"/>
                                  <w:marBottom w:val="0"/>
                                  <w:divBdr>
                                    <w:top w:val="none" w:sz="0" w:space="0" w:color="auto"/>
                                    <w:left w:val="none" w:sz="0" w:space="0" w:color="auto"/>
                                    <w:bottom w:val="none" w:sz="0" w:space="0" w:color="auto"/>
                                    <w:right w:val="none" w:sz="0" w:space="0" w:color="auto"/>
                                  </w:divBdr>
                                  <w:divsChild>
                                    <w:div w:id="1053577973">
                                      <w:marLeft w:val="0"/>
                                      <w:marRight w:val="0"/>
                                      <w:marTop w:val="0"/>
                                      <w:marBottom w:val="0"/>
                                      <w:divBdr>
                                        <w:top w:val="none" w:sz="0" w:space="0" w:color="auto"/>
                                        <w:left w:val="none" w:sz="0" w:space="0" w:color="auto"/>
                                        <w:bottom w:val="none" w:sz="0" w:space="0" w:color="auto"/>
                                        <w:right w:val="none" w:sz="0" w:space="0" w:color="auto"/>
                                      </w:divBdr>
                                      <w:divsChild>
                                        <w:div w:id="1365591410">
                                          <w:marLeft w:val="0"/>
                                          <w:marRight w:val="0"/>
                                          <w:marTop w:val="0"/>
                                          <w:marBottom w:val="495"/>
                                          <w:divBdr>
                                            <w:top w:val="none" w:sz="0" w:space="0" w:color="auto"/>
                                            <w:left w:val="none" w:sz="0" w:space="0" w:color="auto"/>
                                            <w:bottom w:val="none" w:sz="0" w:space="0" w:color="auto"/>
                                            <w:right w:val="none" w:sz="0" w:space="0" w:color="auto"/>
                                          </w:divBdr>
                                          <w:divsChild>
                                            <w:div w:id="15425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349477">
      <w:bodyDiv w:val="1"/>
      <w:marLeft w:val="0"/>
      <w:marRight w:val="0"/>
      <w:marTop w:val="0"/>
      <w:marBottom w:val="0"/>
      <w:divBdr>
        <w:top w:val="none" w:sz="0" w:space="0" w:color="auto"/>
        <w:left w:val="none" w:sz="0" w:space="0" w:color="auto"/>
        <w:bottom w:val="none" w:sz="0" w:space="0" w:color="auto"/>
        <w:right w:val="none" w:sz="0" w:space="0" w:color="auto"/>
      </w:divBdr>
      <w:divsChild>
        <w:div w:id="1047796576">
          <w:marLeft w:val="0"/>
          <w:marRight w:val="0"/>
          <w:marTop w:val="0"/>
          <w:marBottom w:val="0"/>
          <w:divBdr>
            <w:top w:val="none" w:sz="0" w:space="0" w:color="auto"/>
            <w:left w:val="none" w:sz="0" w:space="0" w:color="auto"/>
            <w:bottom w:val="none" w:sz="0" w:space="0" w:color="auto"/>
            <w:right w:val="none" w:sz="0" w:space="0" w:color="auto"/>
          </w:divBdr>
          <w:divsChild>
            <w:div w:id="1617255549">
              <w:marLeft w:val="0"/>
              <w:marRight w:val="0"/>
              <w:marTop w:val="0"/>
              <w:marBottom w:val="0"/>
              <w:divBdr>
                <w:top w:val="none" w:sz="0" w:space="0" w:color="auto"/>
                <w:left w:val="none" w:sz="0" w:space="0" w:color="auto"/>
                <w:bottom w:val="none" w:sz="0" w:space="0" w:color="auto"/>
                <w:right w:val="none" w:sz="0" w:space="0" w:color="auto"/>
              </w:divBdr>
              <w:divsChild>
                <w:div w:id="903563769">
                  <w:marLeft w:val="0"/>
                  <w:marRight w:val="0"/>
                  <w:marTop w:val="0"/>
                  <w:marBottom w:val="0"/>
                  <w:divBdr>
                    <w:top w:val="none" w:sz="0" w:space="0" w:color="auto"/>
                    <w:left w:val="none" w:sz="0" w:space="0" w:color="auto"/>
                    <w:bottom w:val="none" w:sz="0" w:space="0" w:color="auto"/>
                    <w:right w:val="none" w:sz="0" w:space="0" w:color="auto"/>
                  </w:divBdr>
                  <w:divsChild>
                    <w:div w:id="1695380479">
                      <w:marLeft w:val="0"/>
                      <w:marRight w:val="0"/>
                      <w:marTop w:val="0"/>
                      <w:marBottom w:val="0"/>
                      <w:divBdr>
                        <w:top w:val="none" w:sz="0" w:space="0" w:color="auto"/>
                        <w:left w:val="none" w:sz="0" w:space="0" w:color="auto"/>
                        <w:bottom w:val="none" w:sz="0" w:space="0" w:color="auto"/>
                        <w:right w:val="none" w:sz="0" w:space="0" w:color="auto"/>
                      </w:divBdr>
                      <w:divsChild>
                        <w:div w:id="1512379399">
                          <w:marLeft w:val="0"/>
                          <w:marRight w:val="0"/>
                          <w:marTop w:val="0"/>
                          <w:marBottom w:val="0"/>
                          <w:divBdr>
                            <w:top w:val="none" w:sz="0" w:space="0" w:color="auto"/>
                            <w:left w:val="none" w:sz="0" w:space="0" w:color="auto"/>
                            <w:bottom w:val="none" w:sz="0" w:space="0" w:color="auto"/>
                            <w:right w:val="none" w:sz="0" w:space="0" w:color="auto"/>
                          </w:divBdr>
                          <w:divsChild>
                            <w:div w:id="1430198743">
                              <w:marLeft w:val="0"/>
                              <w:marRight w:val="0"/>
                              <w:marTop w:val="0"/>
                              <w:marBottom w:val="0"/>
                              <w:divBdr>
                                <w:top w:val="none" w:sz="0" w:space="0" w:color="auto"/>
                                <w:left w:val="none" w:sz="0" w:space="0" w:color="auto"/>
                                <w:bottom w:val="none" w:sz="0" w:space="0" w:color="auto"/>
                                <w:right w:val="none" w:sz="0" w:space="0" w:color="auto"/>
                              </w:divBdr>
                              <w:divsChild>
                                <w:div w:id="317538117">
                                  <w:marLeft w:val="0"/>
                                  <w:marRight w:val="0"/>
                                  <w:marTop w:val="0"/>
                                  <w:marBottom w:val="0"/>
                                  <w:divBdr>
                                    <w:top w:val="none" w:sz="0" w:space="0" w:color="auto"/>
                                    <w:left w:val="none" w:sz="0" w:space="0" w:color="auto"/>
                                    <w:bottom w:val="none" w:sz="0" w:space="0" w:color="auto"/>
                                    <w:right w:val="none" w:sz="0" w:space="0" w:color="auto"/>
                                  </w:divBdr>
                                  <w:divsChild>
                                    <w:div w:id="1366373377">
                                      <w:marLeft w:val="0"/>
                                      <w:marRight w:val="0"/>
                                      <w:marTop w:val="0"/>
                                      <w:marBottom w:val="0"/>
                                      <w:divBdr>
                                        <w:top w:val="none" w:sz="0" w:space="0" w:color="auto"/>
                                        <w:left w:val="none" w:sz="0" w:space="0" w:color="auto"/>
                                        <w:bottom w:val="none" w:sz="0" w:space="0" w:color="auto"/>
                                        <w:right w:val="none" w:sz="0" w:space="0" w:color="auto"/>
                                      </w:divBdr>
                                      <w:divsChild>
                                        <w:div w:id="1989552620">
                                          <w:marLeft w:val="0"/>
                                          <w:marRight w:val="0"/>
                                          <w:marTop w:val="0"/>
                                          <w:marBottom w:val="495"/>
                                          <w:divBdr>
                                            <w:top w:val="none" w:sz="0" w:space="0" w:color="auto"/>
                                            <w:left w:val="none" w:sz="0" w:space="0" w:color="auto"/>
                                            <w:bottom w:val="none" w:sz="0" w:space="0" w:color="auto"/>
                                            <w:right w:val="none" w:sz="0" w:space="0" w:color="auto"/>
                                          </w:divBdr>
                                          <w:divsChild>
                                            <w:div w:id="16706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6464346">
      <w:bodyDiv w:val="1"/>
      <w:marLeft w:val="0"/>
      <w:marRight w:val="0"/>
      <w:marTop w:val="0"/>
      <w:marBottom w:val="0"/>
      <w:divBdr>
        <w:top w:val="none" w:sz="0" w:space="0" w:color="auto"/>
        <w:left w:val="none" w:sz="0" w:space="0" w:color="auto"/>
        <w:bottom w:val="none" w:sz="0" w:space="0" w:color="auto"/>
        <w:right w:val="none" w:sz="0" w:space="0" w:color="auto"/>
      </w:divBdr>
      <w:divsChild>
        <w:div w:id="1921132705">
          <w:marLeft w:val="0"/>
          <w:marRight w:val="0"/>
          <w:marTop w:val="0"/>
          <w:marBottom w:val="0"/>
          <w:divBdr>
            <w:top w:val="none" w:sz="0" w:space="0" w:color="auto"/>
            <w:left w:val="none" w:sz="0" w:space="0" w:color="auto"/>
            <w:bottom w:val="none" w:sz="0" w:space="0" w:color="auto"/>
            <w:right w:val="none" w:sz="0" w:space="0" w:color="auto"/>
          </w:divBdr>
          <w:divsChild>
            <w:div w:id="1616909306">
              <w:marLeft w:val="0"/>
              <w:marRight w:val="0"/>
              <w:marTop w:val="0"/>
              <w:marBottom w:val="0"/>
              <w:divBdr>
                <w:top w:val="none" w:sz="0" w:space="0" w:color="auto"/>
                <w:left w:val="none" w:sz="0" w:space="0" w:color="auto"/>
                <w:bottom w:val="none" w:sz="0" w:space="0" w:color="auto"/>
                <w:right w:val="none" w:sz="0" w:space="0" w:color="auto"/>
              </w:divBdr>
              <w:divsChild>
                <w:div w:id="1764568873">
                  <w:marLeft w:val="0"/>
                  <w:marRight w:val="0"/>
                  <w:marTop w:val="0"/>
                  <w:marBottom w:val="0"/>
                  <w:divBdr>
                    <w:top w:val="none" w:sz="0" w:space="0" w:color="auto"/>
                    <w:left w:val="none" w:sz="0" w:space="0" w:color="auto"/>
                    <w:bottom w:val="none" w:sz="0" w:space="0" w:color="auto"/>
                    <w:right w:val="none" w:sz="0" w:space="0" w:color="auto"/>
                  </w:divBdr>
                  <w:divsChild>
                    <w:div w:id="191117555">
                      <w:marLeft w:val="0"/>
                      <w:marRight w:val="0"/>
                      <w:marTop w:val="0"/>
                      <w:marBottom w:val="0"/>
                      <w:divBdr>
                        <w:top w:val="none" w:sz="0" w:space="0" w:color="auto"/>
                        <w:left w:val="none" w:sz="0" w:space="0" w:color="auto"/>
                        <w:bottom w:val="none" w:sz="0" w:space="0" w:color="auto"/>
                        <w:right w:val="none" w:sz="0" w:space="0" w:color="auto"/>
                      </w:divBdr>
                      <w:divsChild>
                        <w:div w:id="96221138">
                          <w:marLeft w:val="0"/>
                          <w:marRight w:val="0"/>
                          <w:marTop w:val="0"/>
                          <w:marBottom w:val="0"/>
                          <w:divBdr>
                            <w:top w:val="none" w:sz="0" w:space="0" w:color="auto"/>
                            <w:left w:val="none" w:sz="0" w:space="0" w:color="auto"/>
                            <w:bottom w:val="none" w:sz="0" w:space="0" w:color="auto"/>
                            <w:right w:val="none" w:sz="0" w:space="0" w:color="auto"/>
                          </w:divBdr>
                          <w:divsChild>
                            <w:div w:id="1588229619">
                              <w:marLeft w:val="0"/>
                              <w:marRight w:val="0"/>
                              <w:marTop w:val="0"/>
                              <w:marBottom w:val="0"/>
                              <w:divBdr>
                                <w:top w:val="none" w:sz="0" w:space="0" w:color="auto"/>
                                <w:left w:val="none" w:sz="0" w:space="0" w:color="auto"/>
                                <w:bottom w:val="none" w:sz="0" w:space="0" w:color="auto"/>
                                <w:right w:val="none" w:sz="0" w:space="0" w:color="auto"/>
                              </w:divBdr>
                              <w:divsChild>
                                <w:div w:id="1771779352">
                                  <w:marLeft w:val="0"/>
                                  <w:marRight w:val="0"/>
                                  <w:marTop w:val="0"/>
                                  <w:marBottom w:val="0"/>
                                  <w:divBdr>
                                    <w:top w:val="none" w:sz="0" w:space="0" w:color="auto"/>
                                    <w:left w:val="none" w:sz="0" w:space="0" w:color="auto"/>
                                    <w:bottom w:val="none" w:sz="0" w:space="0" w:color="auto"/>
                                    <w:right w:val="none" w:sz="0" w:space="0" w:color="auto"/>
                                  </w:divBdr>
                                  <w:divsChild>
                                    <w:div w:id="641232089">
                                      <w:marLeft w:val="0"/>
                                      <w:marRight w:val="0"/>
                                      <w:marTop w:val="0"/>
                                      <w:marBottom w:val="0"/>
                                      <w:divBdr>
                                        <w:top w:val="none" w:sz="0" w:space="0" w:color="auto"/>
                                        <w:left w:val="none" w:sz="0" w:space="0" w:color="auto"/>
                                        <w:bottom w:val="none" w:sz="0" w:space="0" w:color="auto"/>
                                        <w:right w:val="none" w:sz="0" w:space="0" w:color="auto"/>
                                      </w:divBdr>
                                      <w:divsChild>
                                        <w:div w:id="127013673">
                                          <w:marLeft w:val="0"/>
                                          <w:marRight w:val="0"/>
                                          <w:marTop w:val="0"/>
                                          <w:marBottom w:val="495"/>
                                          <w:divBdr>
                                            <w:top w:val="none" w:sz="0" w:space="0" w:color="auto"/>
                                            <w:left w:val="none" w:sz="0" w:space="0" w:color="auto"/>
                                            <w:bottom w:val="none" w:sz="0" w:space="0" w:color="auto"/>
                                            <w:right w:val="none" w:sz="0" w:space="0" w:color="auto"/>
                                          </w:divBdr>
                                          <w:divsChild>
                                            <w:div w:id="16019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787153">
      <w:bodyDiv w:val="1"/>
      <w:marLeft w:val="0"/>
      <w:marRight w:val="0"/>
      <w:marTop w:val="0"/>
      <w:marBottom w:val="0"/>
      <w:divBdr>
        <w:top w:val="none" w:sz="0" w:space="0" w:color="auto"/>
        <w:left w:val="none" w:sz="0" w:space="0" w:color="auto"/>
        <w:bottom w:val="none" w:sz="0" w:space="0" w:color="auto"/>
        <w:right w:val="none" w:sz="0" w:space="0" w:color="auto"/>
      </w:divBdr>
      <w:divsChild>
        <w:div w:id="766147774">
          <w:marLeft w:val="0"/>
          <w:marRight w:val="0"/>
          <w:marTop w:val="0"/>
          <w:marBottom w:val="0"/>
          <w:divBdr>
            <w:top w:val="none" w:sz="0" w:space="0" w:color="auto"/>
            <w:left w:val="none" w:sz="0" w:space="0" w:color="auto"/>
            <w:bottom w:val="none" w:sz="0" w:space="0" w:color="auto"/>
            <w:right w:val="none" w:sz="0" w:space="0" w:color="auto"/>
          </w:divBdr>
          <w:divsChild>
            <w:div w:id="1542787344">
              <w:marLeft w:val="0"/>
              <w:marRight w:val="0"/>
              <w:marTop w:val="0"/>
              <w:marBottom w:val="0"/>
              <w:divBdr>
                <w:top w:val="none" w:sz="0" w:space="0" w:color="auto"/>
                <w:left w:val="none" w:sz="0" w:space="0" w:color="auto"/>
                <w:bottom w:val="none" w:sz="0" w:space="0" w:color="auto"/>
                <w:right w:val="none" w:sz="0" w:space="0" w:color="auto"/>
              </w:divBdr>
              <w:divsChild>
                <w:div w:id="2097705581">
                  <w:marLeft w:val="0"/>
                  <w:marRight w:val="0"/>
                  <w:marTop w:val="0"/>
                  <w:marBottom w:val="0"/>
                  <w:divBdr>
                    <w:top w:val="none" w:sz="0" w:space="0" w:color="auto"/>
                    <w:left w:val="none" w:sz="0" w:space="0" w:color="auto"/>
                    <w:bottom w:val="none" w:sz="0" w:space="0" w:color="auto"/>
                    <w:right w:val="none" w:sz="0" w:space="0" w:color="auto"/>
                  </w:divBdr>
                  <w:divsChild>
                    <w:div w:id="1134061025">
                      <w:marLeft w:val="0"/>
                      <w:marRight w:val="0"/>
                      <w:marTop w:val="0"/>
                      <w:marBottom w:val="0"/>
                      <w:divBdr>
                        <w:top w:val="none" w:sz="0" w:space="0" w:color="auto"/>
                        <w:left w:val="none" w:sz="0" w:space="0" w:color="auto"/>
                        <w:bottom w:val="none" w:sz="0" w:space="0" w:color="auto"/>
                        <w:right w:val="none" w:sz="0" w:space="0" w:color="auto"/>
                      </w:divBdr>
                      <w:divsChild>
                        <w:div w:id="442068735">
                          <w:marLeft w:val="0"/>
                          <w:marRight w:val="0"/>
                          <w:marTop w:val="0"/>
                          <w:marBottom w:val="0"/>
                          <w:divBdr>
                            <w:top w:val="none" w:sz="0" w:space="0" w:color="auto"/>
                            <w:left w:val="none" w:sz="0" w:space="0" w:color="auto"/>
                            <w:bottom w:val="none" w:sz="0" w:space="0" w:color="auto"/>
                            <w:right w:val="none" w:sz="0" w:space="0" w:color="auto"/>
                          </w:divBdr>
                          <w:divsChild>
                            <w:div w:id="340477651">
                              <w:marLeft w:val="0"/>
                              <w:marRight w:val="0"/>
                              <w:marTop w:val="0"/>
                              <w:marBottom w:val="0"/>
                              <w:divBdr>
                                <w:top w:val="none" w:sz="0" w:space="0" w:color="auto"/>
                                <w:left w:val="none" w:sz="0" w:space="0" w:color="auto"/>
                                <w:bottom w:val="none" w:sz="0" w:space="0" w:color="auto"/>
                                <w:right w:val="none" w:sz="0" w:space="0" w:color="auto"/>
                              </w:divBdr>
                              <w:divsChild>
                                <w:div w:id="565409477">
                                  <w:marLeft w:val="0"/>
                                  <w:marRight w:val="0"/>
                                  <w:marTop w:val="0"/>
                                  <w:marBottom w:val="0"/>
                                  <w:divBdr>
                                    <w:top w:val="none" w:sz="0" w:space="0" w:color="auto"/>
                                    <w:left w:val="none" w:sz="0" w:space="0" w:color="auto"/>
                                    <w:bottom w:val="none" w:sz="0" w:space="0" w:color="auto"/>
                                    <w:right w:val="none" w:sz="0" w:space="0" w:color="auto"/>
                                  </w:divBdr>
                                  <w:divsChild>
                                    <w:div w:id="1944534518">
                                      <w:marLeft w:val="0"/>
                                      <w:marRight w:val="0"/>
                                      <w:marTop w:val="0"/>
                                      <w:marBottom w:val="0"/>
                                      <w:divBdr>
                                        <w:top w:val="none" w:sz="0" w:space="0" w:color="auto"/>
                                        <w:left w:val="none" w:sz="0" w:space="0" w:color="auto"/>
                                        <w:bottom w:val="none" w:sz="0" w:space="0" w:color="auto"/>
                                        <w:right w:val="none" w:sz="0" w:space="0" w:color="auto"/>
                                      </w:divBdr>
                                      <w:divsChild>
                                        <w:div w:id="1604142104">
                                          <w:marLeft w:val="0"/>
                                          <w:marRight w:val="0"/>
                                          <w:marTop w:val="0"/>
                                          <w:marBottom w:val="495"/>
                                          <w:divBdr>
                                            <w:top w:val="none" w:sz="0" w:space="0" w:color="auto"/>
                                            <w:left w:val="none" w:sz="0" w:space="0" w:color="auto"/>
                                            <w:bottom w:val="none" w:sz="0" w:space="0" w:color="auto"/>
                                            <w:right w:val="none" w:sz="0" w:space="0" w:color="auto"/>
                                          </w:divBdr>
                                          <w:divsChild>
                                            <w:div w:id="2029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929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3079">
          <w:marLeft w:val="0"/>
          <w:marRight w:val="0"/>
          <w:marTop w:val="0"/>
          <w:marBottom w:val="0"/>
          <w:divBdr>
            <w:top w:val="none" w:sz="0" w:space="0" w:color="auto"/>
            <w:left w:val="none" w:sz="0" w:space="0" w:color="auto"/>
            <w:bottom w:val="none" w:sz="0" w:space="0" w:color="auto"/>
            <w:right w:val="none" w:sz="0" w:space="0" w:color="auto"/>
          </w:divBdr>
          <w:divsChild>
            <w:div w:id="1315914386">
              <w:marLeft w:val="0"/>
              <w:marRight w:val="0"/>
              <w:marTop w:val="0"/>
              <w:marBottom w:val="0"/>
              <w:divBdr>
                <w:top w:val="none" w:sz="0" w:space="0" w:color="auto"/>
                <w:left w:val="none" w:sz="0" w:space="0" w:color="auto"/>
                <w:bottom w:val="none" w:sz="0" w:space="0" w:color="auto"/>
                <w:right w:val="none" w:sz="0" w:space="0" w:color="auto"/>
              </w:divBdr>
              <w:divsChild>
                <w:div w:id="1264919446">
                  <w:marLeft w:val="0"/>
                  <w:marRight w:val="0"/>
                  <w:marTop w:val="0"/>
                  <w:marBottom w:val="0"/>
                  <w:divBdr>
                    <w:top w:val="none" w:sz="0" w:space="0" w:color="auto"/>
                    <w:left w:val="none" w:sz="0" w:space="0" w:color="auto"/>
                    <w:bottom w:val="none" w:sz="0" w:space="0" w:color="auto"/>
                    <w:right w:val="none" w:sz="0" w:space="0" w:color="auto"/>
                  </w:divBdr>
                  <w:divsChild>
                    <w:div w:id="597758355">
                      <w:marLeft w:val="0"/>
                      <w:marRight w:val="0"/>
                      <w:marTop w:val="0"/>
                      <w:marBottom w:val="0"/>
                      <w:divBdr>
                        <w:top w:val="none" w:sz="0" w:space="0" w:color="auto"/>
                        <w:left w:val="none" w:sz="0" w:space="0" w:color="auto"/>
                        <w:bottom w:val="none" w:sz="0" w:space="0" w:color="auto"/>
                        <w:right w:val="none" w:sz="0" w:space="0" w:color="auto"/>
                      </w:divBdr>
                      <w:divsChild>
                        <w:div w:id="94402996">
                          <w:marLeft w:val="0"/>
                          <w:marRight w:val="0"/>
                          <w:marTop w:val="0"/>
                          <w:marBottom w:val="0"/>
                          <w:divBdr>
                            <w:top w:val="none" w:sz="0" w:space="0" w:color="auto"/>
                            <w:left w:val="none" w:sz="0" w:space="0" w:color="auto"/>
                            <w:bottom w:val="none" w:sz="0" w:space="0" w:color="auto"/>
                            <w:right w:val="none" w:sz="0" w:space="0" w:color="auto"/>
                          </w:divBdr>
                          <w:divsChild>
                            <w:div w:id="2005084199">
                              <w:marLeft w:val="0"/>
                              <w:marRight w:val="0"/>
                              <w:marTop w:val="0"/>
                              <w:marBottom w:val="0"/>
                              <w:divBdr>
                                <w:top w:val="none" w:sz="0" w:space="0" w:color="auto"/>
                                <w:left w:val="none" w:sz="0" w:space="0" w:color="auto"/>
                                <w:bottom w:val="none" w:sz="0" w:space="0" w:color="auto"/>
                                <w:right w:val="none" w:sz="0" w:space="0" w:color="auto"/>
                              </w:divBdr>
                              <w:divsChild>
                                <w:div w:id="677082894">
                                  <w:marLeft w:val="0"/>
                                  <w:marRight w:val="0"/>
                                  <w:marTop w:val="0"/>
                                  <w:marBottom w:val="0"/>
                                  <w:divBdr>
                                    <w:top w:val="none" w:sz="0" w:space="0" w:color="auto"/>
                                    <w:left w:val="none" w:sz="0" w:space="0" w:color="auto"/>
                                    <w:bottom w:val="none" w:sz="0" w:space="0" w:color="auto"/>
                                    <w:right w:val="none" w:sz="0" w:space="0" w:color="auto"/>
                                  </w:divBdr>
                                  <w:divsChild>
                                    <w:div w:id="1057826429">
                                      <w:marLeft w:val="0"/>
                                      <w:marRight w:val="0"/>
                                      <w:marTop w:val="0"/>
                                      <w:marBottom w:val="0"/>
                                      <w:divBdr>
                                        <w:top w:val="none" w:sz="0" w:space="0" w:color="auto"/>
                                        <w:left w:val="none" w:sz="0" w:space="0" w:color="auto"/>
                                        <w:bottom w:val="none" w:sz="0" w:space="0" w:color="auto"/>
                                        <w:right w:val="none" w:sz="0" w:space="0" w:color="auto"/>
                                      </w:divBdr>
                                      <w:divsChild>
                                        <w:div w:id="1443649757">
                                          <w:marLeft w:val="0"/>
                                          <w:marRight w:val="0"/>
                                          <w:marTop w:val="0"/>
                                          <w:marBottom w:val="495"/>
                                          <w:divBdr>
                                            <w:top w:val="none" w:sz="0" w:space="0" w:color="auto"/>
                                            <w:left w:val="none" w:sz="0" w:space="0" w:color="auto"/>
                                            <w:bottom w:val="none" w:sz="0" w:space="0" w:color="auto"/>
                                            <w:right w:val="none" w:sz="0" w:space="0" w:color="auto"/>
                                          </w:divBdr>
                                          <w:divsChild>
                                            <w:div w:id="18525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763410">
      <w:bodyDiv w:val="1"/>
      <w:marLeft w:val="0"/>
      <w:marRight w:val="0"/>
      <w:marTop w:val="0"/>
      <w:marBottom w:val="0"/>
      <w:divBdr>
        <w:top w:val="none" w:sz="0" w:space="0" w:color="auto"/>
        <w:left w:val="none" w:sz="0" w:space="0" w:color="auto"/>
        <w:bottom w:val="none" w:sz="0" w:space="0" w:color="auto"/>
        <w:right w:val="none" w:sz="0" w:space="0" w:color="auto"/>
      </w:divBdr>
      <w:divsChild>
        <w:div w:id="1974600506">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sChild>
                <w:div w:id="1426075856">
                  <w:marLeft w:val="0"/>
                  <w:marRight w:val="0"/>
                  <w:marTop w:val="0"/>
                  <w:marBottom w:val="0"/>
                  <w:divBdr>
                    <w:top w:val="none" w:sz="0" w:space="0" w:color="auto"/>
                    <w:left w:val="none" w:sz="0" w:space="0" w:color="auto"/>
                    <w:bottom w:val="none" w:sz="0" w:space="0" w:color="auto"/>
                    <w:right w:val="none" w:sz="0" w:space="0" w:color="auto"/>
                  </w:divBdr>
                  <w:divsChild>
                    <w:div w:id="1267419834">
                      <w:marLeft w:val="0"/>
                      <w:marRight w:val="0"/>
                      <w:marTop w:val="0"/>
                      <w:marBottom w:val="0"/>
                      <w:divBdr>
                        <w:top w:val="none" w:sz="0" w:space="0" w:color="auto"/>
                        <w:left w:val="none" w:sz="0" w:space="0" w:color="auto"/>
                        <w:bottom w:val="none" w:sz="0" w:space="0" w:color="auto"/>
                        <w:right w:val="none" w:sz="0" w:space="0" w:color="auto"/>
                      </w:divBdr>
                      <w:divsChild>
                        <w:div w:id="2049404174">
                          <w:marLeft w:val="0"/>
                          <w:marRight w:val="0"/>
                          <w:marTop w:val="0"/>
                          <w:marBottom w:val="0"/>
                          <w:divBdr>
                            <w:top w:val="none" w:sz="0" w:space="0" w:color="auto"/>
                            <w:left w:val="none" w:sz="0" w:space="0" w:color="auto"/>
                            <w:bottom w:val="none" w:sz="0" w:space="0" w:color="auto"/>
                            <w:right w:val="none" w:sz="0" w:space="0" w:color="auto"/>
                          </w:divBdr>
                          <w:divsChild>
                            <w:div w:id="246697729">
                              <w:marLeft w:val="0"/>
                              <w:marRight w:val="0"/>
                              <w:marTop w:val="0"/>
                              <w:marBottom w:val="0"/>
                              <w:divBdr>
                                <w:top w:val="none" w:sz="0" w:space="0" w:color="auto"/>
                                <w:left w:val="none" w:sz="0" w:space="0" w:color="auto"/>
                                <w:bottom w:val="none" w:sz="0" w:space="0" w:color="auto"/>
                                <w:right w:val="none" w:sz="0" w:space="0" w:color="auto"/>
                              </w:divBdr>
                              <w:divsChild>
                                <w:div w:id="410198272">
                                  <w:marLeft w:val="0"/>
                                  <w:marRight w:val="0"/>
                                  <w:marTop w:val="0"/>
                                  <w:marBottom w:val="0"/>
                                  <w:divBdr>
                                    <w:top w:val="none" w:sz="0" w:space="0" w:color="auto"/>
                                    <w:left w:val="none" w:sz="0" w:space="0" w:color="auto"/>
                                    <w:bottom w:val="none" w:sz="0" w:space="0" w:color="auto"/>
                                    <w:right w:val="none" w:sz="0" w:space="0" w:color="auto"/>
                                  </w:divBdr>
                                  <w:divsChild>
                                    <w:div w:id="620041261">
                                      <w:marLeft w:val="0"/>
                                      <w:marRight w:val="0"/>
                                      <w:marTop w:val="0"/>
                                      <w:marBottom w:val="0"/>
                                      <w:divBdr>
                                        <w:top w:val="none" w:sz="0" w:space="0" w:color="auto"/>
                                        <w:left w:val="none" w:sz="0" w:space="0" w:color="auto"/>
                                        <w:bottom w:val="none" w:sz="0" w:space="0" w:color="auto"/>
                                        <w:right w:val="none" w:sz="0" w:space="0" w:color="auto"/>
                                      </w:divBdr>
                                      <w:divsChild>
                                        <w:div w:id="952828615">
                                          <w:marLeft w:val="0"/>
                                          <w:marRight w:val="0"/>
                                          <w:marTop w:val="0"/>
                                          <w:marBottom w:val="495"/>
                                          <w:divBdr>
                                            <w:top w:val="none" w:sz="0" w:space="0" w:color="auto"/>
                                            <w:left w:val="none" w:sz="0" w:space="0" w:color="auto"/>
                                            <w:bottom w:val="none" w:sz="0" w:space="0" w:color="auto"/>
                                            <w:right w:val="none" w:sz="0" w:space="0" w:color="auto"/>
                                          </w:divBdr>
                                          <w:divsChild>
                                            <w:div w:id="13563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410140">
      <w:bodyDiv w:val="1"/>
      <w:marLeft w:val="0"/>
      <w:marRight w:val="0"/>
      <w:marTop w:val="0"/>
      <w:marBottom w:val="0"/>
      <w:divBdr>
        <w:top w:val="none" w:sz="0" w:space="0" w:color="auto"/>
        <w:left w:val="none" w:sz="0" w:space="0" w:color="auto"/>
        <w:bottom w:val="none" w:sz="0" w:space="0" w:color="auto"/>
        <w:right w:val="none" w:sz="0" w:space="0" w:color="auto"/>
      </w:divBdr>
      <w:divsChild>
        <w:div w:id="2098207101">
          <w:marLeft w:val="0"/>
          <w:marRight w:val="0"/>
          <w:marTop w:val="0"/>
          <w:marBottom w:val="0"/>
          <w:divBdr>
            <w:top w:val="none" w:sz="0" w:space="0" w:color="auto"/>
            <w:left w:val="none" w:sz="0" w:space="0" w:color="auto"/>
            <w:bottom w:val="none" w:sz="0" w:space="0" w:color="auto"/>
            <w:right w:val="none" w:sz="0" w:space="0" w:color="auto"/>
          </w:divBdr>
          <w:divsChild>
            <w:div w:id="824666269">
              <w:marLeft w:val="0"/>
              <w:marRight w:val="0"/>
              <w:marTop w:val="0"/>
              <w:marBottom w:val="0"/>
              <w:divBdr>
                <w:top w:val="none" w:sz="0" w:space="0" w:color="auto"/>
                <w:left w:val="none" w:sz="0" w:space="0" w:color="auto"/>
                <w:bottom w:val="none" w:sz="0" w:space="0" w:color="auto"/>
                <w:right w:val="none" w:sz="0" w:space="0" w:color="auto"/>
              </w:divBdr>
              <w:divsChild>
                <w:div w:id="292977791">
                  <w:marLeft w:val="0"/>
                  <w:marRight w:val="0"/>
                  <w:marTop w:val="0"/>
                  <w:marBottom w:val="0"/>
                  <w:divBdr>
                    <w:top w:val="none" w:sz="0" w:space="0" w:color="auto"/>
                    <w:left w:val="none" w:sz="0" w:space="0" w:color="auto"/>
                    <w:bottom w:val="none" w:sz="0" w:space="0" w:color="auto"/>
                    <w:right w:val="none" w:sz="0" w:space="0" w:color="auto"/>
                  </w:divBdr>
                  <w:divsChild>
                    <w:div w:id="1152328807">
                      <w:marLeft w:val="0"/>
                      <w:marRight w:val="0"/>
                      <w:marTop w:val="0"/>
                      <w:marBottom w:val="0"/>
                      <w:divBdr>
                        <w:top w:val="none" w:sz="0" w:space="0" w:color="auto"/>
                        <w:left w:val="none" w:sz="0" w:space="0" w:color="auto"/>
                        <w:bottom w:val="none" w:sz="0" w:space="0" w:color="auto"/>
                        <w:right w:val="none" w:sz="0" w:space="0" w:color="auto"/>
                      </w:divBdr>
                      <w:divsChild>
                        <w:div w:id="1262566579">
                          <w:marLeft w:val="0"/>
                          <w:marRight w:val="0"/>
                          <w:marTop w:val="0"/>
                          <w:marBottom w:val="0"/>
                          <w:divBdr>
                            <w:top w:val="none" w:sz="0" w:space="0" w:color="auto"/>
                            <w:left w:val="none" w:sz="0" w:space="0" w:color="auto"/>
                            <w:bottom w:val="none" w:sz="0" w:space="0" w:color="auto"/>
                            <w:right w:val="none" w:sz="0" w:space="0" w:color="auto"/>
                          </w:divBdr>
                          <w:divsChild>
                            <w:div w:id="148446145">
                              <w:marLeft w:val="0"/>
                              <w:marRight w:val="0"/>
                              <w:marTop w:val="0"/>
                              <w:marBottom w:val="0"/>
                              <w:divBdr>
                                <w:top w:val="none" w:sz="0" w:space="0" w:color="auto"/>
                                <w:left w:val="none" w:sz="0" w:space="0" w:color="auto"/>
                                <w:bottom w:val="none" w:sz="0" w:space="0" w:color="auto"/>
                                <w:right w:val="none" w:sz="0" w:space="0" w:color="auto"/>
                              </w:divBdr>
                              <w:divsChild>
                                <w:div w:id="402720378">
                                  <w:marLeft w:val="0"/>
                                  <w:marRight w:val="0"/>
                                  <w:marTop w:val="0"/>
                                  <w:marBottom w:val="0"/>
                                  <w:divBdr>
                                    <w:top w:val="none" w:sz="0" w:space="0" w:color="auto"/>
                                    <w:left w:val="none" w:sz="0" w:space="0" w:color="auto"/>
                                    <w:bottom w:val="none" w:sz="0" w:space="0" w:color="auto"/>
                                    <w:right w:val="none" w:sz="0" w:space="0" w:color="auto"/>
                                  </w:divBdr>
                                  <w:divsChild>
                                    <w:div w:id="1134326839">
                                      <w:marLeft w:val="0"/>
                                      <w:marRight w:val="0"/>
                                      <w:marTop w:val="0"/>
                                      <w:marBottom w:val="0"/>
                                      <w:divBdr>
                                        <w:top w:val="none" w:sz="0" w:space="0" w:color="auto"/>
                                        <w:left w:val="none" w:sz="0" w:space="0" w:color="auto"/>
                                        <w:bottom w:val="none" w:sz="0" w:space="0" w:color="auto"/>
                                        <w:right w:val="none" w:sz="0" w:space="0" w:color="auto"/>
                                      </w:divBdr>
                                      <w:divsChild>
                                        <w:div w:id="196941287">
                                          <w:marLeft w:val="0"/>
                                          <w:marRight w:val="0"/>
                                          <w:marTop w:val="0"/>
                                          <w:marBottom w:val="495"/>
                                          <w:divBdr>
                                            <w:top w:val="none" w:sz="0" w:space="0" w:color="auto"/>
                                            <w:left w:val="none" w:sz="0" w:space="0" w:color="auto"/>
                                            <w:bottom w:val="none" w:sz="0" w:space="0" w:color="auto"/>
                                            <w:right w:val="none" w:sz="0" w:space="0" w:color="auto"/>
                                          </w:divBdr>
                                          <w:divsChild>
                                            <w:div w:id="7537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143071">
      <w:bodyDiv w:val="1"/>
      <w:marLeft w:val="0"/>
      <w:marRight w:val="0"/>
      <w:marTop w:val="0"/>
      <w:marBottom w:val="0"/>
      <w:divBdr>
        <w:top w:val="none" w:sz="0" w:space="0" w:color="auto"/>
        <w:left w:val="none" w:sz="0" w:space="0" w:color="auto"/>
        <w:bottom w:val="none" w:sz="0" w:space="0" w:color="auto"/>
        <w:right w:val="none" w:sz="0" w:space="0" w:color="auto"/>
      </w:divBdr>
      <w:divsChild>
        <w:div w:id="415908540">
          <w:marLeft w:val="0"/>
          <w:marRight w:val="0"/>
          <w:marTop w:val="0"/>
          <w:marBottom w:val="0"/>
          <w:divBdr>
            <w:top w:val="none" w:sz="0" w:space="0" w:color="auto"/>
            <w:left w:val="none" w:sz="0" w:space="0" w:color="auto"/>
            <w:bottom w:val="none" w:sz="0" w:space="0" w:color="auto"/>
            <w:right w:val="none" w:sz="0" w:space="0" w:color="auto"/>
          </w:divBdr>
          <w:divsChild>
            <w:div w:id="559177285">
              <w:marLeft w:val="0"/>
              <w:marRight w:val="0"/>
              <w:marTop w:val="0"/>
              <w:marBottom w:val="0"/>
              <w:divBdr>
                <w:top w:val="none" w:sz="0" w:space="0" w:color="auto"/>
                <w:left w:val="none" w:sz="0" w:space="0" w:color="auto"/>
                <w:bottom w:val="none" w:sz="0" w:space="0" w:color="auto"/>
                <w:right w:val="none" w:sz="0" w:space="0" w:color="auto"/>
              </w:divBdr>
              <w:divsChild>
                <w:div w:id="5139011">
                  <w:marLeft w:val="0"/>
                  <w:marRight w:val="0"/>
                  <w:marTop w:val="0"/>
                  <w:marBottom w:val="0"/>
                  <w:divBdr>
                    <w:top w:val="none" w:sz="0" w:space="0" w:color="auto"/>
                    <w:left w:val="none" w:sz="0" w:space="0" w:color="auto"/>
                    <w:bottom w:val="none" w:sz="0" w:space="0" w:color="auto"/>
                    <w:right w:val="none" w:sz="0" w:space="0" w:color="auto"/>
                  </w:divBdr>
                  <w:divsChild>
                    <w:div w:id="272522096">
                      <w:marLeft w:val="0"/>
                      <w:marRight w:val="0"/>
                      <w:marTop w:val="0"/>
                      <w:marBottom w:val="0"/>
                      <w:divBdr>
                        <w:top w:val="none" w:sz="0" w:space="0" w:color="auto"/>
                        <w:left w:val="none" w:sz="0" w:space="0" w:color="auto"/>
                        <w:bottom w:val="none" w:sz="0" w:space="0" w:color="auto"/>
                        <w:right w:val="none" w:sz="0" w:space="0" w:color="auto"/>
                      </w:divBdr>
                      <w:divsChild>
                        <w:div w:id="911038003">
                          <w:marLeft w:val="0"/>
                          <w:marRight w:val="0"/>
                          <w:marTop w:val="0"/>
                          <w:marBottom w:val="0"/>
                          <w:divBdr>
                            <w:top w:val="none" w:sz="0" w:space="0" w:color="auto"/>
                            <w:left w:val="none" w:sz="0" w:space="0" w:color="auto"/>
                            <w:bottom w:val="none" w:sz="0" w:space="0" w:color="auto"/>
                            <w:right w:val="none" w:sz="0" w:space="0" w:color="auto"/>
                          </w:divBdr>
                          <w:divsChild>
                            <w:div w:id="444076905">
                              <w:marLeft w:val="0"/>
                              <w:marRight w:val="0"/>
                              <w:marTop w:val="0"/>
                              <w:marBottom w:val="0"/>
                              <w:divBdr>
                                <w:top w:val="none" w:sz="0" w:space="0" w:color="auto"/>
                                <w:left w:val="none" w:sz="0" w:space="0" w:color="auto"/>
                                <w:bottom w:val="none" w:sz="0" w:space="0" w:color="auto"/>
                                <w:right w:val="none" w:sz="0" w:space="0" w:color="auto"/>
                              </w:divBdr>
                              <w:divsChild>
                                <w:div w:id="1085804322">
                                  <w:marLeft w:val="0"/>
                                  <w:marRight w:val="0"/>
                                  <w:marTop w:val="0"/>
                                  <w:marBottom w:val="0"/>
                                  <w:divBdr>
                                    <w:top w:val="none" w:sz="0" w:space="0" w:color="auto"/>
                                    <w:left w:val="none" w:sz="0" w:space="0" w:color="auto"/>
                                    <w:bottom w:val="none" w:sz="0" w:space="0" w:color="auto"/>
                                    <w:right w:val="none" w:sz="0" w:space="0" w:color="auto"/>
                                  </w:divBdr>
                                  <w:divsChild>
                                    <w:div w:id="2111704637">
                                      <w:marLeft w:val="0"/>
                                      <w:marRight w:val="0"/>
                                      <w:marTop w:val="0"/>
                                      <w:marBottom w:val="0"/>
                                      <w:divBdr>
                                        <w:top w:val="none" w:sz="0" w:space="0" w:color="auto"/>
                                        <w:left w:val="none" w:sz="0" w:space="0" w:color="auto"/>
                                        <w:bottom w:val="none" w:sz="0" w:space="0" w:color="auto"/>
                                        <w:right w:val="none" w:sz="0" w:space="0" w:color="auto"/>
                                      </w:divBdr>
                                      <w:divsChild>
                                        <w:div w:id="1528906096">
                                          <w:marLeft w:val="0"/>
                                          <w:marRight w:val="0"/>
                                          <w:marTop w:val="0"/>
                                          <w:marBottom w:val="495"/>
                                          <w:divBdr>
                                            <w:top w:val="none" w:sz="0" w:space="0" w:color="auto"/>
                                            <w:left w:val="none" w:sz="0" w:space="0" w:color="auto"/>
                                            <w:bottom w:val="none" w:sz="0" w:space="0" w:color="auto"/>
                                            <w:right w:val="none" w:sz="0" w:space="0" w:color="auto"/>
                                          </w:divBdr>
                                          <w:divsChild>
                                            <w:div w:id="16524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708531">
      <w:bodyDiv w:val="1"/>
      <w:marLeft w:val="0"/>
      <w:marRight w:val="0"/>
      <w:marTop w:val="0"/>
      <w:marBottom w:val="0"/>
      <w:divBdr>
        <w:top w:val="none" w:sz="0" w:space="0" w:color="auto"/>
        <w:left w:val="none" w:sz="0" w:space="0" w:color="auto"/>
        <w:bottom w:val="none" w:sz="0" w:space="0" w:color="auto"/>
        <w:right w:val="none" w:sz="0" w:space="0" w:color="auto"/>
      </w:divBdr>
    </w:div>
    <w:div w:id="1493913199">
      <w:bodyDiv w:val="1"/>
      <w:marLeft w:val="0"/>
      <w:marRight w:val="0"/>
      <w:marTop w:val="0"/>
      <w:marBottom w:val="0"/>
      <w:divBdr>
        <w:top w:val="none" w:sz="0" w:space="0" w:color="auto"/>
        <w:left w:val="none" w:sz="0" w:space="0" w:color="auto"/>
        <w:bottom w:val="none" w:sz="0" w:space="0" w:color="auto"/>
        <w:right w:val="none" w:sz="0" w:space="0" w:color="auto"/>
      </w:divBdr>
      <w:divsChild>
        <w:div w:id="1424377693">
          <w:marLeft w:val="0"/>
          <w:marRight w:val="0"/>
          <w:marTop w:val="0"/>
          <w:marBottom w:val="0"/>
          <w:divBdr>
            <w:top w:val="none" w:sz="0" w:space="0" w:color="auto"/>
            <w:left w:val="none" w:sz="0" w:space="0" w:color="auto"/>
            <w:bottom w:val="none" w:sz="0" w:space="0" w:color="auto"/>
            <w:right w:val="none" w:sz="0" w:space="0" w:color="auto"/>
          </w:divBdr>
          <w:divsChild>
            <w:div w:id="1193880601">
              <w:marLeft w:val="0"/>
              <w:marRight w:val="0"/>
              <w:marTop w:val="0"/>
              <w:marBottom w:val="0"/>
              <w:divBdr>
                <w:top w:val="none" w:sz="0" w:space="0" w:color="auto"/>
                <w:left w:val="none" w:sz="0" w:space="0" w:color="auto"/>
                <w:bottom w:val="none" w:sz="0" w:space="0" w:color="auto"/>
                <w:right w:val="none" w:sz="0" w:space="0" w:color="auto"/>
              </w:divBdr>
              <w:divsChild>
                <w:div w:id="1024793353">
                  <w:marLeft w:val="0"/>
                  <w:marRight w:val="0"/>
                  <w:marTop w:val="0"/>
                  <w:marBottom w:val="0"/>
                  <w:divBdr>
                    <w:top w:val="none" w:sz="0" w:space="0" w:color="auto"/>
                    <w:left w:val="none" w:sz="0" w:space="0" w:color="auto"/>
                    <w:bottom w:val="none" w:sz="0" w:space="0" w:color="auto"/>
                    <w:right w:val="none" w:sz="0" w:space="0" w:color="auto"/>
                  </w:divBdr>
                  <w:divsChild>
                    <w:div w:id="2108885788">
                      <w:marLeft w:val="0"/>
                      <w:marRight w:val="0"/>
                      <w:marTop w:val="0"/>
                      <w:marBottom w:val="0"/>
                      <w:divBdr>
                        <w:top w:val="none" w:sz="0" w:space="0" w:color="auto"/>
                        <w:left w:val="none" w:sz="0" w:space="0" w:color="auto"/>
                        <w:bottom w:val="none" w:sz="0" w:space="0" w:color="auto"/>
                        <w:right w:val="none" w:sz="0" w:space="0" w:color="auto"/>
                      </w:divBdr>
                      <w:divsChild>
                        <w:div w:id="1064764293">
                          <w:marLeft w:val="0"/>
                          <w:marRight w:val="0"/>
                          <w:marTop w:val="0"/>
                          <w:marBottom w:val="0"/>
                          <w:divBdr>
                            <w:top w:val="none" w:sz="0" w:space="0" w:color="auto"/>
                            <w:left w:val="none" w:sz="0" w:space="0" w:color="auto"/>
                            <w:bottom w:val="none" w:sz="0" w:space="0" w:color="auto"/>
                            <w:right w:val="none" w:sz="0" w:space="0" w:color="auto"/>
                          </w:divBdr>
                          <w:divsChild>
                            <w:div w:id="1554807872">
                              <w:marLeft w:val="0"/>
                              <w:marRight w:val="0"/>
                              <w:marTop w:val="0"/>
                              <w:marBottom w:val="0"/>
                              <w:divBdr>
                                <w:top w:val="none" w:sz="0" w:space="0" w:color="auto"/>
                                <w:left w:val="none" w:sz="0" w:space="0" w:color="auto"/>
                                <w:bottom w:val="none" w:sz="0" w:space="0" w:color="auto"/>
                                <w:right w:val="none" w:sz="0" w:space="0" w:color="auto"/>
                              </w:divBdr>
                              <w:divsChild>
                                <w:div w:id="1945843518">
                                  <w:marLeft w:val="0"/>
                                  <w:marRight w:val="0"/>
                                  <w:marTop w:val="0"/>
                                  <w:marBottom w:val="0"/>
                                  <w:divBdr>
                                    <w:top w:val="none" w:sz="0" w:space="0" w:color="auto"/>
                                    <w:left w:val="none" w:sz="0" w:space="0" w:color="auto"/>
                                    <w:bottom w:val="none" w:sz="0" w:space="0" w:color="auto"/>
                                    <w:right w:val="none" w:sz="0" w:space="0" w:color="auto"/>
                                  </w:divBdr>
                                  <w:divsChild>
                                    <w:div w:id="1388803397">
                                      <w:marLeft w:val="0"/>
                                      <w:marRight w:val="0"/>
                                      <w:marTop w:val="0"/>
                                      <w:marBottom w:val="0"/>
                                      <w:divBdr>
                                        <w:top w:val="none" w:sz="0" w:space="0" w:color="auto"/>
                                        <w:left w:val="none" w:sz="0" w:space="0" w:color="auto"/>
                                        <w:bottom w:val="none" w:sz="0" w:space="0" w:color="auto"/>
                                        <w:right w:val="none" w:sz="0" w:space="0" w:color="auto"/>
                                      </w:divBdr>
                                      <w:divsChild>
                                        <w:div w:id="1089471300">
                                          <w:marLeft w:val="0"/>
                                          <w:marRight w:val="0"/>
                                          <w:marTop w:val="0"/>
                                          <w:marBottom w:val="495"/>
                                          <w:divBdr>
                                            <w:top w:val="none" w:sz="0" w:space="0" w:color="auto"/>
                                            <w:left w:val="none" w:sz="0" w:space="0" w:color="auto"/>
                                            <w:bottom w:val="none" w:sz="0" w:space="0" w:color="auto"/>
                                            <w:right w:val="none" w:sz="0" w:space="0" w:color="auto"/>
                                          </w:divBdr>
                                          <w:divsChild>
                                            <w:div w:id="1940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477764">
      <w:bodyDiv w:val="1"/>
      <w:marLeft w:val="0"/>
      <w:marRight w:val="0"/>
      <w:marTop w:val="0"/>
      <w:marBottom w:val="0"/>
      <w:divBdr>
        <w:top w:val="none" w:sz="0" w:space="0" w:color="auto"/>
        <w:left w:val="none" w:sz="0" w:space="0" w:color="auto"/>
        <w:bottom w:val="none" w:sz="0" w:space="0" w:color="auto"/>
        <w:right w:val="none" w:sz="0" w:space="0" w:color="auto"/>
      </w:divBdr>
      <w:divsChild>
        <w:div w:id="925844083">
          <w:marLeft w:val="0"/>
          <w:marRight w:val="0"/>
          <w:marTop w:val="0"/>
          <w:marBottom w:val="0"/>
          <w:divBdr>
            <w:top w:val="none" w:sz="0" w:space="0" w:color="auto"/>
            <w:left w:val="none" w:sz="0" w:space="0" w:color="auto"/>
            <w:bottom w:val="none" w:sz="0" w:space="0" w:color="auto"/>
            <w:right w:val="none" w:sz="0" w:space="0" w:color="auto"/>
          </w:divBdr>
          <w:divsChild>
            <w:div w:id="810900071">
              <w:marLeft w:val="0"/>
              <w:marRight w:val="0"/>
              <w:marTop w:val="0"/>
              <w:marBottom w:val="0"/>
              <w:divBdr>
                <w:top w:val="none" w:sz="0" w:space="0" w:color="auto"/>
                <w:left w:val="none" w:sz="0" w:space="0" w:color="auto"/>
                <w:bottom w:val="none" w:sz="0" w:space="0" w:color="auto"/>
                <w:right w:val="none" w:sz="0" w:space="0" w:color="auto"/>
              </w:divBdr>
              <w:divsChild>
                <w:div w:id="535318918">
                  <w:marLeft w:val="0"/>
                  <w:marRight w:val="0"/>
                  <w:marTop w:val="0"/>
                  <w:marBottom w:val="0"/>
                  <w:divBdr>
                    <w:top w:val="none" w:sz="0" w:space="0" w:color="auto"/>
                    <w:left w:val="none" w:sz="0" w:space="0" w:color="auto"/>
                    <w:bottom w:val="none" w:sz="0" w:space="0" w:color="auto"/>
                    <w:right w:val="none" w:sz="0" w:space="0" w:color="auto"/>
                  </w:divBdr>
                  <w:divsChild>
                    <w:div w:id="584151859">
                      <w:marLeft w:val="0"/>
                      <w:marRight w:val="0"/>
                      <w:marTop w:val="0"/>
                      <w:marBottom w:val="0"/>
                      <w:divBdr>
                        <w:top w:val="none" w:sz="0" w:space="0" w:color="auto"/>
                        <w:left w:val="none" w:sz="0" w:space="0" w:color="auto"/>
                        <w:bottom w:val="none" w:sz="0" w:space="0" w:color="auto"/>
                        <w:right w:val="none" w:sz="0" w:space="0" w:color="auto"/>
                      </w:divBdr>
                      <w:divsChild>
                        <w:div w:id="1078596707">
                          <w:marLeft w:val="0"/>
                          <w:marRight w:val="0"/>
                          <w:marTop w:val="0"/>
                          <w:marBottom w:val="0"/>
                          <w:divBdr>
                            <w:top w:val="none" w:sz="0" w:space="0" w:color="auto"/>
                            <w:left w:val="none" w:sz="0" w:space="0" w:color="auto"/>
                            <w:bottom w:val="none" w:sz="0" w:space="0" w:color="auto"/>
                            <w:right w:val="none" w:sz="0" w:space="0" w:color="auto"/>
                          </w:divBdr>
                          <w:divsChild>
                            <w:div w:id="984241410">
                              <w:marLeft w:val="0"/>
                              <w:marRight w:val="0"/>
                              <w:marTop w:val="0"/>
                              <w:marBottom w:val="0"/>
                              <w:divBdr>
                                <w:top w:val="none" w:sz="0" w:space="0" w:color="auto"/>
                                <w:left w:val="none" w:sz="0" w:space="0" w:color="auto"/>
                                <w:bottom w:val="none" w:sz="0" w:space="0" w:color="auto"/>
                                <w:right w:val="none" w:sz="0" w:space="0" w:color="auto"/>
                              </w:divBdr>
                              <w:divsChild>
                                <w:div w:id="1100760167">
                                  <w:marLeft w:val="0"/>
                                  <w:marRight w:val="0"/>
                                  <w:marTop w:val="0"/>
                                  <w:marBottom w:val="0"/>
                                  <w:divBdr>
                                    <w:top w:val="none" w:sz="0" w:space="0" w:color="auto"/>
                                    <w:left w:val="none" w:sz="0" w:space="0" w:color="auto"/>
                                    <w:bottom w:val="none" w:sz="0" w:space="0" w:color="auto"/>
                                    <w:right w:val="none" w:sz="0" w:space="0" w:color="auto"/>
                                  </w:divBdr>
                                  <w:divsChild>
                                    <w:div w:id="1217280836">
                                      <w:marLeft w:val="0"/>
                                      <w:marRight w:val="0"/>
                                      <w:marTop w:val="0"/>
                                      <w:marBottom w:val="0"/>
                                      <w:divBdr>
                                        <w:top w:val="none" w:sz="0" w:space="0" w:color="auto"/>
                                        <w:left w:val="none" w:sz="0" w:space="0" w:color="auto"/>
                                        <w:bottom w:val="none" w:sz="0" w:space="0" w:color="auto"/>
                                        <w:right w:val="none" w:sz="0" w:space="0" w:color="auto"/>
                                      </w:divBdr>
                                      <w:divsChild>
                                        <w:div w:id="1248688425">
                                          <w:marLeft w:val="0"/>
                                          <w:marRight w:val="0"/>
                                          <w:marTop w:val="0"/>
                                          <w:marBottom w:val="495"/>
                                          <w:divBdr>
                                            <w:top w:val="none" w:sz="0" w:space="0" w:color="auto"/>
                                            <w:left w:val="none" w:sz="0" w:space="0" w:color="auto"/>
                                            <w:bottom w:val="none" w:sz="0" w:space="0" w:color="auto"/>
                                            <w:right w:val="none" w:sz="0" w:space="0" w:color="auto"/>
                                          </w:divBdr>
                                          <w:divsChild>
                                            <w:div w:id="18704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820812">
      <w:bodyDiv w:val="1"/>
      <w:marLeft w:val="0"/>
      <w:marRight w:val="0"/>
      <w:marTop w:val="0"/>
      <w:marBottom w:val="0"/>
      <w:divBdr>
        <w:top w:val="none" w:sz="0" w:space="0" w:color="auto"/>
        <w:left w:val="none" w:sz="0" w:space="0" w:color="auto"/>
        <w:bottom w:val="none" w:sz="0" w:space="0" w:color="auto"/>
        <w:right w:val="none" w:sz="0" w:space="0" w:color="auto"/>
      </w:divBdr>
      <w:divsChild>
        <w:div w:id="651954082">
          <w:marLeft w:val="0"/>
          <w:marRight w:val="0"/>
          <w:marTop w:val="0"/>
          <w:marBottom w:val="0"/>
          <w:divBdr>
            <w:top w:val="none" w:sz="0" w:space="0" w:color="auto"/>
            <w:left w:val="none" w:sz="0" w:space="0" w:color="auto"/>
            <w:bottom w:val="none" w:sz="0" w:space="0" w:color="auto"/>
            <w:right w:val="none" w:sz="0" w:space="0" w:color="auto"/>
          </w:divBdr>
          <w:divsChild>
            <w:div w:id="1365011344">
              <w:marLeft w:val="0"/>
              <w:marRight w:val="0"/>
              <w:marTop w:val="0"/>
              <w:marBottom w:val="0"/>
              <w:divBdr>
                <w:top w:val="none" w:sz="0" w:space="0" w:color="auto"/>
                <w:left w:val="none" w:sz="0" w:space="0" w:color="auto"/>
                <w:bottom w:val="none" w:sz="0" w:space="0" w:color="auto"/>
                <w:right w:val="none" w:sz="0" w:space="0" w:color="auto"/>
              </w:divBdr>
              <w:divsChild>
                <w:div w:id="2031878476">
                  <w:marLeft w:val="0"/>
                  <w:marRight w:val="0"/>
                  <w:marTop w:val="0"/>
                  <w:marBottom w:val="0"/>
                  <w:divBdr>
                    <w:top w:val="none" w:sz="0" w:space="0" w:color="auto"/>
                    <w:left w:val="none" w:sz="0" w:space="0" w:color="auto"/>
                    <w:bottom w:val="none" w:sz="0" w:space="0" w:color="auto"/>
                    <w:right w:val="none" w:sz="0" w:space="0" w:color="auto"/>
                  </w:divBdr>
                  <w:divsChild>
                    <w:div w:id="1269005868">
                      <w:marLeft w:val="0"/>
                      <w:marRight w:val="0"/>
                      <w:marTop w:val="0"/>
                      <w:marBottom w:val="0"/>
                      <w:divBdr>
                        <w:top w:val="none" w:sz="0" w:space="0" w:color="auto"/>
                        <w:left w:val="none" w:sz="0" w:space="0" w:color="auto"/>
                        <w:bottom w:val="none" w:sz="0" w:space="0" w:color="auto"/>
                        <w:right w:val="none" w:sz="0" w:space="0" w:color="auto"/>
                      </w:divBdr>
                      <w:divsChild>
                        <w:div w:id="849878941">
                          <w:marLeft w:val="0"/>
                          <w:marRight w:val="0"/>
                          <w:marTop w:val="0"/>
                          <w:marBottom w:val="0"/>
                          <w:divBdr>
                            <w:top w:val="none" w:sz="0" w:space="0" w:color="auto"/>
                            <w:left w:val="none" w:sz="0" w:space="0" w:color="auto"/>
                            <w:bottom w:val="none" w:sz="0" w:space="0" w:color="auto"/>
                            <w:right w:val="none" w:sz="0" w:space="0" w:color="auto"/>
                          </w:divBdr>
                          <w:divsChild>
                            <w:div w:id="1613702324">
                              <w:marLeft w:val="0"/>
                              <w:marRight w:val="0"/>
                              <w:marTop w:val="0"/>
                              <w:marBottom w:val="0"/>
                              <w:divBdr>
                                <w:top w:val="none" w:sz="0" w:space="0" w:color="auto"/>
                                <w:left w:val="none" w:sz="0" w:space="0" w:color="auto"/>
                                <w:bottom w:val="none" w:sz="0" w:space="0" w:color="auto"/>
                                <w:right w:val="none" w:sz="0" w:space="0" w:color="auto"/>
                              </w:divBdr>
                              <w:divsChild>
                                <w:div w:id="818884410">
                                  <w:marLeft w:val="0"/>
                                  <w:marRight w:val="0"/>
                                  <w:marTop w:val="0"/>
                                  <w:marBottom w:val="0"/>
                                  <w:divBdr>
                                    <w:top w:val="none" w:sz="0" w:space="0" w:color="auto"/>
                                    <w:left w:val="none" w:sz="0" w:space="0" w:color="auto"/>
                                    <w:bottom w:val="none" w:sz="0" w:space="0" w:color="auto"/>
                                    <w:right w:val="none" w:sz="0" w:space="0" w:color="auto"/>
                                  </w:divBdr>
                                  <w:divsChild>
                                    <w:div w:id="1082331992">
                                      <w:marLeft w:val="0"/>
                                      <w:marRight w:val="0"/>
                                      <w:marTop w:val="0"/>
                                      <w:marBottom w:val="0"/>
                                      <w:divBdr>
                                        <w:top w:val="none" w:sz="0" w:space="0" w:color="auto"/>
                                        <w:left w:val="none" w:sz="0" w:space="0" w:color="auto"/>
                                        <w:bottom w:val="none" w:sz="0" w:space="0" w:color="auto"/>
                                        <w:right w:val="none" w:sz="0" w:space="0" w:color="auto"/>
                                      </w:divBdr>
                                      <w:divsChild>
                                        <w:div w:id="1873418193">
                                          <w:marLeft w:val="0"/>
                                          <w:marRight w:val="0"/>
                                          <w:marTop w:val="0"/>
                                          <w:marBottom w:val="495"/>
                                          <w:divBdr>
                                            <w:top w:val="none" w:sz="0" w:space="0" w:color="auto"/>
                                            <w:left w:val="none" w:sz="0" w:space="0" w:color="auto"/>
                                            <w:bottom w:val="none" w:sz="0" w:space="0" w:color="auto"/>
                                            <w:right w:val="none" w:sz="0" w:space="0" w:color="auto"/>
                                          </w:divBdr>
                                          <w:divsChild>
                                            <w:div w:id="20670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462749">
      <w:bodyDiv w:val="1"/>
      <w:marLeft w:val="0"/>
      <w:marRight w:val="0"/>
      <w:marTop w:val="0"/>
      <w:marBottom w:val="0"/>
      <w:divBdr>
        <w:top w:val="none" w:sz="0" w:space="0" w:color="auto"/>
        <w:left w:val="none" w:sz="0" w:space="0" w:color="auto"/>
        <w:bottom w:val="none" w:sz="0" w:space="0" w:color="auto"/>
        <w:right w:val="none" w:sz="0" w:space="0" w:color="auto"/>
      </w:divBdr>
      <w:divsChild>
        <w:div w:id="64912885">
          <w:marLeft w:val="0"/>
          <w:marRight w:val="0"/>
          <w:marTop w:val="0"/>
          <w:marBottom w:val="0"/>
          <w:divBdr>
            <w:top w:val="none" w:sz="0" w:space="0" w:color="auto"/>
            <w:left w:val="none" w:sz="0" w:space="0" w:color="auto"/>
            <w:bottom w:val="none" w:sz="0" w:space="0" w:color="auto"/>
            <w:right w:val="none" w:sz="0" w:space="0" w:color="auto"/>
          </w:divBdr>
          <w:divsChild>
            <w:div w:id="545876696">
              <w:marLeft w:val="0"/>
              <w:marRight w:val="0"/>
              <w:marTop w:val="0"/>
              <w:marBottom w:val="0"/>
              <w:divBdr>
                <w:top w:val="none" w:sz="0" w:space="0" w:color="auto"/>
                <w:left w:val="none" w:sz="0" w:space="0" w:color="auto"/>
                <w:bottom w:val="none" w:sz="0" w:space="0" w:color="auto"/>
                <w:right w:val="none" w:sz="0" w:space="0" w:color="auto"/>
              </w:divBdr>
              <w:divsChild>
                <w:div w:id="1382948824">
                  <w:marLeft w:val="0"/>
                  <w:marRight w:val="0"/>
                  <w:marTop w:val="0"/>
                  <w:marBottom w:val="0"/>
                  <w:divBdr>
                    <w:top w:val="none" w:sz="0" w:space="0" w:color="auto"/>
                    <w:left w:val="none" w:sz="0" w:space="0" w:color="auto"/>
                    <w:bottom w:val="none" w:sz="0" w:space="0" w:color="auto"/>
                    <w:right w:val="none" w:sz="0" w:space="0" w:color="auto"/>
                  </w:divBdr>
                  <w:divsChild>
                    <w:div w:id="1741750344">
                      <w:marLeft w:val="0"/>
                      <w:marRight w:val="0"/>
                      <w:marTop w:val="0"/>
                      <w:marBottom w:val="0"/>
                      <w:divBdr>
                        <w:top w:val="none" w:sz="0" w:space="0" w:color="auto"/>
                        <w:left w:val="none" w:sz="0" w:space="0" w:color="auto"/>
                        <w:bottom w:val="none" w:sz="0" w:space="0" w:color="auto"/>
                        <w:right w:val="none" w:sz="0" w:space="0" w:color="auto"/>
                      </w:divBdr>
                      <w:divsChild>
                        <w:div w:id="1705399832">
                          <w:marLeft w:val="0"/>
                          <w:marRight w:val="0"/>
                          <w:marTop w:val="0"/>
                          <w:marBottom w:val="0"/>
                          <w:divBdr>
                            <w:top w:val="none" w:sz="0" w:space="0" w:color="auto"/>
                            <w:left w:val="none" w:sz="0" w:space="0" w:color="auto"/>
                            <w:bottom w:val="none" w:sz="0" w:space="0" w:color="auto"/>
                            <w:right w:val="none" w:sz="0" w:space="0" w:color="auto"/>
                          </w:divBdr>
                          <w:divsChild>
                            <w:div w:id="2072803312">
                              <w:marLeft w:val="0"/>
                              <w:marRight w:val="0"/>
                              <w:marTop w:val="0"/>
                              <w:marBottom w:val="0"/>
                              <w:divBdr>
                                <w:top w:val="none" w:sz="0" w:space="0" w:color="auto"/>
                                <w:left w:val="none" w:sz="0" w:space="0" w:color="auto"/>
                                <w:bottom w:val="none" w:sz="0" w:space="0" w:color="auto"/>
                                <w:right w:val="none" w:sz="0" w:space="0" w:color="auto"/>
                              </w:divBdr>
                              <w:divsChild>
                                <w:div w:id="1287391839">
                                  <w:marLeft w:val="0"/>
                                  <w:marRight w:val="0"/>
                                  <w:marTop w:val="0"/>
                                  <w:marBottom w:val="0"/>
                                  <w:divBdr>
                                    <w:top w:val="none" w:sz="0" w:space="0" w:color="auto"/>
                                    <w:left w:val="none" w:sz="0" w:space="0" w:color="auto"/>
                                    <w:bottom w:val="none" w:sz="0" w:space="0" w:color="auto"/>
                                    <w:right w:val="none" w:sz="0" w:space="0" w:color="auto"/>
                                  </w:divBdr>
                                  <w:divsChild>
                                    <w:div w:id="442459835">
                                      <w:marLeft w:val="0"/>
                                      <w:marRight w:val="0"/>
                                      <w:marTop w:val="0"/>
                                      <w:marBottom w:val="0"/>
                                      <w:divBdr>
                                        <w:top w:val="none" w:sz="0" w:space="0" w:color="auto"/>
                                        <w:left w:val="none" w:sz="0" w:space="0" w:color="auto"/>
                                        <w:bottom w:val="none" w:sz="0" w:space="0" w:color="auto"/>
                                        <w:right w:val="none" w:sz="0" w:space="0" w:color="auto"/>
                                      </w:divBdr>
                                      <w:divsChild>
                                        <w:div w:id="127862592">
                                          <w:marLeft w:val="0"/>
                                          <w:marRight w:val="0"/>
                                          <w:marTop w:val="0"/>
                                          <w:marBottom w:val="495"/>
                                          <w:divBdr>
                                            <w:top w:val="none" w:sz="0" w:space="0" w:color="auto"/>
                                            <w:left w:val="none" w:sz="0" w:space="0" w:color="auto"/>
                                            <w:bottom w:val="none" w:sz="0" w:space="0" w:color="auto"/>
                                            <w:right w:val="none" w:sz="0" w:space="0" w:color="auto"/>
                                          </w:divBdr>
                                          <w:divsChild>
                                            <w:div w:id="16182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8818">
      <w:bodyDiv w:val="1"/>
      <w:marLeft w:val="0"/>
      <w:marRight w:val="0"/>
      <w:marTop w:val="0"/>
      <w:marBottom w:val="0"/>
      <w:divBdr>
        <w:top w:val="none" w:sz="0" w:space="0" w:color="auto"/>
        <w:left w:val="none" w:sz="0" w:space="0" w:color="auto"/>
        <w:bottom w:val="none" w:sz="0" w:space="0" w:color="auto"/>
        <w:right w:val="none" w:sz="0" w:space="0" w:color="auto"/>
      </w:divBdr>
      <w:divsChild>
        <w:div w:id="1627809158">
          <w:marLeft w:val="0"/>
          <w:marRight w:val="0"/>
          <w:marTop w:val="0"/>
          <w:marBottom w:val="0"/>
          <w:divBdr>
            <w:top w:val="none" w:sz="0" w:space="0" w:color="auto"/>
            <w:left w:val="none" w:sz="0" w:space="0" w:color="auto"/>
            <w:bottom w:val="none" w:sz="0" w:space="0" w:color="auto"/>
            <w:right w:val="none" w:sz="0" w:space="0" w:color="auto"/>
          </w:divBdr>
          <w:divsChild>
            <w:div w:id="775558331">
              <w:marLeft w:val="0"/>
              <w:marRight w:val="0"/>
              <w:marTop w:val="0"/>
              <w:marBottom w:val="0"/>
              <w:divBdr>
                <w:top w:val="none" w:sz="0" w:space="0" w:color="auto"/>
                <w:left w:val="none" w:sz="0" w:space="0" w:color="auto"/>
                <w:bottom w:val="none" w:sz="0" w:space="0" w:color="auto"/>
                <w:right w:val="none" w:sz="0" w:space="0" w:color="auto"/>
              </w:divBdr>
              <w:divsChild>
                <w:div w:id="1499345481">
                  <w:marLeft w:val="0"/>
                  <w:marRight w:val="0"/>
                  <w:marTop w:val="0"/>
                  <w:marBottom w:val="0"/>
                  <w:divBdr>
                    <w:top w:val="none" w:sz="0" w:space="0" w:color="auto"/>
                    <w:left w:val="none" w:sz="0" w:space="0" w:color="auto"/>
                    <w:bottom w:val="none" w:sz="0" w:space="0" w:color="auto"/>
                    <w:right w:val="none" w:sz="0" w:space="0" w:color="auto"/>
                  </w:divBdr>
                  <w:divsChild>
                    <w:div w:id="1794592078">
                      <w:marLeft w:val="0"/>
                      <w:marRight w:val="0"/>
                      <w:marTop w:val="0"/>
                      <w:marBottom w:val="0"/>
                      <w:divBdr>
                        <w:top w:val="none" w:sz="0" w:space="0" w:color="auto"/>
                        <w:left w:val="none" w:sz="0" w:space="0" w:color="auto"/>
                        <w:bottom w:val="none" w:sz="0" w:space="0" w:color="auto"/>
                        <w:right w:val="none" w:sz="0" w:space="0" w:color="auto"/>
                      </w:divBdr>
                      <w:divsChild>
                        <w:div w:id="1432048922">
                          <w:marLeft w:val="0"/>
                          <w:marRight w:val="0"/>
                          <w:marTop w:val="0"/>
                          <w:marBottom w:val="0"/>
                          <w:divBdr>
                            <w:top w:val="none" w:sz="0" w:space="0" w:color="auto"/>
                            <w:left w:val="none" w:sz="0" w:space="0" w:color="auto"/>
                            <w:bottom w:val="none" w:sz="0" w:space="0" w:color="auto"/>
                            <w:right w:val="none" w:sz="0" w:space="0" w:color="auto"/>
                          </w:divBdr>
                          <w:divsChild>
                            <w:div w:id="2056192032">
                              <w:marLeft w:val="0"/>
                              <w:marRight w:val="0"/>
                              <w:marTop w:val="0"/>
                              <w:marBottom w:val="0"/>
                              <w:divBdr>
                                <w:top w:val="none" w:sz="0" w:space="0" w:color="auto"/>
                                <w:left w:val="none" w:sz="0" w:space="0" w:color="auto"/>
                                <w:bottom w:val="none" w:sz="0" w:space="0" w:color="auto"/>
                                <w:right w:val="none" w:sz="0" w:space="0" w:color="auto"/>
                              </w:divBdr>
                              <w:divsChild>
                                <w:div w:id="1280575295">
                                  <w:marLeft w:val="0"/>
                                  <w:marRight w:val="0"/>
                                  <w:marTop w:val="0"/>
                                  <w:marBottom w:val="0"/>
                                  <w:divBdr>
                                    <w:top w:val="none" w:sz="0" w:space="0" w:color="auto"/>
                                    <w:left w:val="none" w:sz="0" w:space="0" w:color="auto"/>
                                    <w:bottom w:val="none" w:sz="0" w:space="0" w:color="auto"/>
                                    <w:right w:val="none" w:sz="0" w:space="0" w:color="auto"/>
                                  </w:divBdr>
                                  <w:divsChild>
                                    <w:div w:id="503013808">
                                      <w:marLeft w:val="0"/>
                                      <w:marRight w:val="0"/>
                                      <w:marTop w:val="0"/>
                                      <w:marBottom w:val="0"/>
                                      <w:divBdr>
                                        <w:top w:val="none" w:sz="0" w:space="0" w:color="auto"/>
                                        <w:left w:val="none" w:sz="0" w:space="0" w:color="auto"/>
                                        <w:bottom w:val="none" w:sz="0" w:space="0" w:color="auto"/>
                                        <w:right w:val="none" w:sz="0" w:space="0" w:color="auto"/>
                                      </w:divBdr>
                                      <w:divsChild>
                                        <w:div w:id="1948466551">
                                          <w:marLeft w:val="0"/>
                                          <w:marRight w:val="0"/>
                                          <w:marTop w:val="0"/>
                                          <w:marBottom w:val="495"/>
                                          <w:divBdr>
                                            <w:top w:val="none" w:sz="0" w:space="0" w:color="auto"/>
                                            <w:left w:val="none" w:sz="0" w:space="0" w:color="auto"/>
                                            <w:bottom w:val="none" w:sz="0" w:space="0" w:color="auto"/>
                                            <w:right w:val="none" w:sz="0" w:space="0" w:color="auto"/>
                                          </w:divBdr>
                                          <w:divsChild>
                                            <w:div w:id="7378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2050932">
      <w:bodyDiv w:val="1"/>
      <w:marLeft w:val="0"/>
      <w:marRight w:val="0"/>
      <w:marTop w:val="0"/>
      <w:marBottom w:val="0"/>
      <w:divBdr>
        <w:top w:val="none" w:sz="0" w:space="0" w:color="auto"/>
        <w:left w:val="none" w:sz="0" w:space="0" w:color="auto"/>
        <w:bottom w:val="none" w:sz="0" w:space="0" w:color="auto"/>
        <w:right w:val="none" w:sz="0" w:space="0" w:color="auto"/>
      </w:divBdr>
      <w:divsChild>
        <w:div w:id="1086731130">
          <w:marLeft w:val="0"/>
          <w:marRight w:val="0"/>
          <w:marTop w:val="0"/>
          <w:marBottom w:val="0"/>
          <w:divBdr>
            <w:top w:val="none" w:sz="0" w:space="0" w:color="auto"/>
            <w:left w:val="none" w:sz="0" w:space="0" w:color="auto"/>
            <w:bottom w:val="none" w:sz="0" w:space="0" w:color="auto"/>
            <w:right w:val="none" w:sz="0" w:space="0" w:color="auto"/>
          </w:divBdr>
          <w:divsChild>
            <w:div w:id="679772030">
              <w:marLeft w:val="0"/>
              <w:marRight w:val="0"/>
              <w:marTop w:val="0"/>
              <w:marBottom w:val="0"/>
              <w:divBdr>
                <w:top w:val="none" w:sz="0" w:space="0" w:color="auto"/>
                <w:left w:val="none" w:sz="0" w:space="0" w:color="auto"/>
                <w:bottom w:val="none" w:sz="0" w:space="0" w:color="auto"/>
                <w:right w:val="none" w:sz="0" w:space="0" w:color="auto"/>
              </w:divBdr>
              <w:divsChild>
                <w:div w:id="1068457898">
                  <w:marLeft w:val="0"/>
                  <w:marRight w:val="0"/>
                  <w:marTop w:val="0"/>
                  <w:marBottom w:val="0"/>
                  <w:divBdr>
                    <w:top w:val="none" w:sz="0" w:space="0" w:color="auto"/>
                    <w:left w:val="none" w:sz="0" w:space="0" w:color="auto"/>
                    <w:bottom w:val="none" w:sz="0" w:space="0" w:color="auto"/>
                    <w:right w:val="none" w:sz="0" w:space="0" w:color="auto"/>
                  </w:divBdr>
                  <w:divsChild>
                    <w:div w:id="1593128755">
                      <w:marLeft w:val="0"/>
                      <w:marRight w:val="0"/>
                      <w:marTop w:val="0"/>
                      <w:marBottom w:val="0"/>
                      <w:divBdr>
                        <w:top w:val="none" w:sz="0" w:space="0" w:color="auto"/>
                        <w:left w:val="none" w:sz="0" w:space="0" w:color="auto"/>
                        <w:bottom w:val="none" w:sz="0" w:space="0" w:color="auto"/>
                        <w:right w:val="none" w:sz="0" w:space="0" w:color="auto"/>
                      </w:divBdr>
                      <w:divsChild>
                        <w:div w:id="1018384469">
                          <w:marLeft w:val="0"/>
                          <w:marRight w:val="0"/>
                          <w:marTop w:val="0"/>
                          <w:marBottom w:val="0"/>
                          <w:divBdr>
                            <w:top w:val="none" w:sz="0" w:space="0" w:color="auto"/>
                            <w:left w:val="none" w:sz="0" w:space="0" w:color="auto"/>
                            <w:bottom w:val="none" w:sz="0" w:space="0" w:color="auto"/>
                            <w:right w:val="none" w:sz="0" w:space="0" w:color="auto"/>
                          </w:divBdr>
                          <w:divsChild>
                            <w:div w:id="53629425">
                              <w:marLeft w:val="0"/>
                              <w:marRight w:val="0"/>
                              <w:marTop w:val="0"/>
                              <w:marBottom w:val="0"/>
                              <w:divBdr>
                                <w:top w:val="none" w:sz="0" w:space="0" w:color="auto"/>
                                <w:left w:val="none" w:sz="0" w:space="0" w:color="auto"/>
                                <w:bottom w:val="none" w:sz="0" w:space="0" w:color="auto"/>
                                <w:right w:val="none" w:sz="0" w:space="0" w:color="auto"/>
                              </w:divBdr>
                              <w:divsChild>
                                <w:div w:id="1237518326">
                                  <w:marLeft w:val="0"/>
                                  <w:marRight w:val="0"/>
                                  <w:marTop w:val="0"/>
                                  <w:marBottom w:val="0"/>
                                  <w:divBdr>
                                    <w:top w:val="none" w:sz="0" w:space="0" w:color="auto"/>
                                    <w:left w:val="none" w:sz="0" w:space="0" w:color="auto"/>
                                    <w:bottom w:val="none" w:sz="0" w:space="0" w:color="auto"/>
                                    <w:right w:val="none" w:sz="0" w:space="0" w:color="auto"/>
                                  </w:divBdr>
                                  <w:divsChild>
                                    <w:div w:id="1023821644">
                                      <w:marLeft w:val="0"/>
                                      <w:marRight w:val="0"/>
                                      <w:marTop w:val="0"/>
                                      <w:marBottom w:val="0"/>
                                      <w:divBdr>
                                        <w:top w:val="none" w:sz="0" w:space="0" w:color="auto"/>
                                        <w:left w:val="none" w:sz="0" w:space="0" w:color="auto"/>
                                        <w:bottom w:val="none" w:sz="0" w:space="0" w:color="auto"/>
                                        <w:right w:val="none" w:sz="0" w:space="0" w:color="auto"/>
                                      </w:divBdr>
                                      <w:divsChild>
                                        <w:div w:id="1764450809">
                                          <w:marLeft w:val="0"/>
                                          <w:marRight w:val="0"/>
                                          <w:marTop w:val="0"/>
                                          <w:marBottom w:val="495"/>
                                          <w:divBdr>
                                            <w:top w:val="none" w:sz="0" w:space="0" w:color="auto"/>
                                            <w:left w:val="none" w:sz="0" w:space="0" w:color="auto"/>
                                            <w:bottom w:val="none" w:sz="0" w:space="0" w:color="auto"/>
                                            <w:right w:val="none" w:sz="0" w:space="0" w:color="auto"/>
                                          </w:divBdr>
                                          <w:divsChild>
                                            <w:div w:id="10141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194817">
      <w:bodyDiv w:val="1"/>
      <w:marLeft w:val="0"/>
      <w:marRight w:val="0"/>
      <w:marTop w:val="0"/>
      <w:marBottom w:val="0"/>
      <w:divBdr>
        <w:top w:val="none" w:sz="0" w:space="0" w:color="auto"/>
        <w:left w:val="none" w:sz="0" w:space="0" w:color="auto"/>
        <w:bottom w:val="none" w:sz="0" w:space="0" w:color="auto"/>
        <w:right w:val="none" w:sz="0" w:space="0" w:color="auto"/>
      </w:divBdr>
      <w:divsChild>
        <w:div w:id="123737459">
          <w:marLeft w:val="0"/>
          <w:marRight w:val="0"/>
          <w:marTop w:val="0"/>
          <w:marBottom w:val="0"/>
          <w:divBdr>
            <w:top w:val="none" w:sz="0" w:space="0" w:color="auto"/>
            <w:left w:val="none" w:sz="0" w:space="0" w:color="auto"/>
            <w:bottom w:val="none" w:sz="0" w:space="0" w:color="auto"/>
            <w:right w:val="none" w:sz="0" w:space="0" w:color="auto"/>
          </w:divBdr>
          <w:divsChild>
            <w:div w:id="634605600">
              <w:marLeft w:val="0"/>
              <w:marRight w:val="0"/>
              <w:marTop w:val="0"/>
              <w:marBottom w:val="0"/>
              <w:divBdr>
                <w:top w:val="none" w:sz="0" w:space="0" w:color="auto"/>
                <w:left w:val="none" w:sz="0" w:space="0" w:color="auto"/>
                <w:bottom w:val="none" w:sz="0" w:space="0" w:color="auto"/>
                <w:right w:val="none" w:sz="0" w:space="0" w:color="auto"/>
              </w:divBdr>
              <w:divsChild>
                <w:div w:id="44523104">
                  <w:marLeft w:val="0"/>
                  <w:marRight w:val="0"/>
                  <w:marTop w:val="0"/>
                  <w:marBottom w:val="0"/>
                  <w:divBdr>
                    <w:top w:val="none" w:sz="0" w:space="0" w:color="auto"/>
                    <w:left w:val="none" w:sz="0" w:space="0" w:color="auto"/>
                    <w:bottom w:val="none" w:sz="0" w:space="0" w:color="auto"/>
                    <w:right w:val="none" w:sz="0" w:space="0" w:color="auto"/>
                  </w:divBdr>
                  <w:divsChild>
                    <w:div w:id="689646061">
                      <w:marLeft w:val="0"/>
                      <w:marRight w:val="0"/>
                      <w:marTop w:val="0"/>
                      <w:marBottom w:val="0"/>
                      <w:divBdr>
                        <w:top w:val="none" w:sz="0" w:space="0" w:color="auto"/>
                        <w:left w:val="none" w:sz="0" w:space="0" w:color="auto"/>
                        <w:bottom w:val="none" w:sz="0" w:space="0" w:color="auto"/>
                        <w:right w:val="none" w:sz="0" w:space="0" w:color="auto"/>
                      </w:divBdr>
                      <w:divsChild>
                        <w:div w:id="1325472981">
                          <w:marLeft w:val="0"/>
                          <w:marRight w:val="0"/>
                          <w:marTop w:val="0"/>
                          <w:marBottom w:val="0"/>
                          <w:divBdr>
                            <w:top w:val="none" w:sz="0" w:space="0" w:color="auto"/>
                            <w:left w:val="none" w:sz="0" w:space="0" w:color="auto"/>
                            <w:bottom w:val="none" w:sz="0" w:space="0" w:color="auto"/>
                            <w:right w:val="none" w:sz="0" w:space="0" w:color="auto"/>
                          </w:divBdr>
                          <w:divsChild>
                            <w:div w:id="2099204781">
                              <w:marLeft w:val="0"/>
                              <w:marRight w:val="0"/>
                              <w:marTop w:val="0"/>
                              <w:marBottom w:val="0"/>
                              <w:divBdr>
                                <w:top w:val="none" w:sz="0" w:space="0" w:color="auto"/>
                                <w:left w:val="none" w:sz="0" w:space="0" w:color="auto"/>
                                <w:bottom w:val="none" w:sz="0" w:space="0" w:color="auto"/>
                                <w:right w:val="none" w:sz="0" w:space="0" w:color="auto"/>
                              </w:divBdr>
                              <w:divsChild>
                                <w:div w:id="444274392">
                                  <w:marLeft w:val="0"/>
                                  <w:marRight w:val="0"/>
                                  <w:marTop w:val="0"/>
                                  <w:marBottom w:val="0"/>
                                  <w:divBdr>
                                    <w:top w:val="none" w:sz="0" w:space="0" w:color="auto"/>
                                    <w:left w:val="none" w:sz="0" w:space="0" w:color="auto"/>
                                    <w:bottom w:val="none" w:sz="0" w:space="0" w:color="auto"/>
                                    <w:right w:val="none" w:sz="0" w:space="0" w:color="auto"/>
                                  </w:divBdr>
                                  <w:divsChild>
                                    <w:div w:id="2015911980">
                                      <w:marLeft w:val="0"/>
                                      <w:marRight w:val="0"/>
                                      <w:marTop w:val="0"/>
                                      <w:marBottom w:val="0"/>
                                      <w:divBdr>
                                        <w:top w:val="none" w:sz="0" w:space="0" w:color="auto"/>
                                        <w:left w:val="none" w:sz="0" w:space="0" w:color="auto"/>
                                        <w:bottom w:val="none" w:sz="0" w:space="0" w:color="auto"/>
                                        <w:right w:val="none" w:sz="0" w:space="0" w:color="auto"/>
                                      </w:divBdr>
                                      <w:divsChild>
                                        <w:div w:id="1169901699">
                                          <w:marLeft w:val="0"/>
                                          <w:marRight w:val="0"/>
                                          <w:marTop w:val="0"/>
                                          <w:marBottom w:val="495"/>
                                          <w:divBdr>
                                            <w:top w:val="none" w:sz="0" w:space="0" w:color="auto"/>
                                            <w:left w:val="none" w:sz="0" w:space="0" w:color="auto"/>
                                            <w:bottom w:val="none" w:sz="0" w:space="0" w:color="auto"/>
                                            <w:right w:val="none" w:sz="0" w:space="0" w:color="auto"/>
                                          </w:divBdr>
                                          <w:divsChild>
                                            <w:div w:id="14531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437958">
      <w:bodyDiv w:val="1"/>
      <w:marLeft w:val="0"/>
      <w:marRight w:val="0"/>
      <w:marTop w:val="0"/>
      <w:marBottom w:val="0"/>
      <w:divBdr>
        <w:top w:val="none" w:sz="0" w:space="0" w:color="auto"/>
        <w:left w:val="none" w:sz="0" w:space="0" w:color="auto"/>
        <w:bottom w:val="none" w:sz="0" w:space="0" w:color="auto"/>
        <w:right w:val="none" w:sz="0" w:space="0" w:color="auto"/>
      </w:divBdr>
      <w:divsChild>
        <w:div w:id="1567494408">
          <w:marLeft w:val="0"/>
          <w:marRight w:val="0"/>
          <w:marTop w:val="0"/>
          <w:marBottom w:val="0"/>
          <w:divBdr>
            <w:top w:val="none" w:sz="0" w:space="0" w:color="auto"/>
            <w:left w:val="none" w:sz="0" w:space="0" w:color="auto"/>
            <w:bottom w:val="none" w:sz="0" w:space="0" w:color="auto"/>
            <w:right w:val="none" w:sz="0" w:space="0" w:color="auto"/>
          </w:divBdr>
          <w:divsChild>
            <w:div w:id="172040136">
              <w:marLeft w:val="0"/>
              <w:marRight w:val="0"/>
              <w:marTop w:val="0"/>
              <w:marBottom w:val="0"/>
              <w:divBdr>
                <w:top w:val="none" w:sz="0" w:space="0" w:color="auto"/>
                <w:left w:val="none" w:sz="0" w:space="0" w:color="auto"/>
                <w:bottom w:val="none" w:sz="0" w:space="0" w:color="auto"/>
                <w:right w:val="none" w:sz="0" w:space="0" w:color="auto"/>
              </w:divBdr>
              <w:divsChild>
                <w:div w:id="1322924516">
                  <w:marLeft w:val="0"/>
                  <w:marRight w:val="0"/>
                  <w:marTop w:val="0"/>
                  <w:marBottom w:val="0"/>
                  <w:divBdr>
                    <w:top w:val="none" w:sz="0" w:space="0" w:color="auto"/>
                    <w:left w:val="none" w:sz="0" w:space="0" w:color="auto"/>
                    <w:bottom w:val="none" w:sz="0" w:space="0" w:color="auto"/>
                    <w:right w:val="none" w:sz="0" w:space="0" w:color="auto"/>
                  </w:divBdr>
                  <w:divsChild>
                    <w:div w:id="1304701640">
                      <w:marLeft w:val="0"/>
                      <w:marRight w:val="0"/>
                      <w:marTop w:val="0"/>
                      <w:marBottom w:val="0"/>
                      <w:divBdr>
                        <w:top w:val="none" w:sz="0" w:space="0" w:color="auto"/>
                        <w:left w:val="none" w:sz="0" w:space="0" w:color="auto"/>
                        <w:bottom w:val="none" w:sz="0" w:space="0" w:color="auto"/>
                        <w:right w:val="none" w:sz="0" w:space="0" w:color="auto"/>
                      </w:divBdr>
                      <w:divsChild>
                        <w:div w:id="899679071">
                          <w:marLeft w:val="0"/>
                          <w:marRight w:val="0"/>
                          <w:marTop w:val="0"/>
                          <w:marBottom w:val="0"/>
                          <w:divBdr>
                            <w:top w:val="none" w:sz="0" w:space="0" w:color="auto"/>
                            <w:left w:val="none" w:sz="0" w:space="0" w:color="auto"/>
                            <w:bottom w:val="none" w:sz="0" w:space="0" w:color="auto"/>
                            <w:right w:val="none" w:sz="0" w:space="0" w:color="auto"/>
                          </w:divBdr>
                          <w:divsChild>
                            <w:div w:id="1644849227">
                              <w:marLeft w:val="0"/>
                              <w:marRight w:val="0"/>
                              <w:marTop w:val="0"/>
                              <w:marBottom w:val="0"/>
                              <w:divBdr>
                                <w:top w:val="none" w:sz="0" w:space="0" w:color="auto"/>
                                <w:left w:val="none" w:sz="0" w:space="0" w:color="auto"/>
                                <w:bottom w:val="none" w:sz="0" w:space="0" w:color="auto"/>
                                <w:right w:val="none" w:sz="0" w:space="0" w:color="auto"/>
                              </w:divBdr>
                              <w:divsChild>
                                <w:div w:id="850026962">
                                  <w:marLeft w:val="0"/>
                                  <w:marRight w:val="0"/>
                                  <w:marTop w:val="0"/>
                                  <w:marBottom w:val="0"/>
                                  <w:divBdr>
                                    <w:top w:val="none" w:sz="0" w:space="0" w:color="auto"/>
                                    <w:left w:val="none" w:sz="0" w:space="0" w:color="auto"/>
                                    <w:bottom w:val="none" w:sz="0" w:space="0" w:color="auto"/>
                                    <w:right w:val="none" w:sz="0" w:space="0" w:color="auto"/>
                                  </w:divBdr>
                                  <w:divsChild>
                                    <w:div w:id="1486631937">
                                      <w:marLeft w:val="0"/>
                                      <w:marRight w:val="0"/>
                                      <w:marTop w:val="0"/>
                                      <w:marBottom w:val="0"/>
                                      <w:divBdr>
                                        <w:top w:val="none" w:sz="0" w:space="0" w:color="auto"/>
                                        <w:left w:val="none" w:sz="0" w:space="0" w:color="auto"/>
                                        <w:bottom w:val="none" w:sz="0" w:space="0" w:color="auto"/>
                                        <w:right w:val="none" w:sz="0" w:space="0" w:color="auto"/>
                                      </w:divBdr>
                                      <w:divsChild>
                                        <w:div w:id="879512163">
                                          <w:marLeft w:val="0"/>
                                          <w:marRight w:val="0"/>
                                          <w:marTop w:val="0"/>
                                          <w:marBottom w:val="495"/>
                                          <w:divBdr>
                                            <w:top w:val="none" w:sz="0" w:space="0" w:color="auto"/>
                                            <w:left w:val="none" w:sz="0" w:space="0" w:color="auto"/>
                                            <w:bottom w:val="none" w:sz="0" w:space="0" w:color="auto"/>
                                            <w:right w:val="none" w:sz="0" w:space="0" w:color="auto"/>
                                          </w:divBdr>
                                          <w:divsChild>
                                            <w:div w:id="17615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350956">
      <w:bodyDiv w:val="1"/>
      <w:marLeft w:val="0"/>
      <w:marRight w:val="0"/>
      <w:marTop w:val="0"/>
      <w:marBottom w:val="0"/>
      <w:divBdr>
        <w:top w:val="none" w:sz="0" w:space="0" w:color="auto"/>
        <w:left w:val="none" w:sz="0" w:space="0" w:color="auto"/>
        <w:bottom w:val="none" w:sz="0" w:space="0" w:color="auto"/>
        <w:right w:val="none" w:sz="0" w:space="0" w:color="auto"/>
      </w:divBdr>
      <w:divsChild>
        <w:div w:id="438837383">
          <w:marLeft w:val="0"/>
          <w:marRight w:val="0"/>
          <w:marTop w:val="0"/>
          <w:marBottom w:val="0"/>
          <w:divBdr>
            <w:top w:val="none" w:sz="0" w:space="0" w:color="auto"/>
            <w:left w:val="none" w:sz="0" w:space="0" w:color="auto"/>
            <w:bottom w:val="none" w:sz="0" w:space="0" w:color="auto"/>
            <w:right w:val="none" w:sz="0" w:space="0" w:color="auto"/>
          </w:divBdr>
          <w:divsChild>
            <w:div w:id="1174416364">
              <w:marLeft w:val="0"/>
              <w:marRight w:val="0"/>
              <w:marTop w:val="0"/>
              <w:marBottom w:val="0"/>
              <w:divBdr>
                <w:top w:val="none" w:sz="0" w:space="0" w:color="auto"/>
                <w:left w:val="none" w:sz="0" w:space="0" w:color="auto"/>
                <w:bottom w:val="none" w:sz="0" w:space="0" w:color="auto"/>
                <w:right w:val="none" w:sz="0" w:space="0" w:color="auto"/>
              </w:divBdr>
              <w:divsChild>
                <w:div w:id="971864174">
                  <w:marLeft w:val="0"/>
                  <w:marRight w:val="0"/>
                  <w:marTop w:val="0"/>
                  <w:marBottom w:val="0"/>
                  <w:divBdr>
                    <w:top w:val="none" w:sz="0" w:space="0" w:color="auto"/>
                    <w:left w:val="none" w:sz="0" w:space="0" w:color="auto"/>
                    <w:bottom w:val="none" w:sz="0" w:space="0" w:color="auto"/>
                    <w:right w:val="none" w:sz="0" w:space="0" w:color="auto"/>
                  </w:divBdr>
                  <w:divsChild>
                    <w:div w:id="836116530">
                      <w:marLeft w:val="0"/>
                      <w:marRight w:val="0"/>
                      <w:marTop w:val="0"/>
                      <w:marBottom w:val="0"/>
                      <w:divBdr>
                        <w:top w:val="none" w:sz="0" w:space="0" w:color="auto"/>
                        <w:left w:val="none" w:sz="0" w:space="0" w:color="auto"/>
                        <w:bottom w:val="none" w:sz="0" w:space="0" w:color="auto"/>
                        <w:right w:val="none" w:sz="0" w:space="0" w:color="auto"/>
                      </w:divBdr>
                      <w:divsChild>
                        <w:div w:id="2128237742">
                          <w:marLeft w:val="0"/>
                          <w:marRight w:val="0"/>
                          <w:marTop w:val="0"/>
                          <w:marBottom w:val="0"/>
                          <w:divBdr>
                            <w:top w:val="none" w:sz="0" w:space="0" w:color="auto"/>
                            <w:left w:val="none" w:sz="0" w:space="0" w:color="auto"/>
                            <w:bottom w:val="none" w:sz="0" w:space="0" w:color="auto"/>
                            <w:right w:val="none" w:sz="0" w:space="0" w:color="auto"/>
                          </w:divBdr>
                          <w:divsChild>
                            <w:div w:id="573467275">
                              <w:marLeft w:val="0"/>
                              <w:marRight w:val="0"/>
                              <w:marTop w:val="0"/>
                              <w:marBottom w:val="0"/>
                              <w:divBdr>
                                <w:top w:val="none" w:sz="0" w:space="0" w:color="auto"/>
                                <w:left w:val="none" w:sz="0" w:space="0" w:color="auto"/>
                                <w:bottom w:val="none" w:sz="0" w:space="0" w:color="auto"/>
                                <w:right w:val="none" w:sz="0" w:space="0" w:color="auto"/>
                              </w:divBdr>
                              <w:divsChild>
                                <w:div w:id="1527790213">
                                  <w:marLeft w:val="0"/>
                                  <w:marRight w:val="0"/>
                                  <w:marTop w:val="0"/>
                                  <w:marBottom w:val="0"/>
                                  <w:divBdr>
                                    <w:top w:val="none" w:sz="0" w:space="0" w:color="auto"/>
                                    <w:left w:val="none" w:sz="0" w:space="0" w:color="auto"/>
                                    <w:bottom w:val="none" w:sz="0" w:space="0" w:color="auto"/>
                                    <w:right w:val="none" w:sz="0" w:space="0" w:color="auto"/>
                                  </w:divBdr>
                                  <w:divsChild>
                                    <w:div w:id="1220674436">
                                      <w:marLeft w:val="0"/>
                                      <w:marRight w:val="0"/>
                                      <w:marTop w:val="0"/>
                                      <w:marBottom w:val="0"/>
                                      <w:divBdr>
                                        <w:top w:val="none" w:sz="0" w:space="0" w:color="auto"/>
                                        <w:left w:val="none" w:sz="0" w:space="0" w:color="auto"/>
                                        <w:bottom w:val="none" w:sz="0" w:space="0" w:color="auto"/>
                                        <w:right w:val="none" w:sz="0" w:space="0" w:color="auto"/>
                                      </w:divBdr>
                                      <w:divsChild>
                                        <w:div w:id="1055203135">
                                          <w:marLeft w:val="0"/>
                                          <w:marRight w:val="0"/>
                                          <w:marTop w:val="0"/>
                                          <w:marBottom w:val="495"/>
                                          <w:divBdr>
                                            <w:top w:val="none" w:sz="0" w:space="0" w:color="auto"/>
                                            <w:left w:val="none" w:sz="0" w:space="0" w:color="auto"/>
                                            <w:bottom w:val="none" w:sz="0" w:space="0" w:color="auto"/>
                                            <w:right w:val="none" w:sz="0" w:space="0" w:color="auto"/>
                                          </w:divBdr>
                                          <w:divsChild>
                                            <w:div w:id="8288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0101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051">
          <w:marLeft w:val="0"/>
          <w:marRight w:val="0"/>
          <w:marTop w:val="0"/>
          <w:marBottom w:val="0"/>
          <w:divBdr>
            <w:top w:val="none" w:sz="0" w:space="0" w:color="auto"/>
            <w:left w:val="none" w:sz="0" w:space="0" w:color="auto"/>
            <w:bottom w:val="none" w:sz="0" w:space="0" w:color="auto"/>
            <w:right w:val="none" w:sz="0" w:space="0" w:color="auto"/>
          </w:divBdr>
          <w:divsChild>
            <w:div w:id="378556641">
              <w:marLeft w:val="0"/>
              <w:marRight w:val="0"/>
              <w:marTop w:val="0"/>
              <w:marBottom w:val="0"/>
              <w:divBdr>
                <w:top w:val="none" w:sz="0" w:space="0" w:color="auto"/>
                <w:left w:val="none" w:sz="0" w:space="0" w:color="auto"/>
                <w:bottom w:val="none" w:sz="0" w:space="0" w:color="auto"/>
                <w:right w:val="none" w:sz="0" w:space="0" w:color="auto"/>
              </w:divBdr>
              <w:divsChild>
                <w:div w:id="1032994157">
                  <w:marLeft w:val="0"/>
                  <w:marRight w:val="0"/>
                  <w:marTop w:val="0"/>
                  <w:marBottom w:val="0"/>
                  <w:divBdr>
                    <w:top w:val="none" w:sz="0" w:space="0" w:color="auto"/>
                    <w:left w:val="none" w:sz="0" w:space="0" w:color="auto"/>
                    <w:bottom w:val="none" w:sz="0" w:space="0" w:color="auto"/>
                    <w:right w:val="none" w:sz="0" w:space="0" w:color="auto"/>
                  </w:divBdr>
                  <w:divsChild>
                    <w:div w:id="804659851">
                      <w:marLeft w:val="0"/>
                      <w:marRight w:val="0"/>
                      <w:marTop w:val="0"/>
                      <w:marBottom w:val="0"/>
                      <w:divBdr>
                        <w:top w:val="none" w:sz="0" w:space="0" w:color="auto"/>
                        <w:left w:val="none" w:sz="0" w:space="0" w:color="auto"/>
                        <w:bottom w:val="none" w:sz="0" w:space="0" w:color="auto"/>
                        <w:right w:val="none" w:sz="0" w:space="0" w:color="auto"/>
                      </w:divBdr>
                      <w:divsChild>
                        <w:div w:id="661272024">
                          <w:marLeft w:val="0"/>
                          <w:marRight w:val="0"/>
                          <w:marTop w:val="0"/>
                          <w:marBottom w:val="0"/>
                          <w:divBdr>
                            <w:top w:val="none" w:sz="0" w:space="0" w:color="auto"/>
                            <w:left w:val="none" w:sz="0" w:space="0" w:color="auto"/>
                            <w:bottom w:val="none" w:sz="0" w:space="0" w:color="auto"/>
                            <w:right w:val="none" w:sz="0" w:space="0" w:color="auto"/>
                          </w:divBdr>
                          <w:divsChild>
                            <w:div w:id="1988701942">
                              <w:marLeft w:val="0"/>
                              <w:marRight w:val="0"/>
                              <w:marTop w:val="0"/>
                              <w:marBottom w:val="0"/>
                              <w:divBdr>
                                <w:top w:val="none" w:sz="0" w:space="0" w:color="auto"/>
                                <w:left w:val="none" w:sz="0" w:space="0" w:color="auto"/>
                                <w:bottom w:val="none" w:sz="0" w:space="0" w:color="auto"/>
                                <w:right w:val="none" w:sz="0" w:space="0" w:color="auto"/>
                              </w:divBdr>
                              <w:divsChild>
                                <w:div w:id="1137063472">
                                  <w:marLeft w:val="0"/>
                                  <w:marRight w:val="0"/>
                                  <w:marTop w:val="0"/>
                                  <w:marBottom w:val="0"/>
                                  <w:divBdr>
                                    <w:top w:val="none" w:sz="0" w:space="0" w:color="auto"/>
                                    <w:left w:val="none" w:sz="0" w:space="0" w:color="auto"/>
                                    <w:bottom w:val="none" w:sz="0" w:space="0" w:color="auto"/>
                                    <w:right w:val="none" w:sz="0" w:space="0" w:color="auto"/>
                                  </w:divBdr>
                                  <w:divsChild>
                                    <w:div w:id="1920021339">
                                      <w:marLeft w:val="0"/>
                                      <w:marRight w:val="0"/>
                                      <w:marTop w:val="0"/>
                                      <w:marBottom w:val="0"/>
                                      <w:divBdr>
                                        <w:top w:val="none" w:sz="0" w:space="0" w:color="auto"/>
                                        <w:left w:val="none" w:sz="0" w:space="0" w:color="auto"/>
                                        <w:bottom w:val="none" w:sz="0" w:space="0" w:color="auto"/>
                                        <w:right w:val="none" w:sz="0" w:space="0" w:color="auto"/>
                                      </w:divBdr>
                                      <w:divsChild>
                                        <w:div w:id="1688629976">
                                          <w:marLeft w:val="0"/>
                                          <w:marRight w:val="0"/>
                                          <w:marTop w:val="0"/>
                                          <w:marBottom w:val="495"/>
                                          <w:divBdr>
                                            <w:top w:val="none" w:sz="0" w:space="0" w:color="auto"/>
                                            <w:left w:val="none" w:sz="0" w:space="0" w:color="auto"/>
                                            <w:bottom w:val="none" w:sz="0" w:space="0" w:color="auto"/>
                                            <w:right w:val="none" w:sz="0" w:space="0" w:color="auto"/>
                                          </w:divBdr>
                                          <w:divsChild>
                                            <w:div w:id="1181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229748">
      <w:bodyDiv w:val="1"/>
      <w:marLeft w:val="0"/>
      <w:marRight w:val="0"/>
      <w:marTop w:val="0"/>
      <w:marBottom w:val="0"/>
      <w:divBdr>
        <w:top w:val="none" w:sz="0" w:space="0" w:color="auto"/>
        <w:left w:val="none" w:sz="0" w:space="0" w:color="auto"/>
        <w:bottom w:val="none" w:sz="0" w:space="0" w:color="auto"/>
        <w:right w:val="none" w:sz="0" w:space="0" w:color="auto"/>
      </w:divBdr>
      <w:divsChild>
        <w:div w:id="1624384043">
          <w:marLeft w:val="0"/>
          <w:marRight w:val="0"/>
          <w:marTop w:val="0"/>
          <w:marBottom w:val="0"/>
          <w:divBdr>
            <w:top w:val="none" w:sz="0" w:space="0" w:color="auto"/>
            <w:left w:val="none" w:sz="0" w:space="0" w:color="auto"/>
            <w:bottom w:val="none" w:sz="0" w:space="0" w:color="auto"/>
            <w:right w:val="none" w:sz="0" w:space="0" w:color="auto"/>
          </w:divBdr>
          <w:divsChild>
            <w:div w:id="1708606861">
              <w:marLeft w:val="0"/>
              <w:marRight w:val="0"/>
              <w:marTop w:val="0"/>
              <w:marBottom w:val="0"/>
              <w:divBdr>
                <w:top w:val="none" w:sz="0" w:space="0" w:color="auto"/>
                <w:left w:val="none" w:sz="0" w:space="0" w:color="auto"/>
                <w:bottom w:val="none" w:sz="0" w:space="0" w:color="auto"/>
                <w:right w:val="none" w:sz="0" w:space="0" w:color="auto"/>
              </w:divBdr>
              <w:divsChild>
                <w:div w:id="1861313445">
                  <w:marLeft w:val="0"/>
                  <w:marRight w:val="0"/>
                  <w:marTop w:val="0"/>
                  <w:marBottom w:val="0"/>
                  <w:divBdr>
                    <w:top w:val="none" w:sz="0" w:space="0" w:color="auto"/>
                    <w:left w:val="none" w:sz="0" w:space="0" w:color="auto"/>
                    <w:bottom w:val="none" w:sz="0" w:space="0" w:color="auto"/>
                    <w:right w:val="none" w:sz="0" w:space="0" w:color="auto"/>
                  </w:divBdr>
                  <w:divsChild>
                    <w:div w:id="1051656528">
                      <w:marLeft w:val="0"/>
                      <w:marRight w:val="0"/>
                      <w:marTop w:val="0"/>
                      <w:marBottom w:val="0"/>
                      <w:divBdr>
                        <w:top w:val="none" w:sz="0" w:space="0" w:color="auto"/>
                        <w:left w:val="none" w:sz="0" w:space="0" w:color="auto"/>
                        <w:bottom w:val="none" w:sz="0" w:space="0" w:color="auto"/>
                        <w:right w:val="none" w:sz="0" w:space="0" w:color="auto"/>
                      </w:divBdr>
                      <w:divsChild>
                        <w:div w:id="417213374">
                          <w:marLeft w:val="0"/>
                          <w:marRight w:val="0"/>
                          <w:marTop w:val="0"/>
                          <w:marBottom w:val="0"/>
                          <w:divBdr>
                            <w:top w:val="none" w:sz="0" w:space="0" w:color="auto"/>
                            <w:left w:val="none" w:sz="0" w:space="0" w:color="auto"/>
                            <w:bottom w:val="none" w:sz="0" w:space="0" w:color="auto"/>
                            <w:right w:val="none" w:sz="0" w:space="0" w:color="auto"/>
                          </w:divBdr>
                          <w:divsChild>
                            <w:div w:id="778066397">
                              <w:marLeft w:val="0"/>
                              <w:marRight w:val="0"/>
                              <w:marTop w:val="0"/>
                              <w:marBottom w:val="0"/>
                              <w:divBdr>
                                <w:top w:val="none" w:sz="0" w:space="0" w:color="auto"/>
                                <w:left w:val="none" w:sz="0" w:space="0" w:color="auto"/>
                                <w:bottom w:val="none" w:sz="0" w:space="0" w:color="auto"/>
                                <w:right w:val="none" w:sz="0" w:space="0" w:color="auto"/>
                              </w:divBdr>
                              <w:divsChild>
                                <w:div w:id="1593078153">
                                  <w:marLeft w:val="0"/>
                                  <w:marRight w:val="0"/>
                                  <w:marTop w:val="0"/>
                                  <w:marBottom w:val="0"/>
                                  <w:divBdr>
                                    <w:top w:val="none" w:sz="0" w:space="0" w:color="auto"/>
                                    <w:left w:val="none" w:sz="0" w:space="0" w:color="auto"/>
                                    <w:bottom w:val="none" w:sz="0" w:space="0" w:color="auto"/>
                                    <w:right w:val="none" w:sz="0" w:space="0" w:color="auto"/>
                                  </w:divBdr>
                                  <w:divsChild>
                                    <w:div w:id="1805849547">
                                      <w:marLeft w:val="0"/>
                                      <w:marRight w:val="0"/>
                                      <w:marTop w:val="0"/>
                                      <w:marBottom w:val="0"/>
                                      <w:divBdr>
                                        <w:top w:val="none" w:sz="0" w:space="0" w:color="auto"/>
                                        <w:left w:val="none" w:sz="0" w:space="0" w:color="auto"/>
                                        <w:bottom w:val="none" w:sz="0" w:space="0" w:color="auto"/>
                                        <w:right w:val="none" w:sz="0" w:space="0" w:color="auto"/>
                                      </w:divBdr>
                                      <w:divsChild>
                                        <w:div w:id="503251133">
                                          <w:marLeft w:val="0"/>
                                          <w:marRight w:val="0"/>
                                          <w:marTop w:val="0"/>
                                          <w:marBottom w:val="495"/>
                                          <w:divBdr>
                                            <w:top w:val="none" w:sz="0" w:space="0" w:color="auto"/>
                                            <w:left w:val="none" w:sz="0" w:space="0" w:color="auto"/>
                                            <w:bottom w:val="none" w:sz="0" w:space="0" w:color="auto"/>
                                            <w:right w:val="none" w:sz="0" w:space="0" w:color="auto"/>
                                          </w:divBdr>
                                          <w:divsChild>
                                            <w:div w:id="11328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9395">
      <w:bodyDiv w:val="1"/>
      <w:marLeft w:val="0"/>
      <w:marRight w:val="0"/>
      <w:marTop w:val="0"/>
      <w:marBottom w:val="0"/>
      <w:divBdr>
        <w:top w:val="none" w:sz="0" w:space="0" w:color="auto"/>
        <w:left w:val="none" w:sz="0" w:space="0" w:color="auto"/>
        <w:bottom w:val="none" w:sz="0" w:space="0" w:color="auto"/>
        <w:right w:val="none" w:sz="0" w:space="0" w:color="auto"/>
      </w:divBdr>
    </w:div>
    <w:div w:id="1887182919">
      <w:bodyDiv w:val="1"/>
      <w:marLeft w:val="0"/>
      <w:marRight w:val="0"/>
      <w:marTop w:val="0"/>
      <w:marBottom w:val="0"/>
      <w:divBdr>
        <w:top w:val="none" w:sz="0" w:space="0" w:color="auto"/>
        <w:left w:val="none" w:sz="0" w:space="0" w:color="auto"/>
        <w:bottom w:val="none" w:sz="0" w:space="0" w:color="auto"/>
        <w:right w:val="none" w:sz="0" w:space="0" w:color="auto"/>
      </w:divBdr>
      <w:divsChild>
        <w:div w:id="1152213612">
          <w:marLeft w:val="0"/>
          <w:marRight w:val="0"/>
          <w:marTop w:val="0"/>
          <w:marBottom w:val="0"/>
          <w:divBdr>
            <w:top w:val="none" w:sz="0" w:space="0" w:color="auto"/>
            <w:left w:val="none" w:sz="0" w:space="0" w:color="auto"/>
            <w:bottom w:val="none" w:sz="0" w:space="0" w:color="auto"/>
            <w:right w:val="none" w:sz="0" w:space="0" w:color="auto"/>
          </w:divBdr>
          <w:divsChild>
            <w:div w:id="526800223">
              <w:marLeft w:val="0"/>
              <w:marRight w:val="0"/>
              <w:marTop w:val="0"/>
              <w:marBottom w:val="0"/>
              <w:divBdr>
                <w:top w:val="none" w:sz="0" w:space="0" w:color="auto"/>
                <w:left w:val="none" w:sz="0" w:space="0" w:color="auto"/>
                <w:bottom w:val="none" w:sz="0" w:space="0" w:color="auto"/>
                <w:right w:val="none" w:sz="0" w:space="0" w:color="auto"/>
              </w:divBdr>
              <w:divsChild>
                <w:div w:id="1792284591">
                  <w:marLeft w:val="0"/>
                  <w:marRight w:val="0"/>
                  <w:marTop w:val="0"/>
                  <w:marBottom w:val="0"/>
                  <w:divBdr>
                    <w:top w:val="none" w:sz="0" w:space="0" w:color="auto"/>
                    <w:left w:val="none" w:sz="0" w:space="0" w:color="auto"/>
                    <w:bottom w:val="none" w:sz="0" w:space="0" w:color="auto"/>
                    <w:right w:val="none" w:sz="0" w:space="0" w:color="auto"/>
                  </w:divBdr>
                  <w:divsChild>
                    <w:div w:id="93676791">
                      <w:marLeft w:val="0"/>
                      <w:marRight w:val="0"/>
                      <w:marTop w:val="0"/>
                      <w:marBottom w:val="0"/>
                      <w:divBdr>
                        <w:top w:val="none" w:sz="0" w:space="0" w:color="auto"/>
                        <w:left w:val="none" w:sz="0" w:space="0" w:color="auto"/>
                        <w:bottom w:val="none" w:sz="0" w:space="0" w:color="auto"/>
                        <w:right w:val="none" w:sz="0" w:space="0" w:color="auto"/>
                      </w:divBdr>
                      <w:divsChild>
                        <w:div w:id="1460421213">
                          <w:marLeft w:val="0"/>
                          <w:marRight w:val="0"/>
                          <w:marTop w:val="0"/>
                          <w:marBottom w:val="0"/>
                          <w:divBdr>
                            <w:top w:val="none" w:sz="0" w:space="0" w:color="auto"/>
                            <w:left w:val="none" w:sz="0" w:space="0" w:color="auto"/>
                            <w:bottom w:val="none" w:sz="0" w:space="0" w:color="auto"/>
                            <w:right w:val="none" w:sz="0" w:space="0" w:color="auto"/>
                          </w:divBdr>
                          <w:divsChild>
                            <w:div w:id="1164400151">
                              <w:marLeft w:val="0"/>
                              <w:marRight w:val="0"/>
                              <w:marTop w:val="0"/>
                              <w:marBottom w:val="0"/>
                              <w:divBdr>
                                <w:top w:val="none" w:sz="0" w:space="0" w:color="auto"/>
                                <w:left w:val="none" w:sz="0" w:space="0" w:color="auto"/>
                                <w:bottom w:val="none" w:sz="0" w:space="0" w:color="auto"/>
                                <w:right w:val="none" w:sz="0" w:space="0" w:color="auto"/>
                              </w:divBdr>
                              <w:divsChild>
                                <w:div w:id="131990196">
                                  <w:marLeft w:val="0"/>
                                  <w:marRight w:val="0"/>
                                  <w:marTop w:val="0"/>
                                  <w:marBottom w:val="0"/>
                                  <w:divBdr>
                                    <w:top w:val="none" w:sz="0" w:space="0" w:color="auto"/>
                                    <w:left w:val="none" w:sz="0" w:space="0" w:color="auto"/>
                                    <w:bottom w:val="none" w:sz="0" w:space="0" w:color="auto"/>
                                    <w:right w:val="none" w:sz="0" w:space="0" w:color="auto"/>
                                  </w:divBdr>
                                  <w:divsChild>
                                    <w:div w:id="831066280">
                                      <w:marLeft w:val="0"/>
                                      <w:marRight w:val="0"/>
                                      <w:marTop w:val="0"/>
                                      <w:marBottom w:val="0"/>
                                      <w:divBdr>
                                        <w:top w:val="none" w:sz="0" w:space="0" w:color="auto"/>
                                        <w:left w:val="none" w:sz="0" w:space="0" w:color="auto"/>
                                        <w:bottom w:val="none" w:sz="0" w:space="0" w:color="auto"/>
                                        <w:right w:val="none" w:sz="0" w:space="0" w:color="auto"/>
                                      </w:divBdr>
                                      <w:divsChild>
                                        <w:div w:id="836384129">
                                          <w:marLeft w:val="0"/>
                                          <w:marRight w:val="0"/>
                                          <w:marTop w:val="0"/>
                                          <w:marBottom w:val="495"/>
                                          <w:divBdr>
                                            <w:top w:val="none" w:sz="0" w:space="0" w:color="auto"/>
                                            <w:left w:val="none" w:sz="0" w:space="0" w:color="auto"/>
                                            <w:bottom w:val="none" w:sz="0" w:space="0" w:color="auto"/>
                                            <w:right w:val="none" w:sz="0" w:space="0" w:color="auto"/>
                                          </w:divBdr>
                                          <w:divsChild>
                                            <w:div w:id="600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578684">
      <w:bodyDiv w:val="1"/>
      <w:marLeft w:val="0"/>
      <w:marRight w:val="0"/>
      <w:marTop w:val="0"/>
      <w:marBottom w:val="0"/>
      <w:divBdr>
        <w:top w:val="none" w:sz="0" w:space="0" w:color="auto"/>
        <w:left w:val="none" w:sz="0" w:space="0" w:color="auto"/>
        <w:bottom w:val="none" w:sz="0" w:space="0" w:color="auto"/>
        <w:right w:val="none" w:sz="0" w:space="0" w:color="auto"/>
      </w:divBdr>
      <w:divsChild>
        <w:div w:id="1204095366">
          <w:marLeft w:val="0"/>
          <w:marRight w:val="0"/>
          <w:marTop w:val="0"/>
          <w:marBottom w:val="0"/>
          <w:divBdr>
            <w:top w:val="none" w:sz="0" w:space="0" w:color="auto"/>
            <w:left w:val="none" w:sz="0" w:space="0" w:color="auto"/>
            <w:bottom w:val="none" w:sz="0" w:space="0" w:color="auto"/>
            <w:right w:val="none" w:sz="0" w:space="0" w:color="auto"/>
          </w:divBdr>
          <w:divsChild>
            <w:div w:id="1403404948">
              <w:marLeft w:val="0"/>
              <w:marRight w:val="0"/>
              <w:marTop w:val="0"/>
              <w:marBottom w:val="0"/>
              <w:divBdr>
                <w:top w:val="none" w:sz="0" w:space="0" w:color="auto"/>
                <w:left w:val="none" w:sz="0" w:space="0" w:color="auto"/>
                <w:bottom w:val="none" w:sz="0" w:space="0" w:color="auto"/>
                <w:right w:val="none" w:sz="0" w:space="0" w:color="auto"/>
              </w:divBdr>
              <w:divsChild>
                <w:div w:id="2015839562">
                  <w:marLeft w:val="0"/>
                  <w:marRight w:val="0"/>
                  <w:marTop w:val="0"/>
                  <w:marBottom w:val="0"/>
                  <w:divBdr>
                    <w:top w:val="none" w:sz="0" w:space="0" w:color="auto"/>
                    <w:left w:val="none" w:sz="0" w:space="0" w:color="auto"/>
                    <w:bottom w:val="none" w:sz="0" w:space="0" w:color="auto"/>
                    <w:right w:val="none" w:sz="0" w:space="0" w:color="auto"/>
                  </w:divBdr>
                  <w:divsChild>
                    <w:div w:id="1863784096">
                      <w:marLeft w:val="0"/>
                      <w:marRight w:val="0"/>
                      <w:marTop w:val="0"/>
                      <w:marBottom w:val="0"/>
                      <w:divBdr>
                        <w:top w:val="none" w:sz="0" w:space="0" w:color="auto"/>
                        <w:left w:val="none" w:sz="0" w:space="0" w:color="auto"/>
                        <w:bottom w:val="none" w:sz="0" w:space="0" w:color="auto"/>
                        <w:right w:val="none" w:sz="0" w:space="0" w:color="auto"/>
                      </w:divBdr>
                      <w:divsChild>
                        <w:div w:id="564686118">
                          <w:marLeft w:val="0"/>
                          <w:marRight w:val="0"/>
                          <w:marTop w:val="0"/>
                          <w:marBottom w:val="0"/>
                          <w:divBdr>
                            <w:top w:val="none" w:sz="0" w:space="0" w:color="auto"/>
                            <w:left w:val="none" w:sz="0" w:space="0" w:color="auto"/>
                            <w:bottom w:val="none" w:sz="0" w:space="0" w:color="auto"/>
                            <w:right w:val="none" w:sz="0" w:space="0" w:color="auto"/>
                          </w:divBdr>
                          <w:divsChild>
                            <w:div w:id="1694771654">
                              <w:marLeft w:val="0"/>
                              <w:marRight w:val="0"/>
                              <w:marTop w:val="0"/>
                              <w:marBottom w:val="0"/>
                              <w:divBdr>
                                <w:top w:val="none" w:sz="0" w:space="0" w:color="auto"/>
                                <w:left w:val="none" w:sz="0" w:space="0" w:color="auto"/>
                                <w:bottom w:val="none" w:sz="0" w:space="0" w:color="auto"/>
                                <w:right w:val="none" w:sz="0" w:space="0" w:color="auto"/>
                              </w:divBdr>
                              <w:divsChild>
                                <w:div w:id="19014171">
                                  <w:marLeft w:val="0"/>
                                  <w:marRight w:val="0"/>
                                  <w:marTop w:val="0"/>
                                  <w:marBottom w:val="0"/>
                                  <w:divBdr>
                                    <w:top w:val="none" w:sz="0" w:space="0" w:color="auto"/>
                                    <w:left w:val="none" w:sz="0" w:space="0" w:color="auto"/>
                                    <w:bottom w:val="none" w:sz="0" w:space="0" w:color="auto"/>
                                    <w:right w:val="none" w:sz="0" w:space="0" w:color="auto"/>
                                  </w:divBdr>
                                  <w:divsChild>
                                    <w:div w:id="2124227012">
                                      <w:marLeft w:val="0"/>
                                      <w:marRight w:val="0"/>
                                      <w:marTop w:val="0"/>
                                      <w:marBottom w:val="0"/>
                                      <w:divBdr>
                                        <w:top w:val="none" w:sz="0" w:space="0" w:color="auto"/>
                                        <w:left w:val="none" w:sz="0" w:space="0" w:color="auto"/>
                                        <w:bottom w:val="none" w:sz="0" w:space="0" w:color="auto"/>
                                        <w:right w:val="none" w:sz="0" w:space="0" w:color="auto"/>
                                      </w:divBdr>
                                      <w:divsChild>
                                        <w:div w:id="1130561980">
                                          <w:marLeft w:val="0"/>
                                          <w:marRight w:val="0"/>
                                          <w:marTop w:val="0"/>
                                          <w:marBottom w:val="495"/>
                                          <w:divBdr>
                                            <w:top w:val="none" w:sz="0" w:space="0" w:color="auto"/>
                                            <w:left w:val="none" w:sz="0" w:space="0" w:color="auto"/>
                                            <w:bottom w:val="none" w:sz="0" w:space="0" w:color="auto"/>
                                            <w:right w:val="none" w:sz="0" w:space="0" w:color="auto"/>
                                          </w:divBdr>
                                          <w:divsChild>
                                            <w:div w:id="13844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951246">
      <w:bodyDiv w:val="1"/>
      <w:marLeft w:val="0"/>
      <w:marRight w:val="0"/>
      <w:marTop w:val="0"/>
      <w:marBottom w:val="0"/>
      <w:divBdr>
        <w:top w:val="none" w:sz="0" w:space="0" w:color="auto"/>
        <w:left w:val="none" w:sz="0" w:space="0" w:color="auto"/>
        <w:bottom w:val="none" w:sz="0" w:space="0" w:color="auto"/>
        <w:right w:val="none" w:sz="0" w:space="0" w:color="auto"/>
      </w:divBdr>
      <w:divsChild>
        <w:div w:id="432215521">
          <w:marLeft w:val="0"/>
          <w:marRight w:val="0"/>
          <w:marTop w:val="0"/>
          <w:marBottom w:val="0"/>
          <w:divBdr>
            <w:top w:val="none" w:sz="0" w:space="0" w:color="auto"/>
            <w:left w:val="none" w:sz="0" w:space="0" w:color="auto"/>
            <w:bottom w:val="none" w:sz="0" w:space="0" w:color="auto"/>
            <w:right w:val="none" w:sz="0" w:space="0" w:color="auto"/>
          </w:divBdr>
          <w:divsChild>
            <w:div w:id="878667420">
              <w:marLeft w:val="0"/>
              <w:marRight w:val="0"/>
              <w:marTop w:val="0"/>
              <w:marBottom w:val="0"/>
              <w:divBdr>
                <w:top w:val="none" w:sz="0" w:space="0" w:color="auto"/>
                <w:left w:val="none" w:sz="0" w:space="0" w:color="auto"/>
                <w:bottom w:val="none" w:sz="0" w:space="0" w:color="auto"/>
                <w:right w:val="none" w:sz="0" w:space="0" w:color="auto"/>
              </w:divBdr>
              <w:divsChild>
                <w:div w:id="707686316">
                  <w:marLeft w:val="0"/>
                  <w:marRight w:val="0"/>
                  <w:marTop w:val="0"/>
                  <w:marBottom w:val="0"/>
                  <w:divBdr>
                    <w:top w:val="none" w:sz="0" w:space="0" w:color="auto"/>
                    <w:left w:val="none" w:sz="0" w:space="0" w:color="auto"/>
                    <w:bottom w:val="none" w:sz="0" w:space="0" w:color="auto"/>
                    <w:right w:val="none" w:sz="0" w:space="0" w:color="auto"/>
                  </w:divBdr>
                  <w:divsChild>
                    <w:div w:id="270014633">
                      <w:marLeft w:val="0"/>
                      <w:marRight w:val="0"/>
                      <w:marTop w:val="0"/>
                      <w:marBottom w:val="0"/>
                      <w:divBdr>
                        <w:top w:val="none" w:sz="0" w:space="0" w:color="auto"/>
                        <w:left w:val="none" w:sz="0" w:space="0" w:color="auto"/>
                        <w:bottom w:val="none" w:sz="0" w:space="0" w:color="auto"/>
                        <w:right w:val="none" w:sz="0" w:space="0" w:color="auto"/>
                      </w:divBdr>
                      <w:divsChild>
                        <w:div w:id="1653949528">
                          <w:marLeft w:val="0"/>
                          <w:marRight w:val="0"/>
                          <w:marTop w:val="0"/>
                          <w:marBottom w:val="0"/>
                          <w:divBdr>
                            <w:top w:val="none" w:sz="0" w:space="0" w:color="auto"/>
                            <w:left w:val="none" w:sz="0" w:space="0" w:color="auto"/>
                            <w:bottom w:val="none" w:sz="0" w:space="0" w:color="auto"/>
                            <w:right w:val="none" w:sz="0" w:space="0" w:color="auto"/>
                          </w:divBdr>
                          <w:divsChild>
                            <w:div w:id="1197424453">
                              <w:marLeft w:val="0"/>
                              <w:marRight w:val="0"/>
                              <w:marTop w:val="0"/>
                              <w:marBottom w:val="0"/>
                              <w:divBdr>
                                <w:top w:val="none" w:sz="0" w:space="0" w:color="auto"/>
                                <w:left w:val="none" w:sz="0" w:space="0" w:color="auto"/>
                                <w:bottom w:val="none" w:sz="0" w:space="0" w:color="auto"/>
                                <w:right w:val="none" w:sz="0" w:space="0" w:color="auto"/>
                              </w:divBdr>
                              <w:divsChild>
                                <w:div w:id="1916011802">
                                  <w:marLeft w:val="0"/>
                                  <w:marRight w:val="0"/>
                                  <w:marTop w:val="0"/>
                                  <w:marBottom w:val="0"/>
                                  <w:divBdr>
                                    <w:top w:val="none" w:sz="0" w:space="0" w:color="auto"/>
                                    <w:left w:val="none" w:sz="0" w:space="0" w:color="auto"/>
                                    <w:bottom w:val="none" w:sz="0" w:space="0" w:color="auto"/>
                                    <w:right w:val="none" w:sz="0" w:space="0" w:color="auto"/>
                                  </w:divBdr>
                                  <w:divsChild>
                                    <w:div w:id="847863047">
                                      <w:marLeft w:val="0"/>
                                      <w:marRight w:val="0"/>
                                      <w:marTop w:val="0"/>
                                      <w:marBottom w:val="0"/>
                                      <w:divBdr>
                                        <w:top w:val="none" w:sz="0" w:space="0" w:color="auto"/>
                                        <w:left w:val="none" w:sz="0" w:space="0" w:color="auto"/>
                                        <w:bottom w:val="none" w:sz="0" w:space="0" w:color="auto"/>
                                        <w:right w:val="none" w:sz="0" w:space="0" w:color="auto"/>
                                      </w:divBdr>
                                      <w:divsChild>
                                        <w:div w:id="375160392">
                                          <w:marLeft w:val="0"/>
                                          <w:marRight w:val="0"/>
                                          <w:marTop w:val="0"/>
                                          <w:marBottom w:val="495"/>
                                          <w:divBdr>
                                            <w:top w:val="none" w:sz="0" w:space="0" w:color="auto"/>
                                            <w:left w:val="none" w:sz="0" w:space="0" w:color="auto"/>
                                            <w:bottom w:val="none" w:sz="0" w:space="0" w:color="auto"/>
                                            <w:right w:val="none" w:sz="0" w:space="0" w:color="auto"/>
                                          </w:divBdr>
                                          <w:divsChild>
                                            <w:div w:id="17358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848077">
      <w:bodyDiv w:val="1"/>
      <w:marLeft w:val="0"/>
      <w:marRight w:val="0"/>
      <w:marTop w:val="0"/>
      <w:marBottom w:val="0"/>
      <w:divBdr>
        <w:top w:val="none" w:sz="0" w:space="0" w:color="auto"/>
        <w:left w:val="none" w:sz="0" w:space="0" w:color="auto"/>
        <w:bottom w:val="none" w:sz="0" w:space="0" w:color="auto"/>
        <w:right w:val="none" w:sz="0" w:space="0" w:color="auto"/>
      </w:divBdr>
      <w:divsChild>
        <w:div w:id="1739208684">
          <w:marLeft w:val="0"/>
          <w:marRight w:val="0"/>
          <w:marTop w:val="0"/>
          <w:marBottom w:val="0"/>
          <w:divBdr>
            <w:top w:val="none" w:sz="0" w:space="0" w:color="auto"/>
            <w:left w:val="none" w:sz="0" w:space="0" w:color="auto"/>
            <w:bottom w:val="none" w:sz="0" w:space="0" w:color="auto"/>
            <w:right w:val="none" w:sz="0" w:space="0" w:color="auto"/>
          </w:divBdr>
          <w:divsChild>
            <w:div w:id="383910391">
              <w:marLeft w:val="0"/>
              <w:marRight w:val="0"/>
              <w:marTop w:val="0"/>
              <w:marBottom w:val="0"/>
              <w:divBdr>
                <w:top w:val="none" w:sz="0" w:space="0" w:color="auto"/>
                <w:left w:val="none" w:sz="0" w:space="0" w:color="auto"/>
                <w:bottom w:val="none" w:sz="0" w:space="0" w:color="auto"/>
                <w:right w:val="none" w:sz="0" w:space="0" w:color="auto"/>
              </w:divBdr>
              <w:divsChild>
                <w:div w:id="1585871864">
                  <w:marLeft w:val="0"/>
                  <w:marRight w:val="0"/>
                  <w:marTop w:val="0"/>
                  <w:marBottom w:val="0"/>
                  <w:divBdr>
                    <w:top w:val="none" w:sz="0" w:space="0" w:color="auto"/>
                    <w:left w:val="none" w:sz="0" w:space="0" w:color="auto"/>
                    <w:bottom w:val="none" w:sz="0" w:space="0" w:color="auto"/>
                    <w:right w:val="none" w:sz="0" w:space="0" w:color="auto"/>
                  </w:divBdr>
                  <w:divsChild>
                    <w:div w:id="1489513227">
                      <w:marLeft w:val="0"/>
                      <w:marRight w:val="0"/>
                      <w:marTop w:val="0"/>
                      <w:marBottom w:val="0"/>
                      <w:divBdr>
                        <w:top w:val="none" w:sz="0" w:space="0" w:color="auto"/>
                        <w:left w:val="none" w:sz="0" w:space="0" w:color="auto"/>
                        <w:bottom w:val="none" w:sz="0" w:space="0" w:color="auto"/>
                        <w:right w:val="none" w:sz="0" w:space="0" w:color="auto"/>
                      </w:divBdr>
                      <w:divsChild>
                        <w:div w:id="1784954873">
                          <w:marLeft w:val="0"/>
                          <w:marRight w:val="0"/>
                          <w:marTop w:val="0"/>
                          <w:marBottom w:val="0"/>
                          <w:divBdr>
                            <w:top w:val="none" w:sz="0" w:space="0" w:color="auto"/>
                            <w:left w:val="none" w:sz="0" w:space="0" w:color="auto"/>
                            <w:bottom w:val="none" w:sz="0" w:space="0" w:color="auto"/>
                            <w:right w:val="none" w:sz="0" w:space="0" w:color="auto"/>
                          </w:divBdr>
                          <w:divsChild>
                            <w:div w:id="114060939">
                              <w:marLeft w:val="0"/>
                              <w:marRight w:val="0"/>
                              <w:marTop w:val="0"/>
                              <w:marBottom w:val="0"/>
                              <w:divBdr>
                                <w:top w:val="none" w:sz="0" w:space="0" w:color="auto"/>
                                <w:left w:val="none" w:sz="0" w:space="0" w:color="auto"/>
                                <w:bottom w:val="none" w:sz="0" w:space="0" w:color="auto"/>
                                <w:right w:val="none" w:sz="0" w:space="0" w:color="auto"/>
                              </w:divBdr>
                              <w:divsChild>
                                <w:div w:id="1169101845">
                                  <w:marLeft w:val="0"/>
                                  <w:marRight w:val="0"/>
                                  <w:marTop w:val="0"/>
                                  <w:marBottom w:val="0"/>
                                  <w:divBdr>
                                    <w:top w:val="none" w:sz="0" w:space="0" w:color="auto"/>
                                    <w:left w:val="none" w:sz="0" w:space="0" w:color="auto"/>
                                    <w:bottom w:val="none" w:sz="0" w:space="0" w:color="auto"/>
                                    <w:right w:val="none" w:sz="0" w:space="0" w:color="auto"/>
                                  </w:divBdr>
                                  <w:divsChild>
                                    <w:div w:id="1280844657">
                                      <w:marLeft w:val="0"/>
                                      <w:marRight w:val="0"/>
                                      <w:marTop w:val="0"/>
                                      <w:marBottom w:val="0"/>
                                      <w:divBdr>
                                        <w:top w:val="none" w:sz="0" w:space="0" w:color="auto"/>
                                        <w:left w:val="none" w:sz="0" w:space="0" w:color="auto"/>
                                        <w:bottom w:val="none" w:sz="0" w:space="0" w:color="auto"/>
                                        <w:right w:val="none" w:sz="0" w:space="0" w:color="auto"/>
                                      </w:divBdr>
                                      <w:divsChild>
                                        <w:div w:id="1568805461">
                                          <w:marLeft w:val="0"/>
                                          <w:marRight w:val="0"/>
                                          <w:marTop w:val="0"/>
                                          <w:marBottom w:val="495"/>
                                          <w:divBdr>
                                            <w:top w:val="none" w:sz="0" w:space="0" w:color="auto"/>
                                            <w:left w:val="none" w:sz="0" w:space="0" w:color="auto"/>
                                            <w:bottom w:val="none" w:sz="0" w:space="0" w:color="auto"/>
                                            <w:right w:val="none" w:sz="0" w:space="0" w:color="auto"/>
                                          </w:divBdr>
                                          <w:divsChild>
                                            <w:div w:id="4959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821450">
      <w:bodyDiv w:val="1"/>
      <w:marLeft w:val="0"/>
      <w:marRight w:val="0"/>
      <w:marTop w:val="0"/>
      <w:marBottom w:val="0"/>
      <w:divBdr>
        <w:top w:val="none" w:sz="0" w:space="0" w:color="auto"/>
        <w:left w:val="none" w:sz="0" w:space="0" w:color="auto"/>
        <w:bottom w:val="none" w:sz="0" w:space="0" w:color="auto"/>
        <w:right w:val="none" w:sz="0" w:space="0" w:color="auto"/>
      </w:divBdr>
      <w:divsChild>
        <w:div w:id="1336109226">
          <w:marLeft w:val="0"/>
          <w:marRight w:val="0"/>
          <w:marTop w:val="0"/>
          <w:marBottom w:val="0"/>
          <w:divBdr>
            <w:top w:val="none" w:sz="0" w:space="0" w:color="auto"/>
            <w:left w:val="none" w:sz="0" w:space="0" w:color="auto"/>
            <w:bottom w:val="none" w:sz="0" w:space="0" w:color="auto"/>
            <w:right w:val="none" w:sz="0" w:space="0" w:color="auto"/>
          </w:divBdr>
          <w:divsChild>
            <w:div w:id="1829707763">
              <w:marLeft w:val="0"/>
              <w:marRight w:val="0"/>
              <w:marTop w:val="0"/>
              <w:marBottom w:val="0"/>
              <w:divBdr>
                <w:top w:val="none" w:sz="0" w:space="0" w:color="auto"/>
                <w:left w:val="none" w:sz="0" w:space="0" w:color="auto"/>
                <w:bottom w:val="none" w:sz="0" w:space="0" w:color="auto"/>
                <w:right w:val="none" w:sz="0" w:space="0" w:color="auto"/>
              </w:divBdr>
              <w:divsChild>
                <w:div w:id="1686707285">
                  <w:marLeft w:val="0"/>
                  <w:marRight w:val="0"/>
                  <w:marTop w:val="0"/>
                  <w:marBottom w:val="0"/>
                  <w:divBdr>
                    <w:top w:val="none" w:sz="0" w:space="0" w:color="auto"/>
                    <w:left w:val="none" w:sz="0" w:space="0" w:color="auto"/>
                    <w:bottom w:val="none" w:sz="0" w:space="0" w:color="auto"/>
                    <w:right w:val="none" w:sz="0" w:space="0" w:color="auto"/>
                  </w:divBdr>
                  <w:divsChild>
                    <w:div w:id="1650985677">
                      <w:marLeft w:val="0"/>
                      <w:marRight w:val="0"/>
                      <w:marTop w:val="0"/>
                      <w:marBottom w:val="0"/>
                      <w:divBdr>
                        <w:top w:val="none" w:sz="0" w:space="0" w:color="auto"/>
                        <w:left w:val="none" w:sz="0" w:space="0" w:color="auto"/>
                        <w:bottom w:val="none" w:sz="0" w:space="0" w:color="auto"/>
                        <w:right w:val="none" w:sz="0" w:space="0" w:color="auto"/>
                      </w:divBdr>
                      <w:divsChild>
                        <w:div w:id="596402786">
                          <w:marLeft w:val="0"/>
                          <w:marRight w:val="0"/>
                          <w:marTop w:val="0"/>
                          <w:marBottom w:val="0"/>
                          <w:divBdr>
                            <w:top w:val="none" w:sz="0" w:space="0" w:color="auto"/>
                            <w:left w:val="none" w:sz="0" w:space="0" w:color="auto"/>
                            <w:bottom w:val="none" w:sz="0" w:space="0" w:color="auto"/>
                            <w:right w:val="none" w:sz="0" w:space="0" w:color="auto"/>
                          </w:divBdr>
                          <w:divsChild>
                            <w:div w:id="1014305013">
                              <w:marLeft w:val="0"/>
                              <w:marRight w:val="0"/>
                              <w:marTop w:val="0"/>
                              <w:marBottom w:val="0"/>
                              <w:divBdr>
                                <w:top w:val="none" w:sz="0" w:space="0" w:color="auto"/>
                                <w:left w:val="none" w:sz="0" w:space="0" w:color="auto"/>
                                <w:bottom w:val="none" w:sz="0" w:space="0" w:color="auto"/>
                                <w:right w:val="none" w:sz="0" w:space="0" w:color="auto"/>
                              </w:divBdr>
                              <w:divsChild>
                                <w:div w:id="489716619">
                                  <w:marLeft w:val="0"/>
                                  <w:marRight w:val="0"/>
                                  <w:marTop w:val="0"/>
                                  <w:marBottom w:val="0"/>
                                  <w:divBdr>
                                    <w:top w:val="none" w:sz="0" w:space="0" w:color="auto"/>
                                    <w:left w:val="none" w:sz="0" w:space="0" w:color="auto"/>
                                    <w:bottom w:val="none" w:sz="0" w:space="0" w:color="auto"/>
                                    <w:right w:val="none" w:sz="0" w:space="0" w:color="auto"/>
                                  </w:divBdr>
                                  <w:divsChild>
                                    <w:div w:id="1778402573">
                                      <w:marLeft w:val="0"/>
                                      <w:marRight w:val="0"/>
                                      <w:marTop w:val="0"/>
                                      <w:marBottom w:val="0"/>
                                      <w:divBdr>
                                        <w:top w:val="none" w:sz="0" w:space="0" w:color="auto"/>
                                        <w:left w:val="none" w:sz="0" w:space="0" w:color="auto"/>
                                        <w:bottom w:val="none" w:sz="0" w:space="0" w:color="auto"/>
                                        <w:right w:val="none" w:sz="0" w:space="0" w:color="auto"/>
                                      </w:divBdr>
                                      <w:divsChild>
                                        <w:div w:id="1667392085">
                                          <w:marLeft w:val="0"/>
                                          <w:marRight w:val="0"/>
                                          <w:marTop w:val="0"/>
                                          <w:marBottom w:val="495"/>
                                          <w:divBdr>
                                            <w:top w:val="none" w:sz="0" w:space="0" w:color="auto"/>
                                            <w:left w:val="none" w:sz="0" w:space="0" w:color="auto"/>
                                            <w:bottom w:val="none" w:sz="0" w:space="0" w:color="auto"/>
                                            <w:right w:val="none" w:sz="0" w:space="0" w:color="auto"/>
                                          </w:divBdr>
                                          <w:divsChild>
                                            <w:div w:id="11221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325903">
      <w:bodyDiv w:val="1"/>
      <w:marLeft w:val="0"/>
      <w:marRight w:val="0"/>
      <w:marTop w:val="0"/>
      <w:marBottom w:val="0"/>
      <w:divBdr>
        <w:top w:val="none" w:sz="0" w:space="0" w:color="auto"/>
        <w:left w:val="none" w:sz="0" w:space="0" w:color="auto"/>
        <w:bottom w:val="none" w:sz="0" w:space="0" w:color="auto"/>
        <w:right w:val="none" w:sz="0" w:space="0" w:color="auto"/>
      </w:divBdr>
      <w:divsChild>
        <w:div w:id="1125587519">
          <w:marLeft w:val="0"/>
          <w:marRight w:val="0"/>
          <w:marTop w:val="0"/>
          <w:marBottom w:val="0"/>
          <w:divBdr>
            <w:top w:val="none" w:sz="0" w:space="0" w:color="auto"/>
            <w:left w:val="none" w:sz="0" w:space="0" w:color="auto"/>
            <w:bottom w:val="none" w:sz="0" w:space="0" w:color="auto"/>
            <w:right w:val="none" w:sz="0" w:space="0" w:color="auto"/>
          </w:divBdr>
          <w:divsChild>
            <w:div w:id="1311982268">
              <w:marLeft w:val="0"/>
              <w:marRight w:val="0"/>
              <w:marTop w:val="0"/>
              <w:marBottom w:val="0"/>
              <w:divBdr>
                <w:top w:val="none" w:sz="0" w:space="0" w:color="auto"/>
                <w:left w:val="none" w:sz="0" w:space="0" w:color="auto"/>
                <w:bottom w:val="none" w:sz="0" w:space="0" w:color="auto"/>
                <w:right w:val="none" w:sz="0" w:space="0" w:color="auto"/>
              </w:divBdr>
              <w:divsChild>
                <w:div w:id="1982421100">
                  <w:marLeft w:val="0"/>
                  <w:marRight w:val="0"/>
                  <w:marTop w:val="0"/>
                  <w:marBottom w:val="0"/>
                  <w:divBdr>
                    <w:top w:val="none" w:sz="0" w:space="0" w:color="auto"/>
                    <w:left w:val="none" w:sz="0" w:space="0" w:color="auto"/>
                    <w:bottom w:val="none" w:sz="0" w:space="0" w:color="auto"/>
                    <w:right w:val="none" w:sz="0" w:space="0" w:color="auto"/>
                  </w:divBdr>
                  <w:divsChild>
                    <w:div w:id="1566335376">
                      <w:marLeft w:val="0"/>
                      <w:marRight w:val="0"/>
                      <w:marTop w:val="0"/>
                      <w:marBottom w:val="0"/>
                      <w:divBdr>
                        <w:top w:val="none" w:sz="0" w:space="0" w:color="auto"/>
                        <w:left w:val="none" w:sz="0" w:space="0" w:color="auto"/>
                        <w:bottom w:val="none" w:sz="0" w:space="0" w:color="auto"/>
                        <w:right w:val="none" w:sz="0" w:space="0" w:color="auto"/>
                      </w:divBdr>
                      <w:divsChild>
                        <w:div w:id="1268582243">
                          <w:marLeft w:val="0"/>
                          <w:marRight w:val="0"/>
                          <w:marTop w:val="0"/>
                          <w:marBottom w:val="0"/>
                          <w:divBdr>
                            <w:top w:val="none" w:sz="0" w:space="0" w:color="auto"/>
                            <w:left w:val="none" w:sz="0" w:space="0" w:color="auto"/>
                            <w:bottom w:val="none" w:sz="0" w:space="0" w:color="auto"/>
                            <w:right w:val="none" w:sz="0" w:space="0" w:color="auto"/>
                          </w:divBdr>
                          <w:divsChild>
                            <w:div w:id="1043483895">
                              <w:marLeft w:val="0"/>
                              <w:marRight w:val="0"/>
                              <w:marTop w:val="0"/>
                              <w:marBottom w:val="0"/>
                              <w:divBdr>
                                <w:top w:val="none" w:sz="0" w:space="0" w:color="auto"/>
                                <w:left w:val="none" w:sz="0" w:space="0" w:color="auto"/>
                                <w:bottom w:val="none" w:sz="0" w:space="0" w:color="auto"/>
                                <w:right w:val="none" w:sz="0" w:space="0" w:color="auto"/>
                              </w:divBdr>
                              <w:divsChild>
                                <w:div w:id="275599794">
                                  <w:marLeft w:val="0"/>
                                  <w:marRight w:val="0"/>
                                  <w:marTop w:val="0"/>
                                  <w:marBottom w:val="0"/>
                                  <w:divBdr>
                                    <w:top w:val="none" w:sz="0" w:space="0" w:color="auto"/>
                                    <w:left w:val="none" w:sz="0" w:space="0" w:color="auto"/>
                                    <w:bottom w:val="none" w:sz="0" w:space="0" w:color="auto"/>
                                    <w:right w:val="none" w:sz="0" w:space="0" w:color="auto"/>
                                  </w:divBdr>
                                  <w:divsChild>
                                    <w:div w:id="1370764035">
                                      <w:marLeft w:val="0"/>
                                      <w:marRight w:val="0"/>
                                      <w:marTop w:val="0"/>
                                      <w:marBottom w:val="0"/>
                                      <w:divBdr>
                                        <w:top w:val="none" w:sz="0" w:space="0" w:color="auto"/>
                                        <w:left w:val="none" w:sz="0" w:space="0" w:color="auto"/>
                                        <w:bottom w:val="none" w:sz="0" w:space="0" w:color="auto"/>
                                        <w:right w:val="none" w:sz="0" w:space="0" w:color="auto"/>
                                      </w:divBdr>
                                      <w:divsChild>
                                        <w:div w:id="650796214">
                                          <w:marLeft w:val="0"/>
                                          <w:marRight w:val="0"/>
                                          <w:marTop w:val="0"/>
                                          <w:marBottom w:val="495"/>
                                          <w:divBdr>
                                            <w:top w:val="none" w:sz="0" w:space="0" w:color="auto"/>
                                            <w:left w:val="none" w:sz="0" w:space="0" w:color="auto"/>
                                            <w:bottom w:val="none" w:sz="0" w:space="0" w:color="auto"/>
                                            <w:right w:val="none" w:sz="0" w:space="0" w:color="auto"/>
                                          </w:divBdr>
                                          <w:divsChild>
                                            <w:div w:id="12850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572495">
      <w:bodyDiv w:val="1"/>
      <w:marLeft w:val="0"/>
      <w:marRight w:val="0"/>
      <w:marTop w:val="0"/>
      <w:marBottom w:val="0"/>
      <w:divBdr>
        <w:top w:val="none" w:sz="0" w:space="0" w:color="auto"/>
        <w:left w:val="none" w:sz="0" w:space="0" w:color="auto"/>
        <w:bottom w:val="none" w:sz="0" w:space="0" w:color="auto"/>
        <w:right w:val="none" w:sz="0" w:space="0" w:color="auto"/>
      </w:divBdr>
      <w:divsChild>
        <w:div w:id="1026559744">
          <w:marLeft w:val="0"/>
          <w:marRight w:val="0"/>
          <w:marTop w:val="0"/>
          <w:marBottom w:val="0"/>
          <w:divBdr>
            <w:top w:val="none" w:sz="0" w:space="0" w:color="auto"/>
            <w:left w:val="none" w:sz="0" w:space="0" w:color="auto"/>
            <w:bottom w:val="none" w:sz="0" w:space="0" w:color="auto"/>
            <w:right w:val="none" w:sz="0" w:space="0" w:color="auto"/>
          </w:divBdr>
          <w:divsChild>
            <w:div w:id="101656944">
              <w:marLeft w:val="0"/>
              <w:marRight w:val="0"/>
              <w:marTop w:val="0"/>
              <w:marBottom w:val="0"/>
              <w:divBdr>
                <w:top w:val="none" w:sz="0" w:space="0" w:color="auto"/>
                <w:left w:val="none" w:sz="0" w:space="0" w:color="auto"/>
                <w:bottom w:val="none" w:sz="0" w:space="0" w:color="auto"/>
                <w:right w:val="none" w:sz="0" w:space="0" w:color="auto"/>
              </w:divBdr>
              <w:divsChild>
                <w:div w:id="659694161">
                  <w:marLeft w:val="0"/>
                  <w:marRight w:val="0"/>
                  <w:marTop w:val="0"/>
                  <w:marBottom w:val="0"/>
                  <w:divBdr>
                    <w:top w:val="none" w:sz="0" w:space="0" w:color="auto"/>
                    <w:left w:val="none" w:sz="0" w:space="0" w:color="auto"/>
                    <w:bottom w:val="none" w:sz="0" w:space="0" w:color="auto"/>
                    <w:right w:val="none" w:sz="0" w:space="0" w:color="auto"/>
                  </w:divBdr>
                  <w:divsChild>
                    <w:div w:id="726417353">
                      <w:marLeft w:val="0"/>
                      <w:marRight w:val="0"/>
                      <w:marTop w:val="0"/>
                      <w:marBottom w:val="0"/>
                      <w:divBdr>
                        <w:top w:val="none" w:sz="0" w:space="0" w:color="auto"/>
                        <w:left w:val="none" w:sz="0" w:space="0" w:color="auto"/>
                        <w:bottom w:val="none" w:sz="0" w:space="0" w:color="auto"/>
                        <w:right w:val="none" w:sz="0" w:space="0" w:color="auto"/>
                      </w:divBdr>
                      <w:divsChild>
                        <w:div w:id="1378895087">
                          <w:marLeft w:val="0"/>
                          <w:marRight w:val="0"/>
                          <w:marTop w:val="0"/>
                          <w:marBottom w:val="0"/>
                          <w:divBdr>
                            <w:top w:val="none" w:sz="0" w:space="0" w:color="auto"/>
                            <w:left w:val="none" w:sz="0" w:space="0" w:color="auto"/>
                            <w:bottom w:val="none" w:sz="0" w:space="0" w:color="auto"/>
                            <w:right w:val="none" w:sz="0" w:space="0" w:color="auto"/>
                          </w:divBdr>
                          <w:divsChild>
                            <w:div w:id="431319406">
                              <w:marLeft w:val="0"/>
                              <w:marRight w:val="0"/>
                              <w:marTop w:val="0"/>
                              <w:marBottom w:val="0"/>
                              <w:divBdr>
                                <w:top w:val="none" w:sz="0" w:space="0" w:color="auto"/>
                                <w:left w:val="none" w:sz="0" w:space="0" w:color="auto"/>
                                <w:bottom w:val="none" w:sz="0" w:space="0" w:color="auto"/>
                                <w:right w:val="none" w:sz="0" w:space="0" w:color="auto"/>
                              </w:divBdr>
                              <w:divsChild>
                                <w:div w:id="504366418">
                                  <w:marLeft w:val="0"/>
                                  <w:marRight w:val="0"/>
                                  <w:marTop w:val="0"/>
                                  <w:marBottom w:val="0"/>
                                  <w:divBdr>
                                    <w:top w:val="none" w:sz="0" w:space="0" w:color="auto"/>
                                    <w:left w:val="none" w:sz="0" w:space="0" w:color="auto"/>
                                    <w:bottom w:val="none" w:sz="0" w:space="0" w:color="auto"/>
                                    <w:right w:val="none" w:sz="0" w:space="0" w:color="auto"/>
                                  </w:divBdr>
                                  <w:divsChild>
                                    <w:div w:id="406075070">
                                      <w:marLeft w:val="0"/>
                                      <w:marRight w:val="0"/>
                                      <w:marTop w:val="0"/>
                                      <w:marBottom w:val="0"/>
                                      <w:divBdr>
                                        <w:top w:val="none" w:sz="0" w:space="0" w:color="auto"/>
                                        <w:left w:val="none" w:sz="0" w:space="0" w:color="auto"/>
                                        <w:bottom w:val="none" w:sz="0" w:space="0" w:color="auto"/>
                                        <w:right w:val="none" w:sz="0" w:space="0" w:color="auto"/>
                                      </w:divBdr>
                                      <w:divsChild>
                                        <w:div w:id="1346787565">
                                          <w:marLeft w:val="0"/>
                                          <w:marRight w:val="0"/>
                                          <w:marTop w:val="0"/>
                                          <w:marBottom w:val="495"/>
                                          <w:divBdr>
                                            <w:top w:val="none" w:sz="0" w:space="0" w:color="auto"/>
                                            <w:left w:val="none" w:sz="0" w:space="0" w:color="auto"/>
                                            <w:bottom w:val="none" w:sz="0" w:space="0" w:color="auto"/>
                                            <w:right w:val="none" w:sz="0" w:space="0" w:color="auto"/>
                                          </w:divBdr>
                                          <w:divsChild>
                                            <w:div w:id="4332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529596">
      <w:bodyDiv w:val="1"/>
      <w:marLeft w:val="0"/>
      <w:marRight w:val="0"/>
      <w:marTop w:val="0"/>
      <w:marBottom w:val="0"/>
      <w:divBdr>
        <w:top w:val="none" w:sz="0" w:space="0" w:color="auto"/>
        <w:left w:val="none" w:sz="0" w:space="0" w:color="auto"/>
        <w:bottom w:val="none" w:sz="0" w:space="0" w:color="auto"/>
        <w:right w:val="none" w:sz="0" w:space="0" w:color="auto"/>
      </w:divBdr>
      <w:divsChild>
        <w:div w:id="1547253063">
          <w:marLeft w:val="0"/>
          <w:marRight w:val="0"/>
          <w:marTop w:val="0"/>
          <w:marBottom w:val="0"/>
          <w:divBdr>
            <w:top w:val="none" w:sz="0" w:space="0" w:color="auto"/>
            <w:left w:val="none" w:sz="0" w:space="0" w:color="auto"/>
            <w:bottom w:val="none" w:sz="0" w:space="0" w:color="auto"/>
            <w:right w:val="none" w:sz="0" w:space="0" w:color="auto"/>
          </w:divBdr>
          <w:divsChild>
            <w:div w:id="1606184363">
              <w:marLeft w:val="0"/>
              <w:marRight w:val="0"/>
              <w:marTop w:val="0"/>
              <w:marBottom w:val="0"/>
              <w:divBdr>
                <w:top w:val="none" w:sz="0" w:space="0" w:color="auto"/>
                <w:left w:val="none" w:sz="0" w:space="0" w:color="auto"/>
                <w:bottom w:val="none" w:sz="0" w:space="0" w:color="auto"/>
                <w:right w:val="none" w:sz="0" w:space="0" w:color="auto"/>
              </w:divBdr>
              <w:divsChild>
                <w:div w:id="307561401">
                  <w:marLeft w:val="0"/>
                  <w:marRight w:val="0"/>
                  <w:marTop w:val="0"/>
                  <w:marBottom w:val="0"/>
                  <w:divBdr>
                    <w:top w:val="none" w:sz="0" w:space="0" w:color="auto"/>
                    <w:left w:val="none" w:sz="0" w:space="0" w:color="auto"/>
                    <w:bottom w:val="none" w:sz="0" w:space="0" w:color="auto"/>
                    <w:right w:val="none" w:sz="0" w:space="0" w:color="auto"/>
                  </w:divBdr>
                  <w:divsChild>
                    <w:div w:id="1764446998">
                      <w:marLeft w:val="0"/>
                      <w:marRight w:val="0"/>
                      <w:marTop w:val="0"/>
                      <w:marBottom w:val="0"/>
                      <w:divBdr>
                        <w:top w:val="none" w:sz="0" w:space="0" w:color="auto"/>
                        <w:left w:val="none" w:sz="0" w:space="0" w:color="auto"/>
                        <w:bottom w:val="none" w:sz="0" w:space="0" w:color="auto"/>
                        <w:right w:val="none" w:sz="0" w:space="0" w:color="auto"/>
                      </w:divBdr>
                      <w:divsChild>
                        <w:div w:id="1107887310">
                          <w:marLeft w:val="0"/>
                          <w:marRight w:val="0"/>
                          <w:marTop w:val="0"/>
                          <w:marBottom w:val="0"/>
                          <w:divBdr>
                            <w:top w:val="none" w:sz="0" w:space="0" w:color="auto"/>
                            <w:left w:val="none" w:sz="0" w:space="0" w:color="auto"/>
                            <w:bottom w:val="none" w:sz="0" w:space="0" w:color="auto"/>
                            <w:right w:val="none" w:sz="0" w:space="0" w:color="auto"/>
                          </w:divBdr>
                          <w:divsChild>
                            <w:div w:id="1931544538">
                              <w:marLeft w:val="0"/>
                              <w:marRight w:val="0"/>
                              <w:marTop w:val="0"/>
                              <w:marBottom w:val="0"/>
                              <w:divBdr>
                                <w:top w:val="none" w:sz="0" w:space="0" w:color="auto"/>
                                <w:left w:val="none" w:sz="0" w:space="0" w:color="auto"/>
                                <w:bottom w:val="none" w:sz="0" w:space="0" w:color="auto"/>
                                <w:right w:val="none" w:sz="0" w:space="0" w:color="auto"/>
                              </w:divBdr>
                              <w:divsChild>
                                <w:div w:id="47842667">
                                  <w:marLeft w:val="0"/>
                                  <w:marRight w:val="0"/>
                                  <w:marTop w:val="0"/>
                                  <w:marBottom w:val="0"/>
                                  <w:divBdr>
                                    <w:top w:val="none" w:sz="0" w:space="0" w:color="auto"/>
                                    <w:left w:val="none" w:sz="0" w:space="0" w:color="auto"/>
                                    <w:bottom w:val="none" w:sz="0" w:space="0" w:color="auto"/>
                                    <w:right w:val="none" w:sz="0" w:space="0" w:color="auto"/>
                                  </w:divBdr>
                                  <w:divsChild>
                                    <w:div w:id="276257084">
                                      <w:marLeft w:val="0"/>
                                      <w:marRight w:val="0"/>
                                      <w:marTop w:val="0"/>
                                      <w:marBottom w:val="0"/>
                                      <w:divBdr>
                                        <w:top w:val="none" w:sz="0" w:space="0" w:color="auto"/>
                                        <w:left w:val="none" w:sz="0" w:space="0" w:color="auto"/>
                                        <w:bottom w:val="none" w:sz="0" w:space="0" w:color="auto"/>
                                        <w:right w:val="none" w:sz="0" w:space="0" w:color="auto"/>
                                      </w:divBdr>
                                      <w:divsChild>
                                        <w:div w:id="2062168251">
                                          <w:marLeft w:val="0"/>
                                          <w:marRight w:val="0"/>
                                          <w:marTop w:val="0"/>
                                          <w:marBottom w:val="495"/>
                                          <w:divBdr>
                                            <w:top w:val="none" w:sz="0" w:space="0" w:color="auto"/>
                                            <w:left w:val="none" w:sz="0" w:space="0" w:color="auto"/>
                                            <w:bottom w:val="none" w:sz="0" w:space="0" w:color="auto"/>
                                            <w:right w:val="none" w:sz="0" w:space="0" w:color="auto"/>
                                          </w:divBdr>
                                          <w:divsChild>
                                            <w:div w:id="19902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4135-47FF-4982-8EB9-B2F829B4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12584</Words>
  <Characters>72993</Characters>
  <Application>Microsoft Office Word</Application>
  <DocSecurity>0</DocSecurity>
  <Lines>608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2025-09-16T15:29:00Z</dcterms:created>
  <dcterms:modified xsi:type="dcterms:W3CDTF">2025-09-16T15:29:00Z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2025-09-12T06:41:42Z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4932fdcb-38af-448d-becf-ba6d559f44c3</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